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6646" w:rsidRDefault="007E6646" w:rsidP="00E82DDA">
      <w:pPr>
        <w:spacing w:after="0" w:line="240" w:lineRule="auto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Додаток</w:t>
      </w:r>
    </w:p>
    <w:p w:rsidR="007E6646" w:rsidRDefault="007E6646" w:rsidP="00E82DDA">
      <w:pPr>
        <w:spacing w:after="0" w:line="240" w:lineRule="auto"/>
        <w:ind w:firstLine="6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7E6646" w:rsidRDefault="007E6646" w:rsidP="00E8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№ ______</w:t>
      </w:r>
    </w:p>
    <w:p w:rsidR="007E6646" w:rsidRDefault="007E664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53535"/>
          <w:sz w:val="28"/>
          <w:szCs w:val="28"/>
          <w:lang w:eastAsia="uk-UA"/>
        </w:rPr>
      </w:pPr>
    </w:p>
    <w:p w:rsidR="007E6646" w:rsidRDefault="007E66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E6646" w:rsidRDefault="007E66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:rsidR="007E6646" w:rsidRPr="00E82DDA" w:rsidRDefault="007E6646">
      <w:pPr>
        <w:pStyle w:val="Heading1"/>
        <w:spacing w:before="0" w:after="0"/>
        <w:jc w:val="center"/>
      </w:pPr>
      <w:r>
        <w:rPr>
          <w:color w:val="000000"/>
          <w:sz w:val="28"/>
          <w:szCs w:val="28"/>
        </w:rPr>
        <w:t xml:space="preserve"> до Президента України, Голови Верховної Ради України</w:t>
      </w:r>
    </w:p>
    <w:p w:rsidR="007E6646" w:rsidRPr="00E82DDA" w:rsidRDefault="007E6646">
      <w:pPr>
        <w:pStyle w:val="Heading1"/>
        <w:spacing w:before="0" w:after="0"/>
        <w:jc w:val="center"/>
      </w:pPr>
      <w:r>
        <w:rPr>
          <w:color w:val="000000"/>
          <w:sz w:val="28"/>
          <w:szCs w:val="28"/>
        </w:rPr>
        <w:t xml:space="preserve"> та Прем’єр-міністра України </w:t>
      </w:r>
      <w:r>
        <w:rPr>
          <w:sz w:val="28"/>
          <w:szCs w:val="28"/>
        </w:rPr>
        <w:t>про недопущення підвищення ціни</w:t>
      </w:r>
    </w:p>
    <w:p w:rsidR="007E6646" w:rsidRDefault="007E6646">
      <w:pPr>
        <w:pStyle w:val="Heading1"/>
        <w:spacing w:before="0" w:after="0"/>
        <w:jc w:val="center"/>
      </w:pPr>
      <w:r>
        <w:rPr>
          <w:sz w:val="28"/>
          <w:szCs w:val="28"/>
        </w:rPr>
        <w:t xml:space="preserve">на природний газ  та електроенергію </w:t>
      </w:r>
    </w:p>
    <w:p w:rsidR="007E6646" w:rsidRDefault="007E6646">
      <w:pPr>
        <w:pStyle w:val="BodyText"/>
        <w:spacing w:after="0"/>
        <w:jc w:val="center"/>
      </w:pPr>
    </w:p>
    <w:p w:rsidR="007E6646" w:rsidRDefault="007E6646" w:rsidP="00E82DD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Ми, депутати Луцької міської ради, як представники інтересів громади, обурені черговим підвищенням вартості природного газу та електричної енергії. Всупереч 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масовим невдоволенням населення, численним зверненням від органів місцевого самоврядування, не зважаючи на позицію Асоціації міст України, не дивлячись на обіцянки </w:t>
      </w:r>
      <w:r>
        <w:rPr>
          <w:rFonts w:ascii="Times New Roman" w:hAnsi="Times New Roman" w:cs="Times New Roman"/>
          <w:color w:val="212529"/>
          <w:sz w:val="28"/>
          <w:szCs w:val="28"/>
        </w:rPr>
        <w:t>керівництва держави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прийнят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мораторі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ї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, Уряд 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НКРЕКП та НАК «Нафтогаз України» регулярно підвищують тарифи на енергоносії та послуги з їх розподілу.</w:t>
      </w:r>
    </w:p>
    <w:p w:rsidR="007E6646" w:rsidRDefault="007E6646" w:rsidP="00E82DDA">
      <w:pPr>
        <w:spacing w:after="0" w:line="240" w:lineRule="auto"/>
        <w:ind w:firstLine="720"/>
        <w:jc w:val="both"/>
      </w:pPr>
      <w:r w:rsidRPr="00E82DDA">
        <w:rPr>
          <w:rFonts w:ascii="Times New Roman" w:hAnsi="Times New Roman" w:cs="Times New Roman"/>
          <w:color w:val="212529"/>
          <w:sz w:val="28"/>
          <w:szCs w:val="28"/>
        </w:rPr>
        <w:t>Зауважимо, що ріст цін на енергоносії відбувається в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умовах падіння економіки, зниження доходів населення та росту безробіття</w:t>
      </w:r>
      <w:r w:rsidRPr="00E82DDA">
        <w:rPr>
          <w:rFonts w:ascii="Times New Roman" w:hAnsi="Times New Roman" w:cs="Times New Roman"/>
          <w:color w:val="212529"/>
          <w:sz w:val="28"/>
          <w:szCs w:val="28"/>
        </w:rPr>
        <w:t>, що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фактично ставить українців на межу виживання</w:t>
      </w:r>
      <w:r w:rsidRPr="00E82DDA">
        <w:rPr>
          <w:rFonts w:ascii="Times New Roman" w:hAnsi="Times New Roman" w:cs="Times New Roman"/>
          <w:color w:val="212529"/>
          <w:sz w:val="28"/>
          <w:szCs w:val="28"/>
        </w:rPr>
        <w:t xml:space="preserve">, оскільки сприяє подорожчанню комунальних послуг та товарів першої необхідності. 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Лише з</w:t>
      </w:r>
      <w:r>
        <w:rPr>
          <w:rFonts w:ascii="Times New Roman" w:hAnsi="Times New Roman" w:cs="Times New Roman"/>
          <w:color w:val="212529"/>
          <w:sz w:val="28"/>
          <w:szCs w:val="28"/>
        </w:rPr>
        <w:t>а останній рік ціна на природний газ для населення зросла з 2,91 грн/м</w:t>
      </w:r>
      <w:r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до 7,58 грн/м</w:t>
      </w:r>
      <w:r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або у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2,5 рази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та до 18,73 грн/м</w:t>
      </w:r>
      <w:r>
        <w:rPr>
          <w:rFonts w:ascii="Times New Roman" w:hAnsi="Times New Roman" w:cs="Times New Roman"/>
          <w:color w:val="212529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(ціна на вересень) або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у 6 разів для бюджетних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lang w:val="ru-RU"/>
        </w:rPr>
        <w:t>установ та організацій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та інших споживачів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, майже на 30% зросла ціна на електроенергію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.  </w:t>
      </w:r>
    </w:p>
    <w:p w:rsidR="007E6646" w:rsidRDefault="007E6646" w:rsidP="00E82DD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Враховуючи, що в структурі тарифу на послуги з централізованого опалення 80% складають витрати на природний газ та електроенергію,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попередніми розрахунками очікується ріст тарифів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теплопостачання для населення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найближчий опалювальний період на  </w:t>
      </w:r>
      <w:r>
        <w:rPr>
          <w:rFonts w:ascii="Times New Roman" w:hAnsi="Times New Roman" w:cs="Times New Roman"/>
          <w:color w:val="000000"/>
          <w:sz w:val="28"/>
        </w:rPr>
        <w:t>13 % і 25 % (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 залежності від наявності/відсутності витрат </w:t>
      </w:r>
      <w:r>
        <w:rPr>
          <w:rFonts w:ascii="Times New Roman" w:hAnsi="Times New Roman" w:cs="Times New Roman"/>
          <w:color w:val="000000"/>
          <w:sz w:val="28"/>
        </w:rPr>
        <w:t>на оснащення вузлами комерційного обліку)</w:t>
      </w:r>
      <w:r>
        <w:rPr>
          <w:rFonts w:ascii="Times New Roman" w:hAnsi="Times New Roman" w:cs="Times New Roman"/>
          <w:color w:val="000000"/>
          <w:sz w:val="28"/>
          <w:szCs w:val="28"/>
        </w:rPr>
        <w:t>, на 118% для установ та організацій, що фінансуються з міського бюджету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 95 % і 118 % (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 залежності від наявності/відсутності витрат </w:t>
      </w:r>
      <w:r>
        <w:rPr>
          <w:rFonts w:ascii="Times New Roman" w:hAnsi="Times New Roman" w:cs="Times New Roman"/>
          <w:color w:val="000000"/>
          <w:sz w:val="28"/>
        </w:rPr>
        <w:t>на оснащення вузлами комерційного обліку</w:t>
      </w:r>
      <w:r>
        <w:rPr>
          <w:rFonts w:ascii="Times New Roman" w:hAnsi="Times New Roman" w:cs="Times New Roman"/>
          <w:color w:val="000000"/>
          <w:sz w:val="28"/>
          <w:szCs w:val="28"/>
        </w:rPr>
        <w:t>) для інших споживачів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Зокрема,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видатки на комунальні послуги для установ та організацій, що фінансуються з бюджету у Луцькій територіальній громаді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зростуть на 82 млн.грн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зі статтею 116 Конституції України, забезпечення проведення цінової </w:t>
      </w:r>
      <w:r w:rsidRPr="00E82D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політики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державі </w:t>
      </w:r>
      <w:r w:rsidRPr="00E82D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повноважень Кабінету Міністрів України. Цінова політика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уряду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поставила значну частину громадян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вибором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купити продукти харчування чи заплатити за комунальні послуги. 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Звертаємось до Вас: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розробити та запровадити механізм функціонування ринку енергоносіїв та комунальних послуг, який передбачатиме адекватне державне регулювання із врахуванням реальних можливостей громадян сплачувати їх вартість;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запровадити мораторій на підвищення тарифів на комунальні послуги  до завершення запровадженого карантину;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наростити обсяги газу власного видобутку та спрямувати його на потреби українців по ціні видобування;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затвердити прозору та відкриту для громадян методику формування цін на природний газ, розподіл природного газу та електроенергію;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переглянути свої рішення щодо скасування пільгового тарифу на електроенергію для населення;</w:t>
      </w:r>
    </w:p>
    <w:p w:rsidR="007E6646" w:rsidRDefault="007E66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забезпечити відкритість діяльності нафто- і газовидобувної галузей. </w:t>
      </w:r>
    </w:p>
    <w:p w:rsidR="007E6646" w:rsidRDefault="007E6646" w:rsidP="00E82DD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Разом з багатотисячною громадою усвідомлюємо, що лише чітка та термінова реалізація зазначених заходів </w:t>
      </w:r>
      <w:r w:rsidRPr="00E82DDA">
        <w:rPr>
          <w:rFonts w:ascii="Times New Roman" w:hAnsi="Times New Roman" w:cs="Times New Roman"/>
          <w:color w:val="000000"/>
          <w:sz w:val="28"/>
          <w:szCs w:val="28"/>
        </w:rPr>
        <w:t xml:space="preserve">скерує державну політику з </w:t>
      </w:r>
      <w:r>
        <w:rPr>
          <w:rFonts w:ascii="Times New Roman" w:hAnsi="Times New Roman" w:cs="Times New Roman"/>
          <w:sz w:val="28"/>
          <w:szCs w:val="28"/>
        </w:rPr>
        <w:t xml:space="preserve"> питань тарифоутворення </w:t>
      </w:r>
      <w:r w:rsidRPr="00E82DDA">
        <w:rPr>
          <w:rFonts w:ascii="Times New Roman" w:hAnsi="Times New Roman" w:cs="Times New Roman"/>
          <w:sz w:val="28"/>
          <w:szCs w:val="28"/>
        </w:rPr>
        <w:t>на задоволення</w:t>
      </w:r>
      <w:r>
        <w:rPr>
          <w:rFonts w:ascii="Times New Roman" w:hAnsi="Times New Roman" w:cs="Times New Roman"/>
          <w:sz w:val="28"/>
          <w:szCs w:val="28"/>
        </w:rPr>
        <w:t xml:space="preserve"> інтерес</w:t>
      </w:r>
      <w:r w:rsidRPr="00E82DDA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народу України, а не оліг</w:t>
      </w:r>
      <w:r w:rsidRPr="00E82DDA">
        <w:rPr>
          <w:rFonts w:ascii="Times New Roman" w:hAnsi="Times New Roman" w:cs="Times New Roman"/>
          <w:sz w:val="28"/>
          <w:szCs w:val="28"/>
        </w:rPr>
        <w:t>архів-монополістів,</w:t>
      </w:r>
      <w:r>
        <w:rPr>
          <w:rFonts w:ascii="Times New Roman" w:hAnsi="Times New Roman" w:cs="Times New Roman"/>
          <w:sz w:val="28"/>
          <w:szCs w:val="28"/>
        </w:rPr>
        <w:t xml:space="preserve"> та сприятиме підвищенню якості життя людей.</w:t>
      </w:r>
    </w:p>
    <w:p w:rsidR="007E6646" w:rsidRDefault="007E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Юрій БЕЗПЯТКО </w:t>
      </w:r>
    </w:p>
    <w:sectPr w:rsidR="007E6646" w:rsidSect="00E82DDA">
      <w:pgSz w:w="11906" w:h="16838"/>
      <w:pgMar w:top="567" w:right="567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E94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AF3"/>
    <w:rsid w:val="00042E0B"/>
    <w:rsid w:val="000D3AF3"/>
    <w:rsid w:val="004377BF"/>
    <w:rsid w:val="004E6C3E"/>
    <w:rsid w:val="006938D8"/>
    <w:rsid w:val="007E6646"/>
    <w:rsid w:val="0088449E"/>
    <w:rsid w:val="008A4D88"/>
    <w:rsid w:val="008F548C"/>
    <w:rsid w:val="00BE6891"/>
    <w:rsid w:val="00E82DDA"/>
    <w:rsid w:val="00EE351E"/>
    <w:rsid w:val="00FB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F3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D3AF3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AF3"/>
    <w:rPr>
      <w:rFonts w:ascii="Times New Roman" w:hAnsi="Times New Roman" w:cs="Times New Roman"/>
      <w:b/>
      <w:kern w:val="2"/>
      <w:sz w:val="48"/>
    </w:rPr>
  </w:style>
  <w:style w:type="character" w:customStyle="1" w:styleId="WW8Num1z0">
    <w:name w:val="WW8Num1z0"/>
    <w:uiPriority w:val="99"/>
    <w:rsid w:val="000D3AF3"/>
  </w:style>
  <w:style w:type="character" w:customStyle="1" w:styleId="WW8Num1z1">
    <w:name w:val="WW8Num1z1"/>
    <w:uiPriority w:val="99"/>
    <w:rsid w:val="000D3AF3"/>
  </w:style>
  <w:style w:type="character" w:customStyle="1" w:styleId="WW8Num1z2">
    <w:name w:val="WW8Num1z2"/>
    <w:uiPriority w:val="99"/>
    <w:rsid w:val="000D3AF3"/>
  </w:style>
  <w:style w:type="character" w:customStyle="1" w:styleId="WW8Num1z3">
    <w:name w:val="WW8Num1z3"/>
    <w:uiPriority w:val="99"/>
    <w:rsid w:val="000D3AF3"/>
  </w:style>
  <w:style w:type="character" w:customStyle="1" w:styleId="WW8Num1z4">
    <w:name w:val="WW8Num1z4"/>
    <w:uiPriority w:val="99"/>
    <w:rsid w:val="000D3AF3"/>
  </w:style>
  <w:style w:type="character" w:customStyle="1" w:styleId="WW8Num1z5">
    <w:name w:val="WW8Num1z5"/>
    <w:uiPriority w:val="99"/>
    <w:rsid w:val="000D3AF3"/>
  </w:style>
  <w:style w:type="character" w:customStyle="1" w:styleId="WW8Num1z6">
    <w:name w:val="WW8Num1z6"/>
    <w:uiPriority w:val="99"/>
    <w:rsid w:val="000D3AF3"/>
  </w:style>
  <w:style w:type="character" w:customStyle="1" w:styleId="WW8Num1z7">
    <w:name w:val="WW8Num1z7"/>
    <w:uiPriority w:val="99"/>
    <w:rsid w:val="000D3AF3"/>
  </w:style>
  <w:style w:type="character" w:customStyle="1" w:styleId="WW8Num1z8">
    <w:name w:val="WW8Num1z8"/>
    <w:uiPriority w:val="99"/>
    <w:rsid w:val="000D3AF3"/>
  </w:style>
  <w:style w:type="character" w:styleId="Strong">
    <w:name w:val="Strong"/>
    <w:basedOn w:val="DefaultParagraphFont"/>
    <w:uiPriority w:val="99"/>
    <w:qFormat/>
    <w:rsid w:val="000D3AF3"/>
    <w:rPr>
      <w:rFonts w:cs="Times New Roman"/>
      <w:b/>
    </w:rPr>
  </w:style>
  <w:style w:type="character" w:customStyle="1" w:styleId="rvts0">
    <w:name w:val="rvts0"/>
    <w:basedOn w:val="DefaultParagraphFont"/>
    <w:uiPriority w:val="99"/>
    <w:rsid w:val="000D3AF3"/>
    <w:rPr>
      <w:rFonts w:cs="Times New Roman"/>
    </w:rPr>
  </w:style>
  <w:style w:type="character" w:customStyle="1" w:styleId="BodyTextChar">
    <w:name w:val="Body Text Char"/>
    <w:uiPriority w:val="99"/>
    <w:rsid w:val="000D3AF3"/>
    <w:rPr>
      <w:lang w:val="uk-UA"/>
    </w:rPr>
  </w:style>
  <w:style w:type="character" w:customStyle="1" w:styleId="BalloonTextChar">
    <w:name w:val="Balloon Text Char"/>
    <w:uiPriority w:val="99"/>
    <w:rsid w:val="000D3AF3"/>
    <w:rPr>
      <w:rFonts w:ascii="Times New Roman" w:hAnsi="Times New Roman"/>
      <w:sz w:val="2"/>
      <w:lang w:val="uk-UA"/>
    </w:rPr>
  </w:style>
  <w:style w:type="character" w:customStyle="1" w:styleId="BodyTextChar1">
    <w:name w:val="Body Text Char1"/>
    <w:uiPriority w:val="99"/>
    <w:rsid w:val="000D3AF3"/>
    <w:rPr>
      <w:lang w:val="uk-UA"/>
    </w:rPr>
  </w:style>
  <w:style w:type="character" w:customStyle="1" w:styleId="BalloonTextChar1">
    <w:name w:val="Balloon Text Char1"/>
    <w:uiPriority w:val="99"/>
    <w:rsid w:val="000D3AF3"/>
    <w:rPr>
      <w:rFonts w:ascii="Times New Roman" w:hAnsi="Times New Roman"/>
      <w:sz w:val="2"/>
      <w:lang w:val="uk-UA"/>
    </w:rPr>
  </w:style>
  <w:style w:type="character" w:customStyle="1" w:styleId="a">
    <w:name w:val="Гіперпосилання"/>
    <w:uiPriority w:val="99"/>
    <w:rsid w:val="000D3AF3"/>
    <w:rPr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0D3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0D3AF3"/>
    <w:pPr>
      <w:spacing w:after="140"/>
    </w:p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4377BF"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0D3AF3"/>
  </w:style>
  <w:style w:type="paragraph" w:styleId="Caption">
    <w:name w:val="caption"/>
    <w:basedOn w:val="Normal"/>
    <w:uiPriority w:val="99"/>
    <w:qFormat/>
    <w:rsid w:val="000D3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Покажчик"/>
    <w:basedOn w:val="Normal"/>
    <w:uiPriority w:val="99"/>
    <w:rsid w:val="000D3AF3"/>
    <w:pPr>
      <w:suppressLineNumbers/>
    </w:pPr>
  </w:style>
  <w:style w:type="paragraph" w:customStyle="1" w:styleId="1">
    <w:name w:val="Заголовок1"/>
    <w:basedOn w:val="Normal"/>
    <w:next w:val="BodyText"/>
    <w:uiPriority w:val="99"/>
    <w:rsid w:val="000D3AF3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NormalWeb">
    <w:name w:val="Normal (Web)"/>
    <w:basedOn w:val="Normal"/>
    <w:uiPriority w:val="99"/>
    <w:rsid w:val="000D3AF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AF3"/>
    <w:pPr>
      <w:ind w:left="720"/>
    </w:pPr>
  </w:style>
  <w:style w:type="paragraph" w:styleId="BalloonText">
    <w:name w:val="Balloon Text"/>
    <w:basedOn w:val="Normal"/>
    <w:link w:val="BalloonTextChar2"/>
    <w:uiPriority w:val="99"/>
    <w:rsid w:val="000D3AF3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4377BF"/>
    <w:rPr>
      <w:rFonts w:ascii="Times New Roman" w:hAnsi="Times New Roman" w:cs="Calibri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2112</Words>
  <Characters>1204</Characters>
  <Application>Microsoft Office Outlook</Application>
  <DocSecurity>0</DocSecurity>
  <Lines>0</Lines>
  <Paragraphs>0</Paragraphs>
  <ScaleCrop>false</ScaleCrop>
  <Company>ДЖКГ Луцької Міської Ради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Koziupa</dc:creator>
  <cp:keywords/>
  <dc:description/>
  <cp:lastModifiedBy>sheremeta</cp:lastModifiedBy>
  <cp:revision>7</cp:revision>
  <cp:lastPrinted>1995-11-21T17:41:00Z</cp:lastPrinted>
  <dcterms:created xsi:type="dcterms:W3CDTF">2021-09-06T22:02:00Z</dcterms:created>
  <dcterms:modified xsi:type="dcterms:W3CDTF">2021-09-16T09:26:00Z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ДЖКГ Луцької Міської Ради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