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5B28" w:rsidRPr="005864BE" w:rsidRDefault="00FF5B28" w:rsidP="005864BE">
      <w:pPr>
        <w:ind w:left="4820"/>
      </w:pPr>
      <w:r w:rsidRPr="005864BE">
        <w:t>Додаток 1</w:t>
      </w:r>
    </w:p>
    <w:p w:rsidR="00FF5B28" w:rsidRPr="005864BE" w:rsidRDefault="00FF5B28" w:rsidP="005864BE">
      <w:pPr>
        <w:ind w:left="4820"/>
      </w:pPr>
      <w:r w:rsidRPr="005864BE">
        <w:t>до рішення виконавчого комітету</w:t>
      </w:r>
    </w:p>
    <w:p w:rsidR="00FF5B28" w:rsidRPr="005864BE" w:rsidRDefault="00FF5B28" w:rsidP="005864BE">
      <w:pPr>
        <w:ind w:left="4820"/>
      </w:pPr>
      <w:r w:rsidRPr="005864BE">
        <w:t>міської ради</w:t>
      </w:r>
    </w:p>
    <w:p w:rsidR="00FF5B28" w:rsidRPr="005864BE" w:rsidRDefault="00FF5B28" w:rsidP="005864BE">
      <w:pPr>
        <w:ind w:left="4820"/>
      </w:pPr>
      <w:r w:rsidRPr="005864BE">
        <w:t>____________ № ___________</w:t>
      </w:r>
    </w:p>
    <w:p w:rsidR="00FF5B28" w:rsidRPr="005864BE" w:rsidRDefault="00FF5B28" w:rsidP="005864BE"/>
    <w:p w:rsidR="00FF5B28" w:rsidRPr="005864BE" w:rsidRDefault="00FF5B28" w:rsidP="005864BE"/>
    <w:p w:rsidR="00FF5B28" w:rsidRPr="005864BE" w:rsidRDefault="00FF5B28" w:rsidP="005864BE">
      <w:pPr>
        <w:jc w:val="center"/>
      </w:pPr>
      <w:r w:rsidRPr="005864BE">
        <w:t>Положення</w:t>
      </w:r>
    </w:p>
    <w:p w:rsidR="00FF5B28" w:rsidRPr="005864BE" w:rsidRDefault="00FF5B28" w:rsidP="005864BE">
      <w:pPr>
        <w:jc w:val="center"/>
      </w:pPr>
      <w:r w:rsidRPr="005864BE">
        <w:t>про комітет забезпечення доступності осіб з інвалідністю</w:t>
      </w:r>
    </w:p>
    <w:p w:rsidR="00FF5B28" w:rsidRPr="005864BE" w:rsidRDefault="00FF5B28" w:rsidP="005864BE">
      <w:pPr>
        <w:jc w:val="center"/>
      </w:pPr>
      <w:r w:rsidRPr="005864BE">
        <w:t xml:space="preserve">та інших </w:t>
      </w:r>
      <w:proofErr w:type="spellStart"/>
      <w:r w:rsidRPr="005864BE">
        <w:t>маломобільних</w:t>
      </w:r>
      <w:proofErr w:type="spellEnd"/>
      <w:r w:rsidRPr="005864BE">
        <w:t xml:space="preserve"> груп населення до об’єктів соціальної</w:t>
      </w:r>
    </w:p>
    <w:p w:rsidR="00FF5B28" w:rsidRPr="005864BE" w:rsidRDefault="00FF5B28" w:rsidP="005864BE">
      <w:pPr>
        <w:jc w:val="center"/>
      </w:pPr>
      <w:r w:rsidRPr="005864BE">
        <w:t xml:space="preserve">та інженерно-транспортної </w:t>
      </w:r>
      <w:proofErr w:type="spellStart"/>
      <w:r w:rsidRPr="005864BE">
        <w:t>інфраструктур</w:t>
      </w:r>
      <w:proofErr w:type="spellEnd"/>
    </w:p>
    <w:p w:rsidR="00647B29" w:rsidRPr="005864BE" w:rsidRDefault="00647B29" w:rsidP="005864BE"/>
    <w:p w:rsidR="00FF5B28" w:rsidRDefault="00FF5B28">
      <w:pPr>
        <w:pStyle w:val="aa"/>
        <w:tabs>
          <w:tab w:val="left" w:pos="-3240"/>
          <w:tab w:val="left" w:pos="0"/>
        </w:tabs>
        <w:spacing w:after="0"/>
        <w:ind w:left="0" w:firstLine="709"/>
        <w:jc w:val="both"/>
      </w:pPr>
      <w:r>
        <w:rPr>
          <w:rFonts w:cs="Times New Roman"/>
          <w:szCs w:val="28"/>
        </w:rPr>
        <w:t xml:space="preserve">1. Комітет забезпечення доступності осіб з інвалідністю та інших </w:t>
      </w:r>
      <w:proofErr w:type="spellStart"/>
      <w:r>
        <w:rPr>
          <w:rFonts w:cs="Times New Roman"/>
          <w:szCs w:val="28"/>
        </w:rPr>
        <w:t>маломобільних</w:t>
      </w:r>
      <w:proofErr w:type="spellEnd"/>
      <w:r>
        <w:rPr>
          <w:rFonts w:cs="Times New Roman"/>
          <w:szCs w:val="28"/>
        </w:rPr>
        <w:t xml:space="preserve"> груп населення до об’єктів соціальної та інженерно-транспортної </w:t>
      </w:r>
      <w:proofErr w:type="spellStart"/>
      <w:r>
        <w:rPr>
          <w:rFonts w:cs="Times New Roman"/>
          <w:szCs w:val="28"/>
        </w:rPr>
        <w:t>інфраструктур</w:t>
      </w:r>
      <w:proofErr w:type="spellEnd"/>
      <w:r>
        <w:rPr>
          <w:rFonts w:cs="Times New Roman"/>
          <w:szCs w:val="28"/>
        </w:rPr>
        <w:t xml:space="preserve"> (далі – комітет доступності) є </w:t>
      </w:r>
      <w:proofErr w:type="spellStart"/>
      <w:r>
        <w:rPr>
          <w:rFonts w:cs="Times New Roman"/>
          <w:szCs w:val="28"/>
        </w:rPr>
        <w:t>дорадчо</w:t>
      </w:r>
      <w:proofErr w:type="spellEnd"/>
      <w:r>
        <w:rPr>
          <w:rFonts w:cs="Times New Roman"/>
          <w:szCs w:val="28"/>
        </w:rPr>
        <w:t xml:space="preserve">-консультативним органом Луцької міської ради, створеним з метою координації роботи, пов’язаної зі створенням на території </w:t>
      </w:r>
      <w:r w:rsidR="00A87131">
        <w:rPr>
          <w:rFonts w:cs="Times New Roman"/>
          <w:szCs w:val="28"/>
        </w:rPr>
        <w:t>Луцької міської територіальної громади</w:t>
      </w:r>
      <w:r>
        <w:rPr>
          <w:rFonts w:cs="Times New Roman"/>
          <w:szCs w:val="28"/>
        </w:rPr>
        <w:t xml:space="preserve"> особам з інвалідністю (у тому числі особам з інвалідністю по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зору</w:t>
      </w:r>
      <w:r>
        <w:rPr>
          <w:rFonts w:cs="Times New Roman"/>
          <w:szCs w:val="28"/>
        </w:rPr>
        <w:t xml:space="preserve"> та тим, які пересуваються у візках, а також дітям з інвалідністю) та іншим </w:t>
      </w:r>
      <w:proofErr w:type="spellStart"/>
      <w:r>
        <w:rPr>
          <w:rFonts w:cs="Times New Roman"/>
          <w:szCs w:val="28"/>
        </w:rPr>
        <w:t>маломобільним</w:t>
      </w:r>
      <w:proofErr w:type="spellEnd"/>
      <w:r>
        <w:rPr>
          <w:rFonts w:cs="Times New Roman"/>
          <w:szCs w:val="28"/>
        </w:rPr>
        <w:t xml:space="preserve"> групам населення (</w:t>
      </w:r>
      <w:proofErr w:type="spellStart"/>
      <w:r>
        <w:rPr>
          <w:rFonts w:cs="Times New Roman"/>
          <w:szCs w:val="28"/>
        </w:rPr>
        <w:t>маломобільні</w:t>
      </w:r>
      <w:proofErr w:type="spellEnd"/>
      <w:r>
        <w:rPr>
          <w:rFonts w:cs="Times New Roman"/>
          <w:szCs w:val="28"/>
        </w:rPr>
        <w:t xml:space="preserve"> групи населення) безперешкодного доступу до об’єктів соціальної інфраструктури (житла, громадських і виробничих будинків, будівель та споруд, спортивних споруд, місць відпочинку, культурно-видовищних та інших установ і закладів) і користування </w:t>
      </w:r>
      <w:proofErr w:type="spellStart"/>
      <w:r>
        <w:rPr>
          <w:rFonts w:cs="Times New Roman"/>
          <w:szCs w:val="28"/>
        </w:rPr>
        <w:t>дорожньо</w:t>
      </w:r>
      <w:proofErr w:type="spellEnd"/>
      <w:r>
        <w:rPr>
          <w:rFonts w:cs="Times New Roman"/>
          <w:szCs w:val="28"/>
        </w:rPr>
        <w:t>-тротуарною мережею, транспортом, засобами зв’язку та інформації (в тому числі засобами, що забезпечують дублювання звуковими сигналами світлових сигналів, і пристроями, що регулюють рух пішоходів через транспортні комунікації).</w:t>
      </w:r>
    </w:p>
    <w:p w:rsidR="00FF5B28" w:rsidRDefault="00FF5B28">
      <w:pPr>
        <w:pStyle w:val="aa"/>
        <w:tabs>
          <w:tab w:val="left" w:pos="-3240"/>
          <w:tab w:val="left" w:pos="0"/>
        </w:tabs>
        <w:spacing w:after="0"/>
        <w:ind w:left="663"/>
        <w:jc w:val="both"/>
        <w:rPr>
          <w:rFonts w:cs="Times New Roman"/>
          <w:szCs w:val="28"/>
        </w:rPr>
      </w:pPr>
    </w:p>
    <w:p w:rsidR="00FF5B28" w:rsidRDefault="00FF5B28">
      <w:pPr>
        <w:pStyle w:val="aa"/>
        <w:tabs>
          <w:tab w:val="left" w:pos="-3240"/>
        </w:tabs>
        <w:spacing w:after="0"/>
        <w:ind w:left="0" w:firstLine="709"/>
        <w:jc w:val="both"/>
      </w:pPr>
      <w:r>
        <w:rPr>
          <w:rFonts w:cs="Times New Roman"/>
          <w:szCs w:val="28"/>
        </w:rPr>
        <w:t>2. Комітет доступності у своїй діяльності керується Конституцією України, актами Президента України і Кабінету Міністрів України, центральних та місцевих органів виконавчої влади, в тому числі Порядком проведення консультацій з громадськістю з питань формування та реалізації державної політики, затвердженим постановою Кабінету Міністрів України від 03.11.2010 № 996, рішеннями міської ради та її виконавчого комітету, розпорядженнями міського голови, а також цим Положенням.</w:t>
      </w:r>
    </w:p>
    <w:p w:rsidR="00FF5B28" w:rsidRDefault="00FF5B28">
      <w:pPr>
        <w:pStyle w:val="aa"/>
        <w:tabs>
          <w:tab w:val="left" w:pos="-3240"/>
        </w:tabs>
        <w:spacing w:after="0"/>
        <w:ind w:left="720"/>
        <w:jc w:val="both"/>
        <w:rPr>
          <w:rFonts w:cs="Times New Roman"/>
          <w:szCs w:val="28"/>
        </w:rPr>
      </w:pPr>
    </w:p>
    <w:p w:rsidR="00FF5B28" w:rsidRDefault="00FF5B28">
      <w:pPr>
        <w:pStyle w:val="aa"/>
        <w:tabs>
          <w:tab w:val="left" w:pos="-3240"/>
        </w:tabs>
        <w:spacing w:after="0"/>
        <w:ind w:left="0" w:firstLine="709"/>
        <w:jc w:val="both"/>
      </w:pPr>
      <w:r>
        <w:rPr>
          <w:rFonts w:cs="Times New Roman"/>
          <w:szCs w:val="28"/>
        </w:rPr>
        <w:t>3. Основні завдання комітету доступності:</w:t>
      </w:r>
    </w:p>
    <w:p w:rsidR="00FF5B28" w:rsidRDefault="00FF5B28">
      <w:pPr>
        <w:pStyle w:val="31"/>
        <w:tabs>
          <w:tab w:val="left" w:pos="-2700"/>
        </w:tabs>
        <w:spacing w:after="0"/>
        <w:ind w:left="0" w:firstLine="709"/>
        <w:jc w:val="both"/>
      </w:pPr>
      <w:r>
        <w:rPr>
          <w:rFonts w:cs="Times New Roman"/>
          <w:sz w:val="28"/>
          <w:szCs w:val="28"/>
        </w:rPr>
        <w:t xml:space="preserve">- забезпечення та здійснення громадського контролю щодо відповідності житла, громадських і виробничих будинків, а також інших будівель та споруд, у тому числі спортивного призначення, місць відпочинку, культурно-видовищних та інших установ і закладів, </w:t>
      </w:r>
      <w:proofErr w:type="spellStart"/>
      <w:r>
        <w:rPr>
          <w:rFonts w:cs="Times New Roman"/>
          <w:sz w:val="28"/>
          <w:szCs w:val="28"/>
        </w:rPr>
        <w:t>дорожньо</w:t>
      </w:r>
      <w:proofErr w:type="spellEnd"/>
      <w:r>
        <w:rPr>
          <w:rFonts w:cs="Times New Roman"/>
          <w:sz w:val="28"/>
          <w:szCs w:val="28"/>
        </w:rPr>
        <w:t>-тротуарної мережі, транспорту, засобів зв’язку та інформації чинним будівельним нормам;</w:t>
      </w:r>
    </w:p>
    <w:p w:rsidR="00FF5B28" w:rsidRDefault="00FF5B28">
      <w:pPr>
        <w:pStyle w:val="31"/>
        <w:tabs>
          <w:tab w:val="left" w:pos="-2700"/>
        </w:tabs>
        <w:spacing w:after="0"/>
        <w:ind w:left="0" w:firstLine="709"/>
        <w:jc w:val="both"/>
      </w:pPr>
      <w:r>
        <w:rPr>
          <w:rFonts w:cs="Times New Roman"/>
          <w:sz w:val="28"/>
          <w:szCs w:val="28"/>
        </w:rPr>
        <w:t>- підготовка пропозицій обласним та міс</w:t>
      </w:r>
      <w:r w:rsidR="00647B29">
        <w:rPr>
          <w:rFonts w:cs="Times New Roman"/>
          <w:sz w:val="28"/>
          <w:szCs w:val="28"/>
        </w:rPr>
        <w:t>цевим</w:t>
      </w:r>
      <w:r>
        <w:rPr>
          <w:rFonts w:cs="Times New Roman"/>
          <w:sz w:val="28"/>
          <w:szCs w:val="28"/>
        </w:rPr>
        <w:t xml:space="preserve"> органам виконавчої влади, підприємствам, установам та організаціям з питань створення для </w:t>
      </w:r>
      <w:proofErr w:type="spellStart"/>
      <w:r>
        <w:rPr>
          <w:rFonts w:cs="Times New Roman"/>
          <w:sz w:val="28"/>
          <w:szCs w:val="28"/>
        </w:rPr>
        <w:lastRenderedPageBreak/>
        <w:t>маломобільних</w:t>
      </w:r>
      <w:proofErr w:type="spellEnd"/>
      <w:r>
        <w:rPr>
          <w:rFonts w:cs="Times New Roman"/>
          <w:sz w:val="28"/>
          <w:szCs w:val="28"/>
        </w:rPr>
        <w:t xml:space="preserve"> груп населення безперешкодного доступу до об’єктів житлового та громадського призначення;</w:t>
      </w:r>
    </w:p>
    <w:p w:rsidR="00FF5B28" w:rsidRDefault="00FF5B28">
      <w:pPr>
        <w:pStyle w:val="31"/>
        <w:tabs>
          <w:tab w:val="left" w:pos="-2700"/>
        </w:tabs>
        <w:spacing w:after="0"/>
        <w:ind w:left="0" w:firstLine="709"/>
        <w:jc w:val="both"/>
      </w:pPr>
      <w:r>
        <w:rPr>
          <w:rFonts w:cs="Times New Roman"/>
          <w:sz w:val="28"/>
          <w:szCs w:val="28"/>
        </w:rPr>
        <w:t>- надання аналітичної, інформаційної та консультативної допомоги з питань, що належить до його компетенції;</w:t>
      </w:r>
    </w:p>
    <w:p w:rsidR="00FF5B28" w:rsidRDefault="00FF5B28">
      <w:pPr>
        <w:pStyle w:val="31"/>
        <w:tabs>
          <w:tab w:val="left" w:pos="-2700"/>
        </w:tabs>
        <w:spacing w:after="0"/>
        <w:ind w:left="0" w:firstLine="709"/>
        <w:jc w:val="both"/>
      </w:pPr>
      <w:r>
        <w:rPr>
          <w:rFonts w:cs="Times New Roman"/>
          <w:sz w:val="28"/>
          <w:szCs w:val="28"/>
        </w:rPr>
        <w:t xml:space="preserve">- сприяння розвитку середовища життєдіяльності </w:t>
      </w:r>
      <w:proofErr w:type="spellStart"/>
      <w:r>
        <w:rPr>
          <w:rFonts w:cs="Times New Roman"/>
          <w:sz w:val="28"/>
          <w:szCs w:val="28"/>
        </w:rPr>
        <w:t>маломобільних</w:t>
      </w:r>
      <w:proofErr w:type="spellEnd"/>
      <w:r>
        <w:rPr>
          <w:rFonts w:cs="Times New Roman"/>
          <w:sz w:val="28"/>
          <w:szCs w:val="28"/>
        </w:rPr>
        <w:t xml:space="preserve"> груп населення;</w:t>
      </w:r>
    </w:p>
    <w:p w:rsidR="00FF5B28" w:rsidRDefault="00FF5B28">
      <w:pPr>
        <w:pStyle w:val="31"/>
        <w:tabs>
          <w:tab w:val="left" w:pos="-2700"/>
        </w:tabs>
        <w:spacing w:after="0"/>
        <w:ind w:left="0" w:firstLine="709"/>
        <w:jc w:val="both"/>
      </w:pPr>
      <w:r>
        <w:rPr>
          <w:rFonts w:cs="Times New Roman"/>
          <w:sz w:val="28"/>
          <w:szCs w:val="28"/>
        </w:rPr>
        <w:t xml:space="preserve">- розроблення пропозицій щодо удосконалення нормативів та стандартів стосовно безперешкодного доступу </w:t>
      </w:r>
      <w:proofErr w:type="spellStart"/>
      <w:r>
        <w:rPr>
          <w:rFonts w:cs="Times New Roman"/>
          <w:sz w:val="28"/>
          <w:szCs w:val="28"/>
        </w:rPr>
        <w:t>маломобільних</w:t>
      </w:r>
      <w:proofErr w:type="spellEnd"/>
      <w:r>
        <w:rPr>
          <w:rFonts w:cs="Times New Roman"/>
          <w:sz w:val="28"/>
          <w:szCs w:val="28"/>
        </w:rPr>
        <w:t xml:space="preserve"> груп населення;</w:t>
      </w:r>
    </w:p>
    <w:p w:rsidR="00FF5B28" w:rsidRDefault="00FF5B28">
      <w:pPr>
        <w:pStyle w:val="31"/>
        <w:tabs>
          <w:tab w:val="left" w:pos="-2700"/>
        </w:tabs>
        <w:spacing w:after="0"/>
        <w:ind w:left="0" w:firstLine="709"/>
        <w:jc w:val="both"/>
      </w:pPr>
      <w:r>
        <w:rPr>
          <w:rFonts w:cs="Times New Roman"/>
          <w:sz w:val="28"/>
          <w:szCs w:val="28"/>
        </w:rPr>
        <w:t xml:space="preserve">- сприяння ефективній взаємодії з виконавчими органами міської ради у сфері створення для </w:t>
      </w:r>
      <w:proofErr w:type="spellStart"/>
      <w:r>
        <w:rPr>
          <w:rFonts w:cs="Times New Roman"/>
          <w:sz w:val="28"/>
          <w:szCs w:val="28"/>
        </w:rPr>
        <w:t>маломобільних</w:t>
      </w:r>
      <w:proofErr w:type="spellEnd"/>
      <w:r>
        <w:rPr>
          <w:rFonts w:cs="Times New Roman"/>
          <w:sz w:val="28"/>
          <w:szCs w:val="28"/>
        </w:rPr>
        <w:t xml:space="preserve"> груп населення безперешкодного доступу.</w:t>
      </w:r>
    </w:p>
    <w:p w:rsidR="00FF5B28" w:rsidRDefault="00FF5B28">
      <w:pPr>
        <w:pStyle w:val="31"/>
        <w:tabs>
          <w:tab w:val="left" w:pos="-2700"/>
        </w:tabs>
        <w:spacing w:after="0"/>
        <w:ind w:left="435"/>
        <w:jc w:val="both"/>
        <w:rPr>
          <w:rFonts w:cs="Times New Roman"/>
          <w:sz w:val="28"/>
          <w:szCs w:val="28"/>
        </w:rPr>
      </w:pPr>
    </w:p>
    <w:p w:rsidR="00FF5B28" w:rsidRDefault="00FF5B28">
      <w:pPr>
        <w:pStyle w:val="aa"/>
        <w:tabs>
          <w:tab w:val="left" w:pos="-3240"/>
        </w:tabs>
        <w:spacing w:after="0"/>
        <w:ind w:left="0" w:firstLine="709"/>
        <w:jc w:val="both"/>
      </w:pPr>
      <w:r>
        <w:rPr>
          <w:rFonts w:cs="Times New Roman"/>
          <w:szCs w:val="28"/>
        </w:rPr>
        <w:t>4. Комітет доступності відповідно до покладених на нього завдань має право:</w:t>
      </w:r>
    </w:p>
    <w:p w:rsidR="00FF5B28" w:rsidRDefault="00FF5B28">
      <w:pPr>
        <w:pStyle w:val="31"/>
        <w:numPr>
          <w:ilvl w:val="0"/>
          <w:numId w:val="1"/>
        </w:numPr>
        <w:tabs>
          <w:tab w:val="left" w:pos="-2340"/>
          <w:tab w:val="left" w:pos="-1620"/>
        </w:tabs>
        <w:spacing w:after="0"/>
        <w:ind w:left="0" w:firstLine="540"/>
        <w:jc w:val="both"/>
      </w:pPr>
      <w:r>
        <w:rPr>
          <w:rFonts w:cs="Times New Roman"/>
          <w:sz w:val="28"/>
          <w:szCs w:val="28"/>
        </w:rPr>
        <w:t>залучати для розгляду питань, пов’язаних з його діяльністю, спеціалістів виконавчих органів міської ради, підприємств, установ та організацій (за згодою їх керівників), а також незалежних експертів;</w:t>
      </w:r>
    </w:p>
    <w:p w:rsidR="00FF5B28" w:rsidRDefault="00FF5B28">
      <w:pPr>
        <w:pStyle w:val="31"/>
        <w:numPr>
          <w:ilvl w:val="0"/>
          <w:numId w:val="1"/>
        </w:numPr>
        <w:tabs>
          <w:tab w:val="left" w:pos="-2340"/>
          <w:tab w:val="left" w:pos="-1620"/>
        </w:tabs>
        <w:spacing w:after="0"/>
        <w:ind w:left="0" w:firstLine="540"/>
        <w:jc w:val="both"/>
      </w:pPr>
      <w:r>
        <w:rPr>
          <w:rFonts w:cs="Times New Roman"/>
          <w:sz w:val="28"/>
          <w:szCs w:val="28"/>
        </w:rPr>
        <w:t>одержувати в установленому порядку від виконавчих органів міської ради інформацію, необхідну для виконання покладених на нього завдань;</w:t>
      </w:r>
    </w:p>
    <w:p w:rsidR="00FF5B28" w:rsidRDefault="00FF5B28">
      <w:pPr>
        <w:pStyle w:val="31"/>
        <w:numPr>
          <w:ilvl w:val="0"/>
          <w:numId w:val="1"/>
        </w:numPr>
        <w:tabs>
          <w:tab w:val="left" w:pos="-2340"/>
          <w:tab w:val="left" w:pos="-1620"/>
        </w:tabs>
        <w:spacing w:after="0"/>
        <w:ind w:left="0" w:firstLine="540"/>
        <w:jc w:val="both"/>
      </w:pPr>
      <w:r>
        <w:rPr>
          <w:rFonts w:cs="Times New Roman"/>
          <w:sz w:val="28"/>
          <w:szCs w:val="28"/>
        </w:rPr>
        <w:t>заслуховувати на своїх засіданнях інформацію керівників виконавчих органів міської ради з питань, що належать до його компетенції;</w:t>
      </w:r>
    </w:p>
    <w:p w:rsidR="00FF5B28" w:rsidRDefault="00FF5B28">
      <w:pPr>
        <w:pStyle w:val="31"/>
        <w:numPr>
          <w:ilvl w:val="0"/>
          <w:numId w:val="1"/>
        </w:numPr>
        <w:tabs>
          <w:tab w:val="left" w:pos="-2340"/>
          <w:tab w:val="left" w:pos="-1620"/>
        </w:tabs>
        <w:spacing w:after="0"/>
        <w:ind w:left="0" w:firstLine="540"/>
        <w:jc w:val="both"/>
      </w:pPr>
      <w:r>
        <w:rPr>
          <w:rFonts w:cs="Times New Roman"/>
          <w:sz w:val="28"/>
          <w:szCs w:val="28"/>
        </w:rPr>
        <w:t>утворювати постійні та тимчасові робочі групи;</w:t>
      </w:r>
    </w:p>
    <w:p w:rsidR="00FF5B28" w:rsidRDefault="00FF5B28">
      <w:pPr>
        <w:pStyle w:val="31"/>
        <w:numPr>
          <w:ilvl w:val="0"/>
          <w:numId w:val="1"/>
        </w:numPr>
        <w:tabs>
          <w:tab w:val="left" w:pos="-2340"/>
          <w:tab w:val="left" w:pos="-1620"/>
        </w:tabs>
        <w:spacing w:after="0"/>
        <w:ind w:left="0" w:firstLine="540"/>
        <w:jc w:val="both"/>
      </w:pPr>
      <w:r>
        <w:rPr>
          <w:rFonts w:cs="Times New Roman"/>
          <w:sz w:val="28"/>
          <w:szCs w:val="28"/>
        </w:rPr>
        <w:t>організовувати проведення конференцій, семінарів та інших заходів;</w:t>
      </w:r>
    </w:p>
    <w:p w:rsidR="00FF5B28" w:rsidRDefault="00FF5B28">
      <w:pPr>
        <w:pStyle w:val="31"/>
        <w:numPr>
          <w:ilvl w:val="0"/>
          <w:numId w:val="1"/>
        </w:numPr>
        <w:tabs>
          <w:tab w:val="left" w:pos="-2340"/>
          <w:tab w:val="left" w:pos="-1620"/>
        </w:tabs>
        <w:spacing w:after="0"/>
        <w:ind w:left="0" w:firstLine="540"/>
        <w:jc w:val="both"/>
      </w:pPr>
      <w:r>
        <w:rPr>
          <w:rFonts w:cs="Times New Roman"/>
          <w:sz w:val="28"/>
          <w:szCs w:val="28"/>
        </w:rPr>
        <w:t>ініціювати перед керівниками виконавчих органів міської ради проведення нарад та слухань з питань, що належать до його компетенції;</w:t>
      </w:r>
    </w:p>
    <w:p w:rsidR="00FF5B28" w:rsidRDefault="00FF5B28">
      <w:pPr>
        <w:pStyle w:val="31"/>
        <w:numPr>
          <w:ilvl w:val="0"/>
          <w:numId w:val="1"/>
        </w:numPr>
        <w:tabs>
          <w:tab w:val="left" w:pos="-2430"/>
          <w:tab w:val="left" w:pos="-2340"/>
        </w:tabs>
        <w:spacing w:after="0"/>
        <w:ind w:left="0" w:firstLine="540"/>
        <w:jc w:val="both"/>
      </w:pPr>
      <w:r>
        <w:rPr>
          <w:rFonts w:cs="Times New Roman"/>
          <w:sz w:val="28"/>
          <w:szCs w:val="28"/>
        </w:rPr>
        <w:t>подавати обласним та міс</w:t>
      </w:r>
      <w:r w:rsidR="00647B29">
        <w:rPr>
          <w:rFonts w:cs="Times New Roman"/>
          <w:sz w:val="28"/>
          <w:szCs w:val="28"/>
        </w:rPr>
        <w:t xml:space="preserve">цевим </w:t>
      </w:r>
      <w:r>
        <w:rPr>
          <w:rFonts w:cs="Times New Roman"/>
          <w:sz w:val="28"/>
          <w:szCs w:val="28"/>
        </w:rPr>
        <w:t>органам виконавчої влади, підприємствам, установам та організаціям пропозиції з питань, що належать до його компетенції.</w:t>
      </w:r>
    </w:p>
    <w:p w:rsidR="00FF5B28" w:rsidRDefault="00FF5B28">
      <w:pPr>
        <w:pStyle w:val="31"/>
        <w:tabs>
          <w:tab w:val="left" w:pos="-2430"/>
          <w:tab w:val="left" w:pos="-2340"/>
        </w:tabs>
        <w:spacing w:after="0"/>
        <w:ind w:left="540"/>
        <w:jc w:val="both"/>
        <w:rPr>
          <w:rFonts w:cs="Times New Roman"/>
          <w:sz w:val="28"/>
          <w:szCs w:val="28"/>
        </w:rPr>
      </w:pPr>
    </w:p>
    <w:p w:rsidR="00FF5B28" w:rsidRDefault="00FF5B28">
      <w:pPr>
        <w:tabs>
          <w:tab w:val="left" w:pos="-3240"/>
        </w:tabs>
        <w:ind w:firstLine="709"/>
        <w:jc w:val="both"/>
      </w:pPr>
      <w:r>
        <w:rPr>
          <w:rFonts w:cs="Times New Roman"/>
          <w:szCs w:val="28"/>
        </w:rPr>
        <w:t xml:space="preserve">5. Комітет доступності провадить свою діяльність на основі взаємодії з виконавчими органами міської ради, громадськими об’єднаннями осіб з інвалідністю, підприємствами, установами та організаціями усіх форм власності. </w:t>
      </w:r>
    </w:p>
    <w:p w:rsidR="00FF5B28" w:rsidRDefault="00FF5B28">
      <w:pPr>
        <w:tabs>
          <w:tab w:val="left" w:pos="-3240"/>
        </w:tabs>
        <w:ind w:firstLine="709"/>
        <w:jc w:val="both"/>
        <w:rPr>
          <w:rFonts w:cs="Times New Roman"/>
          <w:szCs w:val="28"/>
        </w:rPr>
      </w:pPr>
    </w:p>
    <w:p w:rsidR="00FF5B28" w:rsidRDefault="00FF5B28">
      <w:pPr>
        <w:tabs>
          <w:tab w:val="left" w:pos="-3240"/>
        </w:tabs>
        <w:ind w:firstLine="709"/>
        <w:jc w:val="both"/>
      </w:pPr>
      <w:r>
        <w:rPr>
          <w:rFonts w:cs="Times New Roman"/>
          <w:szCs w:val="28"/>
        </w:rPr>
        <w:t xml:space="preserve">6. Склад членів комітету доступності затверджується рішенням виконавчого комітету міської ради та формується з числа представників виконавчих органів міської ради, на які покладено вирішення питань будівництва та архітектури, благоустрою, житлово-комунального господарства, архітектурно-будівельного контролю, </w:t>
      </w:r>
      <w:r w:rsidR="00647B29">
        <w:rPr>
          <w:rFonts w:cs="Times New Roman"/>
          <w:szCs w:val="28"/>
        </w:rPr>
        <w:t xml:space="preserve">транспорту, </w:t>
      </w:r>
      <w:r>
        <w:rPr>
          <w:rFonts w:cs="Times New Roman"/>
          <w:szCs w:val="28"/>
        </w:rPr>
        <w:t xml:space="preserve">соціального захисту населення тощо; громадських організацій осіб з інвалідністю, що представляють інтереси інвалідів різних нозологій, </w:t>
      </w:r>
      <w:r>
        <w:rPr>
          <w:rFonts w:cs="Times New Roman"/>
          <w:szCs w:val="28"/>
          <w:shd w:val="clear" w:color="auto" w:fill="FFFFFF"/>
        </w:rPr>
        <w:t>Національної асамблеї осіб з інвалідністю України</w:t>
      </w:r>
      <w:r>
        <w:rPr>
          <w:rFonts w:cs="Times New Roman"/>
          <w:szCs w:val="28"/>
        </w:rPr>
        <w:t>, депутатів Луцької міської ради та фізичних осіб (за їх згодою).</w:t>
      </w:r>
    </w:p>
    <w:p w:rsidR="00FF5B28" w:rsidRDefault="00FF5B28">
      <w:pPr>
        <w:ind w:firstLine="810"/>
        <w:jc w:val="both"/>
      </w:pPr>
      <w:r>
        <w:rPr>
          <w:rFonts w:cs="Times New Roman"/>
          <w:szCs w:val="28"/>
        </w:rPr>
        <w:lastRenderedPageBreak/>
        <w:t xml:space="preserve">Чисельність представників громадських організацій осіб з інвалідністю та фізичних осіб повинна становити не менше половини загальної чисельності членів комітету доступності. </w:t>
      </w:r>
    </w:p>
    <w:p w:rsidR="00FF5B28" w:rsidRDefault="00FF5B28">
      <w:pPr>
        <w:ind w:firstLine="810"/>
        <w:jc w:val="both"/>
      </w:pPr>
      <w:r>
        <w:rPr>
          <w:rFonts w:cs="Times New Roman"/>
          <w:szCs w:val="28"/>
        </w:rPr>
        <w:t>Представники громадських організацій осіб з інвалідністю делегуються громадян зборами таких об’єднань, що засвідчується протоколом.</w:t>
      </w:r>
    </w:p>
    <w:p w:rsidR="00FF5B28" w:rsidRDefault="00FF5B28">
      <w:pPr>
        <w:ind w:firstLine="810"/>
        <w:jc w:val="both"/>
      </w:pPr>
      <w:r>
        <w:rPr>
          <w:rFonts w:cs="Times New Roman"/>
          <w:szCs w:val="28"/>
        </w:rPr>
        <w:t>Члени комітету доступності виконують свої обов’язки на громадських засадах.</w:t>
      </w:r>
    </w:p>
    <w:p w:rsidR="00FF5B28" w:rsidRDefault="00FF5B28">
      <w:pPr>
        <w:ind w:firstLine="810"/>
        <w:jc w:val="both"/>
        <w:rPr>
          <w:rFonts w:cs="Times New Roman"/>
          <w:szCs w:val="28"/>
        </w:rPr>
      </w:pPr>
    </w:p>
    <w:p w:rsidR="00FF5B28" w:rsidRDefault="00FF5B28">
      <w:pPr>
        <w:ind w:firstLine="810"/>
        <w:jc w:val="both"/>
      </w:pPr>
      <w:r>
        <w:rPr>
          <w:rFonts w:cs="Times New Roman"/>
          <w:szCs w:val="28"/>
        </w:rPr>
        <w:t>7. Комітет доступності очолює голова, який за посадою є заступником міського голови, до компетенції якого належать питання, що стосуються будівництва та благоустрою.</w:t>
      </w:r>
    </w:p>
    <w:p w:rsidR="00FF5B28" w:rsidRDefault="00FF5B28">
      <w:pPr>
        <w:ind w:firstLine="709"/>
        <w:jc w:val="both"/>
      </w:pPr>
      <w:r>
        <w:rPr>
          <w:rFonts w:cs="Times New Roman"/>
          <w:szCs w:val="28"/>
        </w:rPr>
        <w:t xml:space="preserve">Голова комітету доступності здійснює керівництво його роботою та має заступників, які за посадами є: </w:t>
      </w:r>
    </w:p>
    <w:p w:rsidR="00FF5B28" w:rsidRDefault="00FF5B28">
      <w:pPr>
        <w:ind w:firstLine="709"/>
        <w:jc w:val="both"/>
      </w:pPr>
      <w:r>
        <w:rPr>
          <w:rFonts w:cs="Times New Roman"/>
          <w:szCs w:val="28"/>
        </w:rPr>
        <w:t>- керівником виконавчого органу міської ради, на який покладено вирішення питань будівництва та архітектури;</w:t>
      </w:r>
    </w:p>
    <w:p w:rsidR="00FF5B28" w:rsidRDefault="00FF5B28">
      <w:pPr>
        <w:ind w:firstLine="709"/>
        <w:jc w:val="both"/>
      </w:pPr>
      <w:r>
        <w:rPr>
          <w:rFonts w:cs="Times New Roman"/>
          <w:szCs w:val="28"/>
        </w:rPr>
        <w:t xml:space="preserve">- представником </w:t>
      </w:r>
      <w:r w:rsidR="00EE3FBF">
        <w:rPr>
          <w:rFonts w:cs="Times New Roman"/>
          <w:szCs w:val="28"/>
        </w:rPr>
        <w:t xml:space="preserve">громадської організації осіб з </w:t>
      </w:r>
      <w:r>
        <w:rPr>
          <w:rFonts w:cs="Times New Roman"/>
          <w:szCs w:val="28"/>
        </w:rPr>
        <w:t>інвалідністю;</w:t>
      </w:r>
    </w:p>
    <w:p w:rsidR="00FF5B28" w:rsidRDefault="00FF5B28">
      <w:pPr>
        <w:ind w:firstLine="709"/>
        <w:jc w:val="both"/>
      </w:pPr>
      <w:r>
        <w:rPr>
          <w:rFonts w:cs="Times New Roman"/>
          <w:szCs w:val="28"/>
        </w:rPr>
        <w:t>- п</w:t>
      </w:r>
      <w:r>
        <w:rPr>
          <w:rStyle w:val="a3"/>
          <w:rFonts w:cs="Times New Roman"/>
          <w:b w:val="0"/>
          <w:bCs w:val="0"/>
          <w:szCs w:val="28"/>
        </w:rPr>
        <w:t>редставником Національної Асамблеї осіб з інвалідністю України у Волинській області</w:t>
      </w:r>
      <w:r>
        <w:rPr>
          <w:rFonts w:cs="Times New Roman"/>
          <w:szCs w:val="28"/>
        </w:rPr>
        <w:t>.</w:t>
      </w:r>
    </w:p>
    <w:p w:rsidR="00FF5B28" w:rsidRDefault="00FF5B28">
      <w:pPr>
        <w:pStyle w:val="21"/>
        <w:spacing w:after="0" w:line="240" w:lineRule="auto"/>
        <w:ind w:left="0" w:firstLine="81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Повноваження заступників голови та інших членів комітету доступності, порядок його діяльності визначаються регламентом комітету доступності, який затверджується головою.</w:t>
      </w:r>
    </w:p>
    <w:p w:rsidR="00FF5B28" w:rsidRDefault="00FF5B28">
      <w:pPr>
        <w:pStyle w:val="21"/>
        <w:spacing w:after="0" w:line="240" w:lineRule="auto"/>
        <w:ind w:left="0" w:firstLine="810"/>
        <w:jc w:val="both"/>
        <w:rPr>
          <w:rFonts w:cs="Times New Roman"/>
          <w:szCs w:val="28"/>
        </w:rPr>
      </w:pPr>
    </w:p>
    <w:p w:rsidR="00FF5B28" w:rsidRDefault="00FF5B28">
      <w:pPr>
        <w:pStyle w:val="21"/>
        <w:spacing w:after="0" w:line="240" w:lineRule="auto"/>
        <w:ind w:left="0" w:firstLine="810"/>
        <w:jc w:val="both"/>
      </w:pPr>
      <w:r>
        <w:rPr>
          <w:rFonts w:cs="Times New Roman"/>
          <w:szCs w:val="28"/>
        </w:rPr>
        <w:t>8. Формою роботи комітету доступності є засідання, що проводяться за рішенням голови комітету доступності, а у разі його відсутності – одного з заступників голови.</w:t>
      </w:r>
    </w:p>
    <w:p w:rsidR="00FF5B28" w:rsidRDefault="00FF5B28">
      <w:pPr>
        <w:ind w:firstLine="810"/>
        <w:jc w:val="both"/>
      </w:pPr>
      <w:r>
        <w:rPr>
          <w:rFonts w:cs="Times New Roman"/>
          <w:szCs w:val="28"/>
        </w:rPr>
        <w:t>План роботи комітету доступності формується за пропозиціями його членів і затверджується його головою.</w:t>
      </w:r>
    </w:p>
    <w:p w:rsidR="00FF5B28" w:rsidRDefault="00FF5B28">
      <w:pPr>
        <w:ind w:firstLine="810"/>
        <w:jc w:val="both"/>
      </w:pPr>
      <w:r>
        <w:rPr>
          <w:rFonts w:cs="Times New Roman"/>
          <w:szCs w:val="28"/>
        </w:rPr>
        <w:t>Порядок денний чергового засідання комітету доступності формується за пропозиціями його членів.</w:t>
      </w:r>
    </w:p>
    <w:p w:rsidR="00FF5B28" w:rsidRDefault="00FF5B28">
      <w:pPr>
        <w:ind w:firstLine="810"/>
        <w:jc w:val="both"/>
      </w:pPr>
      <w:r>
        <w:rPr>
          <w:rFonts w:cs="Times New Roman"/>
          <w:szCs w:val="28"/>
        </w:rPr>
        <w:t>Засідання проводить його голова, а в разі відсутності – заступник голови.</w:t>
      </w:r>
    </w:p>
    <w:p w:rsidR="00FF5B28" w:rsidRDefault="00FF5B28">
      <w:pPr>
        <w:ind w:firstLine="810"/>
        <w:jc w:val="both"/>
        <w:rPr>
          <w:rFonts w:cs="Times New Roman"/>
          <w:szCs w:val="28"/>
        </w:rPr>
      </w:pPr>
    </w:p>
    <w:p w:rsidR="00A87131" w:rsidRDefault="00EE3FBF" w:rsidP="00A87131">
      <w:pPr>
        <w:pStyle w:val="21"/>
        <w:spacing w:after="0" w:line="240" w:lineRule="auto"/>
        <w:ind w:left="0" w:firstLine="810"/>
        <w:jc w:val="both"/>
      </w:pPr>
      <w:r>
        <w:rPr>
          <w:rFonts w:cs="Times New Roman"/>
          <w:szCs w:val="28"/>
        </w:rPr>
        <w:t>9. </w:t>
      </w:r>
      <w:r w:rsidR="00A87131" w:rsidRPr="00A87131">
        <w:rPr>
          <w:rFonts w:cs="Times New Roman"/>
          <w:szCs w:val="28"/>
        </w:rPr>
        <w:t>Протокол засідання комітету веде секретар комітету. У разі відсутності секретаря комітету на засіданні, комітет обирає особу, яка виконує обов’язки секретаря комітету на відповідному засіданні.</w:t>
      </w:r>
    </w:p>
    <w:p w:rsidR="00A87131" w:rsidRDefault="00A87131">
      <w:pPr>
        <w:ind w:firstLine="810"/>
        <w:jc w:val="both"/>
        <w:rPr>
          <w:rFonts w:cs="Times New Roman"/>
          <w:szCs w:val="28"/>
        </w:rPr>
      </w:pPr>
    </w:p>
    <w:p w:rsidR="00FF5B28" w:rsidRDefault="00EE3FBF">
      <w:pPr>
        <w:ind w:firstLine="810"/>
        <w:jc w:val="both"/>
      </w:pPr>
      <w:r>
        <w:rPr>
          <w:rFonts w:cs="Times New Roman"/>
          <w:szCs w:val="28"/>
        </w:rPr>
        <w:t>10. </w:t>
      </w:r>
      <w:r w:rsidR="00FF5B28">
        <w:rPr>
          <w:rFonts w:cs="Times New Roman"/>
          <w:szCs w:val="28"/>
        </w:rPr>
        <w:t>Рішення комітету доступності вважається ухваленим, якщо за нього проголосувала більшість присутніх на засіданні членів комітету доступності. У разі рівного розподілу голосів вирішальним є голос головуючого на засіданні.</w:t>
      </w:r>
    </w:p>
    <w:p w:rsidR="00FF5B28" w:rsidRDefault="00FF5B28">
      <w:pPr>
        <w:ind w:firstLine="810"/>
        <w:jc w:val="both"/>
      </w:pPr>
      <w:r>
        <w:rPr>
          <w:rFonts w:cs="Times New Roman"/>
          <w:szCs w:val="28"/>
        </w:rPr>
        <w:t xml:space="preserve">Рішення комітету доступності оформлюються протоколом, що підписує головуючий на засіданні. Копії протоколу надсилаються всім членам комітету доступності та відповідним місцевим органам влади у п’ятиденний </w:t>
      </w:r>
      <w:r>
        <w:rPr>
          <w:rFonts w:cs="Times New Roman"/>
          <w:szCs w:val="28"/>
        </w:rPr>
        <w:lastRenderedPageBreak/>
        <w:t>строк після проведення засідання для врахування під ч</w:t>
      </w:r>
      <w:r w:rsidR="00EE3FBF">
        <w:rPr>
          <w:rFonts w:cs="Times New Roman"/>
          <w:szCs w:val="28"/>
        </w:rPr>
        <w:t xml:space="preserve">ас ухвалення остаточного рішення або в </w:t>
      </w:r>
      <w:r>
        <w:rPr>
          <w:rFonts w:cs="Times New Roman"/>
          <w:szCs w:val="28"/>
        </w:rPr>
        <w:t>подальшій роботі.</w:t>
      </w:r>
    </w:p>
    <w:p w:rsidR="00FF5B28" w:rsidRDefault="00FF5B28">
      <w:pPr>
        <w:ind w:firstLine="810"/>
        <w:jc w:val="both"/>
      </w:pPr>
      <w:r>
        <w:rPr>
          <w:rFonts w:cs="Times New Roman"/>
          <w:szCs w:val="28"/>
        </w:rPr>
        <w:t>Рішення комітету доступності мають рекомендаційний характер.</w:t>
      </w:r>
    </w:p>
    <w:p w:rsidR="00FF5B28" w:rsidRDefault="00FF5B28">
      <w:pPr>
        <w:ind w:firstLine="810"/>
        <w:jc w:val="both"/>
        <w:rPr>
          <w:rFonts w:cs="Times New Roman"/>
          <w:szCs w:val="28"/>
        </w:rPr>
      </w:pPr>
    </w:p>
    <w:p w:rsidR="00FF5B28" w:rsidRDefault="00A87131">
      <w:pPr>
        <w:tabs>
          <w:tab w:val="left" w:pos="-3240"/>
        </w:tabs>
        <w:ind w:firstLine="709"/>
        <w:jc w:val="both"/>
      </w:pPr>
      <w:r>
        <w:rPr>
          <w:rFonts w:cs="Times New Roman"/>
          <w:szCs w:val="28"/>
        </w:rPr>
        <w:t>11</w:t>
      </w:r>
      <w:r w:rsidR="00FF5B28">
        <w:rPr>
          <w:rFonts w:cs="Times New Roman"/>
          <w:szCs w:val="28"/>
        </w:rPr>
        <w:t>. Члени комітету доступності можуть брати участь у нарадах, що проводяться виконавчими органами міської ради з питань, що належать до компетенції комітету доступності.</w:t>
      </w:r>
    </w:p>
    <w:p w:rsidR="00FF5B28" w:rsidRDefault="00FF5B28">
      <w:pPr>
        <w:tabs>
          <w:tab w:val="left" w:pos="-3240"/>
        </w:tabs>
        <w:ind w:left="720"/>
        <w:jc w:val="both"/>
        <w:rPr>
          <w:rFonts w:cs="Times New Roman"/>
          <w:szCs w:val="28"/>
        </w:rPr>
      </w:pPr>
    </w:p>
    <w:p w:rsidR="00FF5B28" w:rsidRDefault="00A87131">
      <w:pPr>
        <w:tabs>
          <w:tab w:val="left" w:pos="-3240"/>
        </w:tabs>
        <w:ind w:firstLine="709"/>
        <w:jc w:val="both"/>
      </w:pPr>
      <w:r>
        <w:rPr>
          <w:rFonts w:cs="Times New Roman"/>
          <w:szCs w:val="28"/>
        </w:rPr>
        <w:t>12</w:t>
      </w:r>
      <w:r w:rsidR="00FF5B28">
        <w:rPr>
          <w:rFonts w:cs="Times New Roman"/>
          <w:szCs w:val="28"/>
        </w:rPr>
        <w:t>. Організаційне забезпечення роботи комітету доступності здійснює департамент соціальної політики міської ради.</w:t>
      </w:r>
    </w:p>
    <w:p w:rsidR="00FF5B28" w:rsidRDefault="00FF5B28">
      <w:pPr>
        <w:tabs>
          <w:tab w:val="left" w:pos="-3240"/>
        </w:tabs>
        <w:ind w:firstLine="709"/>
        <w:jc w:val="both"/>
        <w:rPr>
          <w:rFonts w:cs="Times New Roman"/>
          <w:szCs w:val="28"/>
        </w:rPr>
      </w:pPr>
    </w:p>
    <w:p w:rsidR="00FF5B28" w:rsidRDefault="00A87131">
      <w:pPr>
        <w:tabs>
          <w:tab w:val="left" w:pos="-3240"/>
        </w:tabs>
        <w:ind w:firstLine="709"/>
        <w:jc w:val="both"/>
      </w:pPr>
      <w:r>
        <w:rPr>
          <w:rFonts w:cs="Times New Roman"/>
          <w:szCs w:val="28"/>
        </w:rPr>
        <w:t>13</w:t>
      </w:r>
      <w:r w:rsidR="00FF5B28">
        <w:rPr>
          <w:rFonts w:cs="Times New Roman"/>
          <w:szCs w:val="28"/>
        </w:rPr>
        <w:t>. Комітет доступності інформує гром</w:t>
      </w:r>
      <w:r w:rsidR="00EE3FBF">
        <w:rPr>
          <w:rFonts w:cs="Times New Roman"/>
          <w:szCs w:val="28"/>
        </w:rPr>
        <w:t xml:space="preserve">адськість про свою діяльність, </w:t>
      </w:r>
      <w:r w:rsidR="00FF5B28">
        <w:rPr>
          <w:rFonts w:cs="Times New Roman"/>
          <w:szCs w:val="28"/>
        </w:rPr>
        <w:t>ухвалені на засіданнях рішення та стан їх виконання через засоби масової інформації, а також з використанням офіційного сайту Луцької міської ради та департаменту соціальної політики.</w:t>
      </w:r>
    </w:p>
    <w:p w:rsidR="00FF5B28" w:rsidRDefault="00FF5B28">
      <w:pPr>
        <w:jc w:val="both"/>
        <w:rPr>
          <w:rFonts w:cs="Times New Roman"/>
          <w:szCs w:val="28"/>
        </w:rPr>
      </w:pPr>
    </w:p>
    <w:p w:rsidR="00FF5B28" w:rsidRDefault="00FF5B28">
      <w:pPr>
        <w:ind w:firstLine="810"/>
        <w:jc w:val="both"/>
        <w:rPr>
          <w:rFonts w:cs="Times New Roman"/>
          <w:szCs w:val="28"/>
        </w:rPr>
      </w:pPr>
    </w:p>
    <w:p w:rsidR="00FF5B28" w:rsidRDefault="00FF5B28">
      <w:pPr>
        <w:ind w:firstLine="810"/>
        <w:jc w:val="both"/>
        <w:rPr>
          <w:rFonts w:cs="Times New Roman"/>
          <w:szCs w:val="28"/>
        </w:rPr>
      </w:pPr>
    </w:p>
    <w:p w:rsidR="00FF5B28" w:rsidRDefault="00FF5B28">
      <w:pPr>
        <w:jc w:val="both"/>
      </w:pPr>
      <w:r>
        <w:rPr>
          <w:rFonts w:cs="Times New Roman"/>
          <w:szCs w:val="28"/>
        </w:rPr>
        <w:t>Заступник міського голови,</w:t>
      </w:r>
    </w:p>
    <w:p w:rsidR="00FF5B28" w:rsidRDefault="00FF5B28" w:rsidP="0017799A">
      <w:pPr>
        <w:rPr>
          <w:rFonts w:cs="Times New Roman"/>
          <w:szCs w:val="28"/>
        </w:rPr>
      </w:pPr>
      <w:r>
        <w:rPr>
          <w:rFonts w:cs="Times New Roman"/>
          <w:szCs w:val="28"/>
        </w:rPr>
        <w:t>керуючий справами виконкому</w:t>
      </w:r>
      <w:r w:rsidR="00A70E90">
        <w:rPr>
          <w:rFonts w:cs="Times New Roman"/>
          <w:szCs w:val="28"/>
        </w:rPr>
        <w:tab/>
      </w:r>
      <w:r w:rsidR="00A70E90">
        <w:rPr>
          <w:rFonts w:cs="Times New Roman"/>
          <w:szCs w:val="28"/>
        </w:rPr>
        <w:tab/>
      </w:r>
      <w:r w:rsidR="00A70E90">
        <w:rPr>
          <w:rFonts w:cs="Times New Roman"/>
          <w:szCs w:val="28"/>
        </w:rPr>
        <w:tab/>
      </w:r>
      <w:r w:rsidR="00A70E90">
        <w:rPr>
          <w:rFonts w:cs="Times New Roman"/>
          <w:szCs w:val="28"/>
        </w:rPr>
        <w:tab/>
      </w:r>
      <w:r w:rsidR="00A70E90">
        <w:rPr>
          <w:rFonts w:cs="Times New Roman"/>
          <w:szCs w:val="28"/>
        </w:rPr>
        <w:tab/>
      </w:r>
      <w:bookmarkStart w:id="0" w:name="_GoBack"/>
      <w:bookmarkEnd w:id="0"/>
      <w:r>
        <w:rPr>
          <w:rFonts w:cs="Times New Roman"/>
          <w:szCs w:val="28"/>
        </w:rPr>
        <w:t>Юрій В</w:t>
      </w:r>
      <w:r w:rsidR="00EE3FBF">
        <w:rPr>
          <w:rFonts w:cs="Times New Roman"/>
          <w:szCs w:val="28"/>
        </w:rPr>
        <w:t>ЕРБИЧ</w:t>
      </w:r>
    </w:p>
    <w:p w:rsidR="00A87131" w:rsidRDefault="00A87131">
      <w:pPr>
        <w:jc w:val="both"/>
        <w:rPr>
          <w:rFonts w:cs="Times New Roman"/>
          <w:szCs w:val="28"/>
        </w:rPr>
      </w:pPr>
    </w:p>
    <w:p w:rsidR="00A87131" w:rsidRDefault="00A87131">
      <w:pPr>
        <w:jc w:val="both"/>
        <w:rPr>
          <w:rFonts w:cs="Times New Roman"/>
          <w:szCs w:val="28"/>
        </w:rPr>
      </w:pPr>
    </w:p>
    <w:p w:rsidR="00FF5B28" w:rsidRDefault="00A87131" w:rsidP="00EE3FBF">
      <w:pPr>
        <w:jc w:val="both"/>
        <w:rPr>
          <w:sz w:val="24"/>
        </w:rPr>
      </w:pPr>
      <w:r w:rsidRPr="00A87131">
        <w:rPr>
          <w:rFonts w:cs="Times New Roman"/>
          <w:sz w:val="24"/>
        </w:rPr>
        <w:t>Майборода 284</w:t>
      </w:r>
      <w:r w:rsidR="00EE3FBF">
        <w:rPr>
          <w:rFonts w:cs="Times New Roman"/>
          <w:sz w:val="24"/>
        </w:rPr>
        <w:t> </w:t>
      </w:r>
      <w:r w:rsidRPr="00A87131">
        <w:rPr>
          <w:rFonts w:cs="Times New Roman"/>
          <w:sz w:val="24"/>
        </w:rPr>
        <w:t>177</w:t>
      </w:r>
    </w:p>
    <w:p w:rsidR="00EE3FBF" w:rsidRPr="00EE3FBF" w:rsidRDefault="00EE3FBF" w:rsidP="00EE3FBF">
      <w:pPr>
        <w:jc w:val="both"/>
        <w:rPr>
          <w:sz w:val="24"/>
        </w:rPr>
      </w:pPr>
    </w:p>
    <w:sectPr w:rsidR="00EE3FBF" w:rsidRPr="00EE3FBF">
      <w:headerReference w:type="default" r:id="rId8"/>
      <w:pgSz w:w="11906" w:h="16838"/>
      <w:pgMar w:top="776" w:right="567" w:bottom="1134" w:left="1985" w:header="720" w:footer="708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74" w:rsidRDefault="00A71574">
      <w:r>
        <w:separator/>
      </w:r>
    </w:p>
  </w:endnote>
  <w:endnote w:type="continuationSeparator" w:id="0">
    <w:p w:rsidR="00A71574" w:rsidRDefault="00A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74" w:rsidRDefault="00A71574">
      <w:r>
        <w:separator/>
      </w:r>
    </w:p>
  </w:footnote>
  <w:footnote w:type="continuationSeparator" w:id="0">
    <w:p w:rsidR="00A71574" w:rsidRDefault="00A7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28" w:rsidRPr="00A87131" w:rsidRDefault="00FF5B28">
    <w:pPr>
      <w:pStyle w:val="ab"/>
      <w:jc w:val="center"/>
      <w:rPr>
        <w:sz w:val="26"/>
        <w:szCs w:val="26"/>
      </w:rPr>
    </w:pPr>
    <w:r w:rsidRPr="00A87131">
      <w:rPr>
        <w:sz w:val="26"/>
        <w:szCs w:val="26"/>
      </w:rPr>
      <w:fldChar w:fldCharType="begin"/>
    </w:r>
    <w:r w:rsidRPr="00A87131">
      <w:rPr>
        <w:sz w:val="26"/>
        <w:szCs w:val="26"/>
      </w:rPr>
      <w:instrText xml:space="preserve"> PAGE </w:instrText>
    </w:r>
    <w:r w:rsidRPr="00A87131">
      <w:rPr>
        <w:sz w:val="26"/>
        <w:szCs w:val="26"/>
      </w:rPr>
      <w:fldChar w:fldCharType="separate"/>
    </w:r>
    <w:r w:rsidR="00A70E90">
      <w:rPr>
        <w:noProof/>
        <w:sz w:val="26"/>
        <w:szCs w:val="26"/>
      </w:rPr>
      <w:t>6</w:t>
    </w:r>
    <w:r w:rsidRPr="00A87131">
      <w:rPr>
        <w:sz w:val="26"/>
        <w:szCs w:val="26"/>
      </w:rPr>
      <w:fldChar w:fldCharType="end"/>
    </w:r>
  </w:p>
  <w:p w:rsidR="00FF5B28" w:rsidRDefault="00FF5B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29"/>
    <w:rsid w:val="0017497A"/>
    <w:rsid w:val="0017799A"/>
    <w:rsid w:val="00203FE8"/>
    <w:rsid w:val="005864BE"/>
    <w:rsid w:val="00647B29"/>
    <w:rsid w:val="00A70E90"/>
    <w:rsid w:val="00A71574"/>
    <w:rsid w:val="00A87131"/>
    <w:rsid w:val="00CD5B5E"/>
    <w:rsid w:val="00DA5A8C"/>
    <w:rsid w:val="00EE3FBF"/>
    <w:rsid w:val="00FC2A6B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Верхний колонтитул Знак"/>
    <w:rPr>
      <w:rFonts w:eastAsia="SimSun" w:cs="Mangal"/>
      <w:kern w:val="1"/>
      <w:sz w:val="28"/>
      <w:szCs w:val="24"/>
      <w:lang w:val="uk-UA" w:eastAsia="zh-CN" w:bidi="hi-IN"/>
    </w:rPr>
  </w:style>
  <w:style w:type="character" w:customStyle="1" w:styleId="a5">
    <w:name w:val="Нижний колонтитул Знак"/>
    <w:rPr>
      <w:rFonts w:eastAsia="SimSun" w:cs="Mangal"/>
      <w:kern w:val="1"/>
      <w:sz w:val="28"/>
      <w:szCs w:val="24"/>
      <w:lang w:val="uk-UA" w:eastAsia="zh-CN" w:bidi="hi-I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Верхний колонтитул Знак"/>
    <w:rPr>
      <w:rFonts w:eastAsia="SimSun" w:cs="Mangal"/>
      <w:kern w:val="1"/>
      <w:sz w:val="28"/>
      <w:szCs w:val="24"/>
      <w:lang w:val="uk-UA" w:eastAsia="zh-CN" w:bidi="hi-IN"/>
    </w:rPr>
  </w:style>
  <w:style w:type="character" w:customStyle="1" w:styleId="a5">
    <w:name w:val="Нижний колонтитул Знак"/>
    <w:rPr>
      <w:rFonts w:eastAsia="SimSun" w:cs="Mangal"/>
      <w:kern w:val="1"/>
      <w:sz w:val="28"/>
      <w:szCs w:val="24"/>
      <w:lang w:val="uk-UA" w:eastAsia="zh-CN" w:bidi="hi-I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4796</Words>
  <Characters>2735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Поліщук Оксана Анатоліївна</cp:lastModifiedBy>
  <cp:revision>5</cp:revision>
  <cp:lastPrinted>2018-07-12T09:52:00Z</cp:lastPrinted>
  <dcterms:created xsi:type="dcterms:W3CDTF">2021-09-02T08:02:00Z</dcterms:created>
  <dcterms:modified xsi:type="dcterms:W3CDTF">2021-09-08T09:00:00Z</dcterms:modified>
</cp:coreProperties>
</file>