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E07" w:rsidRPr="0077242C" w:rsidRDefault="001D5E07" w:rsidP="005475F9">
      <w:pPr>
        <w:tabs>
          <w:tab w:val="left" w:pos="5940"/>
        </w:tabs>
        <w:ind w:left="6120" w:right="-388"/>
        <w:rPr>
          <w:rFonts w:ascii="Times New Roman" w:hAnsi="Times New Roman"/>
          <w:sz w:val="28"/>
          <w:szCs w:val="28"/>
        </w:rPr>
      </w:pPr>
      <w:r w:rsidRPr="0077242C">
        <w:rPr>
          <w:rFonts w:ascii="Times New Roman" w:hAnsi="Times New Roman"/>
          <w:sz w:val="28"/>
          <w:szCs w:val="28"/>
        </w:rPr>
        <w:t xml:space="preserve">Додаток </w:t>
      </w:r>
    </w:p>
    <w:p w:rsidR="001D5E07" w:rsidRPr="0077242C" w:rsidRDefault="001D5E07" w:rsidP="005475F9">
      <w:pPr>
        <w:tabs>
          <w:tab w:val="left" w:pos="5940"/>
        </w:tabs>
        <w:ind w:left="6120" w:right="-388"/>
        <w:rPr>
          <w:rFonts w:ascii="Times New Roman" w:hAnsi="Times New Roman"/>
          <w:sz w:val="28"/>
          <w:szCs w:val="28"/>
        </w:rPr>
      </w:pPr>
      <w:r w:rsidRPr="0077242C">
        <w:rPr>
          <w:rFonts w:ascii="Times New Roman" w:hAnsi="Times New Roman"/>
          <w:sz w:val="28"/>
          <w:szCs w:val="28"/>
        </w:rPr>
        <w:t xml:space="preserve">до рішення міської ради </w:t>
      </w:r>
    </w:p>
    <w:p w:rsidR="001D5E07" w:rsidRPr="0077242C" w:rsidRDefault="001D5E07" w:rsidP="005475F9">
      <w:pPr>
        <w:tabs>
          <w:tab w:val="left" w:pos="5940"/>
        </w:tabs>
        <w:ind w:left="6120" w:right="-388"/>
        <w:rPr>
          <w:rFonts w:ascii="Times New Roman" w:hAnsi="Times New Roman"/>
          <w:sz w:val="28"/>
          <w:szCs w:val="28"/>
        </w:rPr>
      </w:pPr>
      <w:r w:rsidRPr="0077242C">
        <w:rPr>
          <w:rFonts w:ascii="Times New Roman" w:hAnsi="Times New Roman"/>
          <w:sz w:val="28"/>
          <w:szCs w:val="28"/>
        </w:rPr>
        <w:t>від ________№__________</w:t>
      </w:r>
    </w:p>
    <w:p w:rsidR="001D5E07" w:rsidRPr="00CA1899" w:rsidRDefault="001D5E07" w:rsidP="005475F9">
      <w:pPr>
        <w:ind w:right="-388"/>
        <w:jc w:val="center"/>
        <w:rPr>
          <w:rFonts w:ascii="Times New Roman" w:hAnsi="Times New Roman"/>
          <w:sz w:val="20"/>
          <w:szCs w:val="20"/>
        </w:rPr>
      </w:pPr>
    </w:p>
    <w:p w:rsidR="001D5E07" w:rsidRDefault="001D5E07" w:rsidP="005475F9">
      <w:pPr>
        <w:ind w:right="-388"/>
        <w:jc w:val="center"/>
        <w:rPr>
          <w:rFonts w:ascii="Times New Roman" w:hAnsi="Times New Roman"/>
          <w:sz w:val="28"/>
          <w:szCs w:val="28"/>
        </w:rPr>
      </w:pPr>
    </w:p>
    <w:p w:rsidR="001D5E07" w:rsidRDefault="001D5E07" w:rsidP="005475F9">
      <w:pPr>
        <w:ind w:right="-388"/>
        <w:jc w:val="center"/>
        <w:rPr>
          <w:rFonts w:ascii="Times New Roman" w:hAnsi="Times New Roman"/>
          <w:b/>
          <w:bCs/>
          <w:sz w:val="28"/>
          <w:szCs w:val="28"/>
        </w:rPr>
      </w:pPr>
      <w:r w:rsidRPr="005475F9">
        <w:rPr>
          <w:rFonts w:ascii="Times New Roman" w:hAnsi="Times New Roman"/>
          <w:b/>
          <w:bCs/>
          <w:sz w:val="28"/>
          <w:szCs w:val="28"/>
        </w:rPr>
        <w:t xml:space="preserve">Звернення до Кабінету Міністрів України щодо діяльності </w:t>
      </w:r>
    </w:p>
    <w:p w:rsidR="001D5E07" w:rsidRPr="005475F9" w:rsidRDefault="001D5E07" w:rsidP="005475F9">
      <w:pPr>
        <w:ind w:right="-388"/>
        <w:jc w:val="center"/>
        <w:rPr>
          <w:rFonts w:ascii="Times New Roman" w:hAnsi="Times New Roman"/>
          <w:b/>
          <w:sz w:val="28"/>
          <w:szCs w:val="28"/>
        </w:rPr>
      </w:pPr>
      <w:r w:rsidRPr="005475F9">
        <w:rPr>
          <w:rFonts w:ascii="Times New Roman" w:hAnsi="Times New Roman"/>
          <w:b/>
          <w:bCs/>
          <w:sz w:val="28"/>
          <w:szCs w:val="28"/>
        </w:rPr>
        <w:t>Головного управління Держгеокадастру у Волинській області</w:t>
      </w:r>
    </w:p>
    <w:p w:rsidR="001D5E07" w:rsidRDefault="001D5E07" w:rsidP="005475F9">
      <w:pPr>
        <w:ind w:right="-388"/>
        <w:jc w:val="center"/>
        <w:rPr>
          <w:rFonts w:ascii="Times New Roman" w:hAnsi="Times New Roman"/>
          <w:sz w:val="28"/>
          <w:szCs w:val="28"/>
        </w:rPr>
      </w:pPr>
    </w:p>
    <w:p w:rsidR="001D5E07" w:rsidRDefault="001D5E07" w:rsidP="005475F9">
      <w:pPr>
        <w:ind w:right="-388"/>
        <w:jc w:val="center"/>
        <w:rPr>
          <w:rFonts w:ascii="Times New Roman" w:hAnsi="Times New Roman"/>
          <w:sz w:val="28"/>
          <w:szCs w:val="28"/>
        </w:rPr>
      </w:pPr>
      <w:r>
        <w:rPr>
          <w:rFonts w:ascii="Times New Roman" w:hAnsi="Times New Roman"/>
          <w:sz w:val="28"/>
          <w:szCs w:val="28"/>
        </w:rPr>
        <w:t>Шановний Денисе Анатолійовичу!</w:t>
      </w:r>
    </w:p>
    <w:p w:rsidR="001D5E07" w:rsidRPr="00CA1899" w:rsidRDefault="001D5E07" w:rsidP="005475F9">
      <w:pPr>
        <w:ind w:right="-388"/>
        <w:jc w:val="center"/>
        <w:rPr>
          <w:rFonts w:ascii="Times New Roman" w:hAnsi="Times New Roman"/>
          <w:sz w:val="20"/>
          <w:szCs w:val="20"/>
        </w:rPr>
      </w:pPr>
    </w:p>
    <w:p w:rsidR="001D5E07" w:rsidRDefault="001D5E07" w:rsidP="005475F9">
      <w:pPr>
        <w:ind w:right="-388"/>
        <w:jc w:val="both"/>
        <w:rPr>
          <w:rFonts w:ascii="Times New Roman" w:hAnsi="Times New Roman"/>
          <w:sz w:val="28"/>
          <w:szCs w:val="28"/>
        </w:rPr>
      </w:pPr>
      <w:r>
        <w:rPr>
          <w:rFonts w:ascii="Times New Roman" w:hAnsi="Times New Roman"/>
          <w:sz w:val="28"/>
          <w:szCs w:val="28"/>
        </w:rPr>
        <w:tab/>
        <w:t>Луцька міська рада, як орган місцевого самоврядування</w:t>
      </w:r>
      <w:r w:rsidRPr="00111A48">
        <w:rPr>
          <w:rFonts w:ascii="Times New Roman" w:hAnsi="Times New Roman"/>
          <w:sz w:val="28"/>
          <w:szCs w:val="28"/>
        </w:rPr>
        <w:t xml:space="preserve"> </w:t>
      </w:r>
      <w:r>
        <w:rPr>
          <w:rFonts w:ascii="Times New Roman" w:hAnsi="Times New Roman"/>
          <w:sz w:val="28"/>
          <w:szCs w:val="28"/>
        </w:rPr>
        <w:t>міської територіальної громади, вимушена звернутись до Кабінету Міністрів України у зв’язку із вкрай негативною ситуацією, яка склалась в діяльності Головного управління Держгеокадастру у Волинській області та його територіальних органів, що полягає у тривалому систематичному невиконанні функцій, які покладені на органи Держгеокадастру чинним законодавством.</w:t>
      </w:r>
    </w:p>
    <w:p w:rsidR="001D5E07" w:rsidRDefault="001D5E07" w:rsidP="005475F9">
      <w:pPr>
        <w:ind w:right="-388"/>
        <w:jc w:val="both"/>
      </w:pPr>
      <w:r>
        <w:rPr>
          <w:rFonts w:ascii="Times New Roman" w:hAnsi="Times New Roman"/>
          <w:sz w:val="28"/>
          <w:szCs w:val="28"/>
        </w:rPr>
        <w:tab/>
        <w:t xml:space="preserve">Зокрема, Положенням </w:t>
      </w:r>
      <w:bookmarkStart w:id="0" w:name="__DdeLink__111_1030559604"/>
      <w:r>
        <w:rPr>
          <w:rFonts w:ascii="Times New Roman" w:hAnsi="Times New Roman"/>
          <w:sz w:val="28"/>
          <w:szCs w:val="28"/>
        </w:rPr>
        <w:t>про Державну службу України з питань геодезії, картографії та кадастру</w:t>
      </w:r>
      <w:bookmarkEnd w:id="0"/>
      <w:r>
        <w:rPr>
          <w:rFonts w:ascii="Times New Roman" w:hAnsi="Times New Roman"/>
          <w:sz w:val="28"/>
          <w:szCs w:val="28"/>
        </w:rPr>
        <w:t xml:space="preserve">, затвердженим Постановою Кабінету Міністрів України від 14.01.2015 № 15 «Про Державну службу України з питань геодезії, картографії та кадастру» визначено, що Державна служба України з питань геодезії, картографії та кадастру (Держгеокадастр) є центральним органом виконавчої влади, діяльність якого спрямовується і координується Кабінетом Міністрів України через Міністра аграрної політики та продовольства і який реалізує державну політику у сфері національної інфраструктури геопросторових даних, топографо-геодезичної і картографічної діяльності, земельних відносин, землеустрою, у сфері Державного земельного кадастру, державного нагляду (контролю) в агропромисловому комплексі в частині дотримання земельного законодавства, використання та охорони земель усіх категорій і форм власності, родючості ґрунтів. </w:t>
      </w:r>
    </w:p>
    <w:p w:rsidR="001D5E07" w:rsidRDefault="001D5E07" w:rsidP="005475F9">
      <w:pPr>
        <w:ind w:right="-388"/>
        <w:jc w:val="both"/>
      </w:pPr>
      <w:r>
        <w:rPr>
          <w:rFonts w:ascii="Times New Roman" w:hAnsi="Times New Roman"/>
          <w:sz w:val="28"/>
          <w:szCs w:val="28"/>
        </w:rPr>
        <w:tab/>
        <w:t>Одн</w:t>
      </w:r>
      <w:r w:rsidRPr="005F7145">
        <w:rPr>
          <w:rFonts w:ascii="Times New Roman" w:hAnsi="Times New Roman"/>
          <w:sz w:val="28"/>
          <w:szCs w:val="28"/>
        </w:rPr>
        <w:t>им</w:t>
      </w:r>
      <w:r>
        <w:rPr>
          <w:rFonts w:ascii="Times New Roman" w:hAnsi="Times New Roman"/>
          <w:sz w:val="28"/>
          <w:szCs w:val="28"/>
        </w:rPr>
        <w:t xml:space="preserve"> із основних завдань діяльності Держгеокадастру, як органу який реалізує державну політику у сфері земельних відносин, є визначене статтями 6, 15, 38 Закону України «Про Державний земельний кадастр» та підпунктом 30 пункту 4 Положення про Державну службу України з питань геодезії, картографії та кадастру завдання щодо адміністрування, ведення та надання відомостей Державного земельного кадастру – єдиної державної геоінформаційної системи відомостей про землі, що розташовані в межах державного кордону України, їх цільове призначення, обмеження у їх використанні, а також дані про кількісну і якісну характеристику земель, їх оцінку, про розподіл земель між власниками і користувачами.</w:t>
      </w:r>
    </w:p>
    <w:p w:rsidR="001D5E07" w:rsidRDefault="001D5E07" w:rsidP="005475F9">
      <w:pPr>
        <w:ind w:right="-388"/>
        <w:jc w:val="both"/>
      </w:pPr>
      <w:r>
        <w:rPr>
          <w:rFonts w:ascii="Times New Roman" w:hAnsi="Times New Roman"/>
          <w:sz w:val="28"/>
          <w:szCs w:val="28"/>
        </w:rPr>
        <w:tab/>
        <w:t>Належне здійснення органами Держгеокадастру адміністрування та ведення Державного земельного кадастру, забезпечення вчасного надання відомостей Державного земельного кадастру, зокрема витягів про нормативну грошову оцінку земельних ділянок, є однією із гарантій матеріальної та фінансової стабільності місцевого самоврядування.</w:t>
      </w:r>
    </w:p>
    <w:p w:rsidR="001D5E07" w:rsidRDefault="001D5E07" w:rsidP="005475F9">
      <w:pPr>
        <w:ind w:right="-388"/>
        <w:jc w:val="both"/>
      </w:pPr>
      <w:r>
        <w:rPr>
          <w:rFonts w:ascii="Times New Roman" w:hAnsi="Times New Roman"/>
          <w:sz w:val="28"/>
          <w:szCs w:val="28"/>
        </w:rPr>
        <w:tab/>
        <w:t>Вищенаведене твердження випливає з аналізу норм, передбачених пунктом 19 частини 1 статті 64 Бюджетного кодексу України, статтями 10, 274, 288 Податкового кодексу України, згідно з якими плата за землю (земельний податок та орендна плата) відноситься до категорії місцевих податків, які зараховуються до загального фонду бюджетів сільських, селищних, міських територіальних громад та розмір яких визначається у відсотках від нормативної грошової оцінки земельної ділянки (для земель, нормативну грошову оцінку яких проведено).</w:t>
      </w:r>
    </w:p>
    <w:p w:rsidR="001D5E07" w:rsidRDefault="001D5E07" w:rsidP="005475F9">
      <w:pPr>
        <w:ind w:right="-388"/>
        <w:jc w:val="both"/>
      </w:pPr>
      <w:r>
        <w:rPr>
          <w:rFonts w:ascii="Times New Roman" w:hAnsi="Times New Roman"/>
          <w:sz w:val="28"/>
          <w:szCs w:val="28"/>
        </w:rPr>
        <w:tab/>
        <w:t xml:space="preserve">Разом з тим, територіальні органи Держгеокадастру у Волинській області упродовж тривалого часу (не менше трьох попередніх місяців), всупереч вимогам законодавства, не надають витяги з Державного земельного кадастру про нормативну грошову оцінку земельних ділянок, внаслідок чого станом на 10.11.2021 не реалізованими залишаються 25 рішень Луцької міської ради про надання в оренду земельних ділянок комунальної власності, оскільки відсутність інформації про нормативну грошову оцінку перешкоджає укладанню договорів оренди землі між Луцькою міською радою та землекористувачами, так як розмір такої оцінки зазначається у договорі оренди землі, згідно Типової форми, затвердженої Постановою Кабінету Міністрів України від 03.03.2004 № 220 (зі змінами), яка є обов’язковою для органів місцевого самоврядування. </w:t>
      </w:r>
    </w:p>
    <w:p w:rsidR="001D5E07" w:rsidRDefault="001D5E07" w:rsidP="005475F9">
      <w:pPr>
        <w:ind w:right="-388"/>
        <w:jc w:val="both"/>
      </w:pPr>
      <w:r>
        <w:rPr>
          <w:rFonts w:ascii="Times New Roman" w:hAnsi="Times New Roman"/>
          <w:sz w:val="28"/>
          <w:szCs w:val="28"/>
        </w:rPr>
        <w:tab/>
        <w:t>Зазначена бездіяльність територіальних органів Держгеокадастру у Волинській області вже призвела до недотримання бюджетом Луцької міської територіальної громади доходів у сумі близько 700 000 грн, а подальше не вирішення проблеми може призвести до значно більших катастрофічних наслідків.</w:t>
      </w:r>
    </w:p>
    <w:p w:rsidR="001D5E07" w:rsidRDefault="001D5E07" w:rsidP="005475F9">
      <w:pPr>
        <w:ind w:right="-388"/>
        <w:jc w:val="both"/>
      </w:pPr>
      <w:r>
        <w:rPr>
          <w:rFonts w:ascii="Times New Roman" w:hAnsi="Times New Roman"/>
          <w:sz w:val="28"/>
          <w:szCs w:val="28"/>
        </w:rPr>
        <w:tab/>
        <w:t xml:space="preserve">Зокрема, пунктом 286.2. статті 286 Податкового кодексу України визначено, що платники плати за землю (крім фізичних осіб) самостійно обчислюють суму плати за землю щороку станом на 1 січня і не пізніше 20 лютого поточного року подають до відповідного контролюючого органу за місцезнаходженням земельної ділянки податкову декларацію на поточний рік за формою, встановленою у порядку, передбаченому статтею 46 цього Кодексу, з розбивкою річної суми рівними частками за місяцями. </w:t>
      </w:r>
    </w:p>
    <w:p w:rsidR="001D5E07" w:rsidRDefault="001D5E07" w:rsidP="005475F9">
      <w:pPr>
        <w:ind w:right="-388"/>
        <w:jc w:val="both"/>
      </w:pPr>
      <w:r>
        <w:rPr>
          <w:rFonts w:ascii="Times New Roman" w:hAnsi="Times New Roman"/>
          <w:sz w:val="28"/>
          <w:szCs w:val="28"/>
        </w:rPr>
        <w:tab/>
        <w:t>Таким чином, відсутність витягів про нормативну грошову оцінку земельних ділянок призведе до неможливості здійснити землекористувачами розрахунок плати за землю (земельного податку чи орендної плати) на 2022 рік, що за попередніми підрахунками призведе до фінансових втрат в розмірі понад 130 млн грн, та, як наслідок, недофінансування захищених бюджетом статей, запланованих соціальних програм та загальний подальший розвиток міської територіальної громади.</w:t>
      </w:r>
    </w:p>
    <w:p w:rsidR="001D5E07" w:rsidRDefault="001D5E07" w:rsidP="005475F9">
      <w:pPr>
        <w:ind w:right="-388"/>
        <w:jc w:val="both"/>
      </w:pPr>
      <w:r>
        <w:rPr>
          <w:rFonts w:ascii="Times New Roman" w:hAnsi="Times New Roman"/>
          <w:sz w:val="28"/>
          <w:szCs w:val="28"/>
        </w:rPr>
        <w:tab/>
        <w:t>Враховуючи викладене, просимо Кабінет Міністрів України, як орган, який координує діяльність Держгеокадастру, максимально оперативно вирішити проблему, яка порушується у даному зверненні, та не допускати у подальшому порушення законодавства в діяльності територіальних органів Держгеокадастру у Волинській області.</w:t>
      </w:r>
    </w:p>
    <w:p w:rsidR="001D5E07" w:rsidRDefault="001D5E07" w:rsidP="005475F9">
      <w:pPr>
        <w:ind w:right="-388"/>
        <w:jc w:val="both"/>
        <w:rPr>
          <w:rFonts w:ascii="Times New Roman" w:hAnsi="Times New Roman"/>
          <w:sz w:val="28"/>
          <w:szCs w:val="28"/>
        </w:rPr>
      </w:pPr>
      <w:r>
        <w:rPr>
          <w:rFonts w:ascii="Times New Roman" w:hAnsi="Times New Roman"/>
          <w:sz w:val="28"/>
          <w:szCs w:val="28"/>
        </w:rPr>
        <w:tab/>
        <w:t xml:space="preserve">Про результати розгляду даного звернення просимо поінформувати Луцьку міську раду у встановленому законодавством порядку. </w:t>
      </w:r>
    </w:p>
    <w:p w:rsidR="001D5E07" w:rsidRDefault="001D5E07" w:rsidP="005475F9">
      <w:pPr>
        <w:ind w:right="-388"/>
        <w:jc w:val="both"/>
        <w:rPr>
          <w:rFonts w:ascii="Times New Roman" w:hAnsi="Times New Roman"/>
          <w:sz w:val="28"/>
          <w:szCs w:val="28"/>
        </w:rPr>
      </w:pPr>
    </w:p>
    <w:p w:rsidR="001D5E07" w:rsidRDefault="001D5E07" w:rsidP="005475F9">
      <w:pPr>
        <w:ind w:right="-388"/>
        <w:jc w:val="both"/>
        <w:rPr>
          <w:rFonts w:ascii="Times New Roman" w:hAnsi="Times New Roman"/>
          <w:sz w:val="28"/>
          <w:szCs w:val="28"/>
        </w:rPr>
      </w:pPr>
    </w:p>
    <w:p w:rsidR="001D5E07" w:rsidRDefault="001D5E07" w:rsidP="005475F9">
      <w:pPr>
        <w:ind w:right="-388"/>
        <w:jc w:val="both"/>
        <w:rPr>
          <w:rFonts w:ascii="Times New Roman" w:hAnsi="Times New Roman"/>
          <w:sz w:val="28"/>
          <w:szCs w:val="28"/>
        </w:rPr>
      </w:pPr>
    </w:p>
    <w:p w:rsidR="001D5E07" w:rsidRDefault="001D5E07" w:rsidP="005475F9">
      <w:pPr>
        <w:ind w:right="-388"/>
        <w:jc w:val="both"/>
      </w:pPr>
      <w:r>
        <w:rPr>
          <w:rFonts w:ascii="Times New Roman" w:hAnsi="Times New Roman"/>
          <w:sz w:val="28"/>
          <w:szCs w:val="28"/>
        </w:rPr>
        <w:t>Секретар міської ради                                                                   Юрій БЕЗПЯТКО</w:t>
      </w:r>
    </w:p>
    <w:sectPr w:rsidR="001D5E07" w:rsidSect="005475F9">
      <w:pgSz w:w="11906" w:h="16838"/>
      <w:pgMar w:top="1134" w:right="1134" w:bottom="1618" w:left="1620" w:header="0" w:footer="0" w:gutter="0"/>
      <w:cols w:space="720"/>
      <w:formProt w:val="0"/>
      <w:docGrid w:linePitch="100"/>
    </w:sectPr>
  </w:body>
</w:document>
</file>

<file path=word/fontTable.xml><?xml version="1.0" encoding="utf-8"?>
<w:fonts xmlns:r="http://schemas.openxmlformats.org/officeDocument/2006/relationships" xmlns:w="http://schemas.openxmlformats.org/wordprocessingml/2006/main">
  <w:font w:name="Liberation Serif">
    <w:altName w:val="Times New Roman"/>
    <w:panose1 w:val="02020603050405020304"/>
    <w:charset w:val="CC"/>
    <w:family w:val="roman"/>
    <w:notTrueType/>
    <w:pitch w:val="variable"/>
    <w:sig w:usb0="00000203" w:usb1="00000000" w:usb2="00000000" w:usb3="00000000" w:csb0="00000005" w:csb1="00000000"/>
  </w:font>
  <w:font w:name="SimSun">
    <w:altName w:val="§­§°§®§Ц"/>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panose1 w:val="020B0604020202020204"/>
    <w:charset w:val="CC"/>
    <w:family w:val="swiss"/>
    <w:notTrueType/>
    <w:pitch w:val="variable"/>
    <w:sig w:usb0="00000203"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3F8"/>
    <w:rsid w:val="00111A48"/>
    <w:rsid w:val="001723F8"/>
    <w:rsid w:val="001D5E07"/>
    <w:rsid w:val="00236EE0"/>
    <w:rsid w:val="002E6A0E"/>
    <w:rsid w:val="0036443C"/>
    <w:rsid w:val="004326F6"/>
    <w:rsid w:val="005475F9"/>
    <w:rsid w:val="005F7145"/>
    <w:rsid w:val="006B06CE"/>
    <w:rsid w:val="0077242C"/>
    <w:rsid w:val="008906A2"/>
    <w:rsid w:val="008D711F"/>
    <w:rsid w:val="009C44C3"/>
    <w:rsid w:val="00AD02D8"/>
    <w:rsid w:val="00B00734"/>
    <w:rsid w:val="00B81A12"/>
    <w:rsid w:val="00B90AB3"/>
    <w:rsid w:val="00C061A7"/>
    <w:rsid w:val="00CA1899"/>
    <w:rsid w:val="00D466B5"/>
    <w:rsid w:val="00DD2FDC"/>
    <w:rsid w:val="00E04C87"/>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3F8"/>
    <w:rPr>
      <w:color w:val="00000A"/>
      <w:kern w:val="2"/>
      <w:sz w:val="24"/>
      <w:szCs w:val="24"/>
      <w:lang w:eastAsia="zh-C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Гіперпосилання"/>
    <w:uiPriority w:val="99"/>
    <w:rsid w:val="001723F8"/>
    <w:rPr>
      <w:color w:val="000080"/>
      <w:u w:val="single"/>
    </w:rPr>
  </w:style>
  <w:style w:type="paragraph" w:customStyle="1" w:styleId="a0">
    <w:name w:val="Заголовок"/>
    <w:basedOn w:val="Normal"/>
    <w:next w:val="BodyText"/>
    <w:uiPriority w:val="99"/>
    <w:rsid w:val="001723F8"/>
    <w:pPr>
      <w:keepNext/>
      <w:spacing w:before="240" w:after="120"/>
    </w:pPr>
    <w:rPr>
      <w:rFonts w:ascii="Liberation Sans" w:eastAsia="Microsoft YaHei" w:hAnsi="Liberation Sans"/>
      <w:sz w:val="28"/>
      <w:szCs w:val="28"/>
    </w:rPr>
  </w:style>
  <w:style w:type="paragraph" w:styleId="BodyText">
    <w:name w:val="Body Text"/>
    <w:basedOn w:val="Normal"/>
    <w:link w:val="BodyTextChar"/>
    <w:uiPriority w:val="99"/>
    <w:rsid w:val="001723F8"/>
    <w:pPr>
      <w:spacing w:after="140" w:line="288" w:lineRule="auto"/>
    </w:pPr>
  </w:style>
  <w:style w:type="character" w:customStyle="1" w:styleId="BodyTextChar">
    <w:name w:val="Body Text Char"/>
    <w:basedOn w:val="DefaultParagraphFont"/>
    <w:link w:val="BodyText"/>
    <w:uiPriority w:val="99"/>
    <w:semiHidden/>
    <w:locked/>
    <w:rsid w:val="00E04C87"/>
    <w:rPr>
      <w:rFonts w:cs="Mangal"/>
      <w:color w:val="00000A"/>
      <w:kern w:val="2"/>
      <w:sz w:val="21"/>
      <w:szCs w:val="21"/>
      <w:lang w:eastAsia="zh-CN" w:bidi="hi-IN"/>
    </w:rPr>
  </w:style>
  <w:style w:type="paragraph" w:styleId="List">
    <w:name w:val="List"/>
    <w:basedOn w:val="BodyText"/>
    <w:uiPriority w:val="99"/>
    <w:rsid w:val="001723F8"/>
  </w:style>
  <w:style w:type="paragraph" w:styleId="Caption">
    <w:name w:val="caption"/>
    <w:basedOn w:val="Normal"/>
    <w:uiPriority w:val="99"/>
    <w:qFormat/>
    <w:rsid w:val="001723F8"/>
    <w:pPr>
      <w:suppressLineNumbers/>
      <w:spacing w:before="120" w:after="120"/>
    </w:pPr>
    <w:rPr>
      <w:i/>
      <w:iCs/>
    </w:rPr>
  </w:style>
  <w:style w:type="paragraph" w:customStyle="1" w:styleId="a1">
    <w:name w:val="Покажчик"/>
    <w:basedOn w:val="Normal"/>
    <w:uiPriority w:val="99"/>
    <w:rsid w:val="001723F8"/>
    <w:pPr>
      <w:suppressLineNumber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39</TotalTime>
  <Pages>3</Pages>
  <Words>3609</Words>
  <Characters>2058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sheremeta</cp:lastModifiedBy>
  <cp:revision>11</cp:revision>
  <dcterms:created xsi:type="dcterms:W3CDTF">2021-11-04T14:24:00Z</dcterms:created>
  <dcterms:modified xsi:type="dcterms:W3CDTF">2021-11-10T08:09:00Z</dcterms:modified>
</cp:coreProperties>
</file>