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11E9" w:rsidRDefault="004411E9" w:rsidP="00226B09">
      <w:pPr>
        <w:tabs>
          <w:tab w:val="left" w:pos="5103"/>
          <w:tab w:val="left" w:pos="6300"/>
        </w:tabs>
        <w:ind w:left="5103"/>
      </w:pPr>
      <w:r>
        <w:rPr>
          <w:lang w:val="uk-UA"/>
        </w:rPr>
        <w:t>ЗАТВЕРДЖЕНО</w:t>
      </w:r>
    </w:p>
    <w:p w:rsidR="004411E9" w:rsidRDefault="004411E9" w:rsidP="00226B09">
      <w:pPr>
        <w:tabs>
          <w:tab w:val="left" w:pos="4860"/>
          <w:tab w:val="left" w:pos="5103"/>
          <w:tab w:val="left" w:pos="6300"/>
        </w:tabs>
        <w:ind w:left="5103"/>
      </w:pPr>
      <w:r>
        <w:rPr>
          <w:lang w:val="uk-UA"/>
        </w:rPr>
        <w:t>Розпорядження міського голови</w:t>
      </w:r>
    </w:p>
    <w:p w:rsidR="004411E9" w:rsidRDefault="004411E9" w:rsidP="00226B09">
      <w:pPr>
        <w:tabs>
          <w:tab w:val="left" w:pos="4860"/>
          <w:tab w:val="left" w:pos="5103"/>
          <w:tab w:val="left" w:pos="6300"/>
        </w:tabs>
        <w:ind w:left="5103"/>
      </w:pPr>
      <w:r>
        <w:rPr>
          <w:lang w:val="uk-UA"/>
        </w:rPr>
        <w:t>___________</w:t>
      </w:r>
      <w:r w:rsidR="00226B09">
        <w:rPr>
          <w:lang w:val="uk-UA"/>
        </w:rPr>
        <w:t>____</w:t>
      </w:r>
      <w:r>
        <w:rPr>
          <w:lang w:val="uk-UA"/>
        </w:rPr>
        <w:t>_ № _______</w:t>
      </w:r>
    </w:p>
    <w:p w:rsidR="004411E9" w:rsidRDefault="004411E9">
      <w:pPr>
        <w:tabs>
          <w:tab w:val="left" w:pos="5103"/>
        </w:tabs>
        <w:ind w:right="-89"/>
        <w:rPr>
          <w:szCs w:val="28"/>
          <w:lang w:val="uk-UA"/>
        </w:rPr>
      </w:pPr>
    </w:p>
    <w:p w:rsidR="00226B09" w:rsidRDefault="00226B09">
      <w:pPr>
        <w:tabs>
          <w:tab w:val="left" w:pos="5103"/>
        </w:tabs>
        <w:ind w:right="-89"/>
        <w:rPr>
          <w:szCs w:val="28"/>
          <w:lang w:val="uk-UA"/>
        </w:rPr>
      </w:pPr>
    </w:p>
    <w:p w:rsidR="004411E9" w:rsidRDefault="004411E9">
      <w:pPr>
        <w:tabs>
          <w:tab w:val="left" w:pos="5103"/>
        </w:tabs>
        <w:ind w:right="-89"/>
        <w:jc w:val="center"/>
      </w:pPr>
      <w:r>
        <w:rPr>
          <w:bCs/>
          <w:lang w:val="uk-UA"/>
        </w:rPr>
        <w:t>ПЛАН ЗАХОДІВ</w:t>
      </w:r>
    </w:p>
    <w:p w:rsidR="004411E9" w:rsidRDefault="004411E9">
      <w:pPr>
        <w:pStyle w:val="ae"/>
        <w:tabs>
          <w:tab w:val="left" w:pos="5103"/>
        </w:tabs>
        <w:ind w:right="-113" w:firstLine="0"/>
        <w:jc w:val="center"/>
      </w:pPr>
      <w:r>
        <w:rPr>
          <w:szCs w:val="28"/>
        </w:rPr>
        <w:t xml:space="preserve">щодо запобігання </w:t>
      </w:r>
      <w:r>
        <w:rPr>
          <w:color w:val="000000"/>
          <w:szCs w:val="28"/>
        </w:rPr>
        <w:t xml:space="preserve">корупційним правопорушенням </w:t>
      </w:r>
    </w:p>
    <w:p w:rsidR="004411E9" w:rsidRDefault="004411E9">
      <w:pPr>
        <w:pStyle w:val="ae"/>
        <w:tabs>
          <w:tab w:val="left" w:pos="5103"/>
        </w:tabs>
        <w:ind w:right="-113" w:firstLine="0"/>
        <w:jc w:val="center"/>
      </w:pPr>
      <w:r>
        <w:rPr>
          <w:color w:val="000000"/>
          <w:szCs w:val="28"/>
        </w:rPr>
        <w:t xml:space="preserve">та правопорушенням, пов’язаним з корупцією, </w:t>
      </w:r>
      <w:r>
        <w:rPr>
          <w:szCs w:val="28"/>
        </w:rPr>
        <w:t>у Луцькій міській раді,</w:t>
      </w:r>
    </w:p>
    <w:p w:rsidR="004411E9" w:rsidRDefault="004411E9">
      <w:pPr>
        <w:pStyle w:val="ae"/>
        <w:tabs>
          <w:tab w:val="left" w:pos="5103"/>
        </w:tabs>
        <w:ind w:right="-113" w:firstLine="0"/>
        <w:jc w:val="center"/>
      </w:pPr>
      <w:r>
        <w:rPr>
          <w:szCs w:val="28"/>
        </w:rPr>
        <w:t>її  виконавчих органах, на підприємствах</w:t>
      </w:r>
      <w:r w:rsidRPr="00EB41B9">
        <w:rPr>
          <w:szCs w:val="28"/>
        </w:rPr>
        <w:t>,</w:t>
      </w:r>
      <w:r w:rsidR="00EB41B9" w:rsidRPr="00EB41B9">
        <w:rPr>
          <w:szCs w:val="28"/>
        </w:rPr>
        <w:t xml:space="preserve"> в</w:t>
      </w:r>
      <w:r w:rsidRPr="00EB41B9">
        <w:rPr>
          <w:szCs w:val="28"/>
        </w:rPr>
        <w:t xml:space="preserve"> організаціях (установах</w:t>
      </w:r>
      <w:r>
        <w:rPr>
          <w:szCs w:val="28"/>
        </w:rPr>
        <w:t xml:space="preserve">, закладах), </w:t>
      </w:r>
    </w:p>
    <w:p w:rsidR="004411E9" w:rsidRDefault="004411E9">
      <w:pPr>
        <w:pStyle w:val="ae"/>
        <w:tabs>
          <w:tab w:val="left" w:pos="5103"/>
        </w:tabs>
        <w:ind w:right="-113" w:firstLine="0"/>
        <w:jc w:val="center"/>
      </w:pPr>
      <w:r>
        <w:rPr>
          <w:szCs w:val="28"/>
        </w:rPr>
        <w:t>що належать до комунальної власності міської територіальної громади,</w:t>
      </w:r>
    </w:p>
    <w:p w:rsidR="004411E9" w:rsidRDefault="004411E9">
      <w:pPr>
        <w:pStyle w:val="ae"/>
        <w:tabs>
          <w:tab w:val="left" w:pos="5103"/>
        </w:tabs>
        <w:ind w:right="0" w:firstLine="0"/>
        <w:jc w:val="center"/>
      </w:pPr>
      <w:r>
        <w:rPr>
          <w:szCs w:val="28"/>
        </w:rPr>
        <w:t>на 2022 рік</w:t>
      </w:r>
    </w:p>
    <w:p w:rsidR="004411E9" w:rsidRDefault="004411E9">
      <w:pPr>
        <w:shd w:val="clear" w:color="auto" w:fill="FFFFFF"/>
        <w:tabs>
          <w:tab w:val="left" w:pos="5103"/>
        </w:tabs>
        <w:spacing w:before="280" w:after="280"/>
        <w:ind w:firstLine="737"/>
        <w:jc w:val="both"/>
      </w:pPr>
      <w:r>
        <w:rPr>
          <w:color w:val="000000"/>
          <w:szCs w:val="28"/>
          <w:lang w:val="uk-UA"/>
        </w:rPr>
        <w:t>1.</w:t>
      </w:r>
      <w:r>
        <w:rPr>
          <w:color w:val="000000"/>
          <w:szCs w:val="28"/>
          <w:lang w:val="en-US"/>
        </w:rPr>
        <w:t> </w:t>
      </w:r>
      <w:r>
        <w:rPr>
          <w:color w:val="000000"/>
          <w:szCs w:val="28"/>
          <w:lang w:val="uk-UA"/>
        </w:rPr>
        <w:t xml:space="preserve">Забезпечити попередження посадових осіб Луцької міської ради (суб’єктів декларування) про необхідність своєчасного подання ними декларації особи, уповноваженої на виконання функцій держави або місцевого самоврядування (далі </w:t>
      </w:r>
      <w:r>
        <w:rPr>
          <w:bCs/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декларація), шляхом заповнення на офіційному </w:t>
      </w:r>
      <w:r>
        <w:rPr>
          <w:color w:val="000000"/>
          <w:szCs w:val="28"/>
          <w:lang/>
        </w:rPr>
        <w:t>вебсайті</w:t>
      </w:r>
      <w:r>
        <w:rPr>
          <w:color w:val="000000"/>
          <w:szCs w:val="28"/>
          <w:lang w:val="uk-UA"/>
        </w:rPr>
        <w:t xml:space="preserve"> Національного агентства з питань запобігання корупції (далі </w:t>
      </w:r>
      <w:r>
        <w:rPr>
          <w:bCs/>
          <w:color w:val="000000"/>
          <w:szCs w:val="28"/>
          <w:lang w:val="uk-UA"/>
        </w:rPr>
        <w:t>–</w:t>
      </w:r>
      <w:r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/>
        </w:rPr>
        <w:t>НАЗК</w:t>
      </w:r>
      <w:r>
        <w:rPr>
          <w:color w:val="000000"/>
          <w:szCs w:val="28"/>
          <w:lang w:val="uk-UA"/>
        </w:rPr>
        <w:t>), а також повідомлення про відкриття суб’єктом декларування або членом його сім’ї валютного рахунка в установі банку-нерезидента та повідомлення про суттєві зміни в майновому стані суб’єкта декларування.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tabs>
          <w:tab w:val="left" w:pos="5103"/>
        </w:tabs>
        <w:spacing w:before="280" w:after="280"/>
        <w:ind w:firstLine="737"/>
        <w:jc w:val="both"/>
      </w:pPr>
      <w:r>
        <w:rPr>
          <w:color w:val="000000"/>
          <w:szCs w:val="28"/>
          <w:lang w:val="uk-UA"/>
        </w:rPr>
        <w:t xml:space="preserve">2. Організовувати навчання для посадових осіб Луцької міської ради (суб’єктів декларування) з питань дотримання вимог законодавства про запобігання корупції, проходження служби в органах </w:t>
      </w:r>
      <w:r>
        <w:rPr>
          <w:color w:val="000000"/>
          <w:lang w:val="uk-UA"/>
        </w:rPr>
        <w:t>місцевого самоврядування.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3. Проводити роз</w:t>
      </w:r>
      <w:r>
        <w:rPr>
          <w:szCs w:val="28"/>
          <w:lang w:val="uk-UA"/>
        </w:rPr>
        <w:t>’</w:t>
      </w:r>
      <w:r>
        <w:rPr>
          <w:lang w:val="uk-UA"/>
        </w:rPr>
        <w:t xml:space="preserve">яснювальну роботу щодо своєчасності, правильності та повноти заповнення декларацій посадовими особами </w:t>
      </w:r>
      <w:r>
        <w:rPr>
          <w:szCs w:val="28"/>
          <w:lang w:val="uk-UA"/>
        </w:rPr>
        <w:t>Луцької міської ради</w:t>
      </w:r>
      <w:r>
        <w:rPr>
          <w:lang w:val="uk-UA"/>
        </w:rPr>
        <w:t xml:space="preserve">, керівниками підприємств, організацій (установ, закладів), </w:t>
      </w:r>
      <w:r>
        <w:rPr>
          <w:szCs w:val="28"/>
          <w:lang w:val="uk-UA"/>
        </w:rPr>
        <w:t>що належать до комунальної власності міської територіальної громади</w:t>
      </w:r>
      <w:r>
        <w:rPr>
          <w:lang w:val="uk-UA"/>
        </w:rPr>
        <w:t xml:space="preserve">, </w:t>
      </w:r>
      <w:r w:rsidRPr="00EB41B9">
        <w:rPr>
          <w:lang w:val="uk-UA"/>
        </w:rPr>
        <w:t xml:space="preserve">їх структурних підрозділів, депутатами міської ради </w:t>
      </w:r>
      <w:r w:rsidRPr="00EB41B9">
        <w:rPr>
          <w:szCs w:val="28"/>
          <w:lang w:val="uk-UA"/>
        </w:rPr>
        <w:t>(суб’єктами декларування</w:t>
      </w:r>
      <w:r>
        <w:rPr>
          <w:color w:val="000000"/>
          <w:szCs w:val="28"/>
          <w:lang w:val="uk-UA"/>
        </w:rPr>
        <w:t>)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відповідно до вимог ст. 45 Закону України «Про запобігання корупції» (далі </w:t>
      </w:r>
      <w:r>
        <w:rPr>
          <w:bCs/>
          <w:color w:val="000000"/>
          <w:szCs w:val="28"/>
          <w:lang w:val="uk-UA"/>
        </w:rPr>
        <w:t>–</w:t>
      </w:r>
      <w:r>
        <w:rPr>
          <w:color w:val="000000"/>
          <w:lang w:val="uk-UA"/>
        </w:rPr>
        <w:t xml:space="preserve"> Закону), надавати консультативну допомогу у їх заповненні.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szCs w:val="28"/>
          <w:lang w:val="uk-UA"/>
        </w:rPr>
        <w:t>Постійно</w:t>
      </w:r>
      <w:r>
        <w:rPr>
          <w:szCs w:val="28"/>
          <w:lang w:val="uk-UA"/>
        </w:rPr>
        <w:tab/>
      </w:r>
      <w:r>
        <w:rPr>
          <w:rStyle w:val="a4"/>
          <w:i w:val="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lastRenderedPageBreak/>
        <w:t xml:space="preserve">4. Надавати </w:t>
      </w:r>
      <w:r>
        <w:rPr>
          <w:color w:val="000000"/>
          <w:szCs w:val="28"/>
          <w:lang w:val="uk-UA"/>
        </w:rPr>
        <w:t>посадовим особам Луцької міської ради</w:t>
      </w:r>
      <w:r>
        <w:rPr>
          <w:lang w:val="uk-UA"/>
        </w:rPr>
        <w:t xml:space="preserve"> методичну та консультаційну допомогу з питань додержання законодавства щодо запобігання корупції.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rStyle w:val="a4"/>
          <w:i w:val="0"/>
          <w:color w:val="000000"/>
          <w:szCs w:val="28"/>
          <w:lang w:val="uk-UA"/>
        </w:rPr>
        <w:t>Постійно</w:t>
      </w:r>
      <w:r>
        <w:rPr>
          <w:rStyle w:val="a4"/>
          <w:i w:val="0"/>
          <w:color w:val="000000"/>
          <w:szCs w:val="28"/>
          <w:lang w:val="uk-UA"/>
        </w:rPr>
        <w:tab/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5. Здійснювати перевірку фактів своєчасності подання посадовими особами </w:t>
      </w:r>
      <w:r>
        <w:rPr>
          <w:color w:val="000000"/>
          <w:szCs w:val="28"/>
          <w:lang w:val="uk-UA"/>
        </w:rPr>
        <w:t>Луцької міської ради</w:t>
      </w:r>
      <w:r>
        <w:rPr>
          <w:lang w:val="uk-UA"/>
        </w:rPr>
        <w:t xml:space="preserve">, а також </w:t>
      </w:r>
      <w:r>
        <w:rPr>
          <w:szCs w:val="28"/>
          <w:lang w:val="uk-UA"/>
        </w:rPr>
        <w:t>суб’єктами декларування, які звільнилися в 2021 році з Луцької міської ради та</w:t>
      </w:r>
      <w:r>
        <w:rPr>
          <w:lang w:val="uk-UA"/>
        </w:rPr>
        <w:t xml:space="preserve"> її виконавчих органів щорічних декларацій 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самоврядування, на офіційному вебсайті НАЗК.</w:t>
      </w:r>
    </w:p>
    <w:p w:rsidR="004411E9" w:rsidRDefault="004411E9">
      <w:pPr>
        <w:shd w:val="clear" w:color="auto" w:fill="FFFFFF"/>
        <w:tabs>
          <w:tab w:val="left" w:pos="5103"/>
        </w:tabs>
        <w:spacing w:before="280" w:after="280"/>
        <w:ind w:left="4819" w:hanging="4819"/>
        <w:jc w:val="both"/>
      </w:pPr>
      <w:r>
        <w:rPr>
          <w:szCs w:val="28"/>
          <w:lang w:val="uk-UA"/>
        </w:rPr>
        <w:t>З 1 по 14 квітня</w:t>
      </w:r>
      <w:r>
        <w:rPr>
          <w:szCs w:val="28"/>
          <w:lang w:val="uk-UA"/>
        </w:rPr>
        <w:tab/>
      </w:r>
      <w:r>
        <w:rPr>
          <w:rStyle w:val="a4"/>
          <w:i w:val="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6. Здійснювати перевірку фактів своєчасності подання</w:t>
      </w:r>
      <w:r>
        <w:rPr>
          <w:szCs w:val="28"/>
          <w:lang w:val="uk-UA"/>
        </w:rPr>
        <w:t xml:space="preserve"> </w:t>
      </w:r>
      <w:r>
        <w:rPr>
          <w:lang w:val="uk-UA"/>
        </w:rPr>
        <w:t xml:space="preserve">декларацій при звільненні </w:t>
      </w:r>
      <w:r>
        <w:rPr>
          <w:szCs w:val="28"/>
          <w:lang w:val="uk-UA"/>
        </w:rPr>
        <w:t xml:space="preserve">суб’єктів декларування, які в 2022 році припиняють діяльність в Луцькій міській раді та її виконавчих органах </w:t>
      </w:r>
      <w:r>
        <w:rPr>
          <w:lang w:val="uk-UA"/>
        </w:rPr>
        <w:t xml:space="preserve">шляхом пошуку та перегляду інформації в публічній частині Єдиного державного реєстру декларацій осіб, уповноважених на виконання функцій держави або місцевого самоврядування, на офіційному вебсайті НАЗК у строки, передбачені пунктом 4 Порядку перевірки факту подання </w:t>
      </w:r>
      <w:r>
        <w:rPr>
          <w:szCs w:val="28"/>
          <w:lang w:val="uk-UA"/>
        </w:rPr>
        <w:t xml:space="preserve">суб’єктами декларування декларацій відповідно до Закону України «Про запобігання корупції» та повідомлення Національного агентства з питань запобігання корупції про випадки неподання чи несвоєчасного подання таких декларацій (надалі </w:t>
      </w:r>
      <w:r>
        <w:rPr>
          <w:bCs/>
          <w:szCs w:val="28"/>
          <w:lang w:val="uk-UA"/>
        </w:rPr>
        <w:t>–</w:t>
      </w:r>
      <w:r>
        <w:rPr>
          <w:szCs w:val="28"/>
          <w:lang w:val="uk-UA"/>
        </w:rPr>
        <w:t xml:space="preserve"> Порядок), затвердженому наказом НАЗК від 20.08.2021 № 539/21</w:t>
      </w:r>
      <w:r>
        <w:rPr>
          <w:lang w:val="uk-UA"/>
        </w:rPr>
        <w:t>.</w:t>
      </w:r>
    </w:p>
    <w:p w:rsidR="004411E9" w:rsidRDefault="004411E9">
      <w:pPr>
        <w:shd w:val="clear" w:color="auto" w:fill="FFFFFF"/>
        <w:tabs>
          <w:tab w:val="left" w:pos="4814"/>
        </w:tabs>
        <w:spacing w:before="200" w:after="200"/>
        <w:ind w:left="4820" w:hanging="4820"/>
        <w:jc w:val="both"/>
      </w:pPr>
      <w:r>
        <w:rPr>
          <w:szCs w:val="28"/>
          <w:lang w:val="uk-UA"/>
        </w:rPr>
        <w:t>У разі потреби</w:t>
      </w:r>
      <w:r>
        <w:rPr>
          <w:szCs w:val="28"/>
          <w:lang w:val="uk-UA"/>
        </w:rPr>
        <w:tab/>
      </w:r>
      <w:r>
        <w:rPr>
          <w:rStyle w:val="a4"/>
          <w:i w:val="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rStyle w:val="a4"/>
          <w:i w:val="0"/>
          <w:szCs w:val="28"/>
          <w:lang w:val="uk-UA"/>
        </w:rPr>
        <w:t>7</w:t>
      </w:r>
      <w:r>
        <w:rPr>
          <w:lang w:val="uk-UA"/>
        </w:rPr>
        <w:t xml:space="preserve">. Повідомляти НАЗК про факти неподання чи несвоєчасного подання декларацій </w:t>
      </w:r>
      <w:r>
        <w:rPr>
          <w:color w:val="000000"/>
          <w:szCs w:val="28"/>
          <w:lang w:val="uk-UA"/>
        </w:rPr>
        <w:t>суб’єктами декларування, які працюють (працювали) в Луцькій міській раді, відповідно до вимог статті 51</w:t>
      </w:r>
      <w:r>
        <w:rPr>
          <w:color w:val="000000"/>
          <w:szCs w:val="28"/>
          <w:vertAlign w:val="superscript"/>
          <w:lang w:val="uk-UA"/>
        </w:rPr>
        <w:t>2</w:t>
      </w:r>
      <w:r>
        <w:rPr>
          <w:color w:val="000000"/>
          <w:szCs w:val="28"/>
          <w:lang w:val="uk-UA"/>
        </w:rPr>
        <w:t xml:space="preserve"> Закону окремо за кожним фактом такого неподання чи несвоєчасного подання засобами поштового зв’язку (рекомендованим листом з повідомленням про вручення) упродовж трьох робочих днів з дня виявлення такого факту за формою, передбаченою вищевказаним </w:t>
      </w:r>
      <w:r>
        <w:rPr>
          <w:szCs w:val="28"/>
          <w:lang w:val="uk-UA"/>
        </w:rPr>
        <w:t>Порядком.</w:t>
      </w:r>
    </w:p>
    <w:p w:rsidR="004411E9" w:rsidRPr="003F6E01" w:rsidRDefault="004411E9" w:rsidP="003F6E01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  <w:rPr>
          <w:lang w:val="uk-UA"/>
        </w:rPr>
      </w:pPr>
      <w:r>
        <w:rPr>
          <w:color w:val="000000"/>
          <w:szCs w:val="28"/>
          <w:lang w:val="uk-UA"/>
        </w:rPr>
        <w:lastRenderedPageBreak/>
        <w:t>У разі потреби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8. </w:t>
      </w:r>
      <w:r>
        <w:rPr>
          <w:rStyle w:val="a4"/>
          <w:i w:val="0"/>
          <w:color w:val="000000"/>
          <w:szCs w:val="28"/>
          <w:lang w:val="uk-UA"/>
        </w:rPr>
        <w:t xml:space="preserve">Проводити роз’яснювальну роботу щодо дотримання посадовими та службовими особами Луцької міської ради правил етичної поведінки під час виконання своїх посадових обов’язків відповідно до положень розділу </w:t>
      </w:r>
      <w:r>
        <w:rPr>
          <w:rStyle w:val="a4"/>
          <w:i w:val="0"/>
          <w:color w:val="000000"/>
          <w:szCs w:val="28"/>
          <w:lang w:val="en-US"/>
        </w:rPr>
        <w:t>V</w:t>
      </w:r>
      <w:r>
        <w:rPr>
          <w:rStyle w:val="a4"/>
          <w:i w:val="0"/>
          <w:color w:val="000000"/>
          <w:szCs w:val="28"/>
          <w:lang w:val="uk-UA"/>
        </w:rPr>
        <w:t>І</w:t>
      </w:r>
      <w:r>
        <w:rPr>
          <w:rStyle w:val="a4"/>
          <w:i w:val="0"/>
          <w:color w:val="000000"/>
          <w:szCs w:val="28"/>
        </w:rPr>
        <w:t xml:space="preserve"> </w:t>
      </w:r>
      <w:r>
        <w:rPr>
          <w:rStyle w:val="a4"/>
          <w:i w:val="0"/>
          <w:color w:val="000000"/>
          <w:szCs w:val="28"/>
          <w:lang w:val="uk-UA"/>
        </w:rPr>
        <w:t xml:space="preserve">«Правила </w:t>
      </w:r>
      <w:r>
        <w:rPr>
          <w:rStyle w:val="a4"/>
          <w:i w:val="0"/>
          <w:szCs w:val="28"/>
          <w:lang w:val="uk-UA"/>
        </w:rPr>
        <w:t xml:space="preserve">етичної поведінки» </w:t>
      </w:r>
      <w:r w:rsidRPr="00EB41B9">
        <w:rPr>
          <w:rStyle w:val="a4"/>
          <w:i w:val="0"/>
          <w:szCs w:val="28"/>
          <w:lang w:val="uk-UA"/>
        </w:rPr>
        <w:t>Закону,</w:t>
      </w:r>
      <w:r>
        <w:rPr>
          <w:rStyle w:val="a4"/>
          <w:i w:val="0"/>
          <w:color w:val="000000"/>
          <w:szCs w:val="28"/>
          <w:lang w:val="uk-UA"/>
        </w:rPr>
        <w:t xml:space="preserve"> Загальних правил етичної поведінки державних службовців та посадових осіб місцевого самоврядування, затверджених наказом Нацдержслужби від 05.08.2016 № 158, та Етичного кодексу працівників виконавчих органів Луцької міської ради.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szCs w:val="28"/>
          <w:lang w:val="uk-UA"/>
        </w:rPr>
        <w:t>Постійно</w:t>
      </w:r>
      <w:r>
        <w:rPr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9. Інформувати </w:t>
      </w:r>
      <w:r w:rsidR="00EB41B9" w:rsidRPr="00EB41B9">
        <w:rPr>
          <w:rStyle w:val="a4"/>
          <w:i w:val="0"/>
          <w:szCs w:val="28"/>
          <w:lang w:val="uk-UA"/>
        </w:rPr>
        <w:t>посадових</w:t>
      </w:r>
      <w:r w:rsidRPr="00EB41B9">
        <w:rPr>
          <w:rStyle w:val="a4"/>
          <w:i w:val="0"/>
          <w:szCs w:val="28"/>
          <w:lang w:val="uk-UA"/>
        </w:rPr>
        <w:t xml:space="preserve"> та службов</w:t>
      </w:r>
      <w:r w:rsidR="00EB41B9" w:rsidRPr="00EB41B9">
        <w:rPr>
          <w:rStyle w:val="a4"/>
          <w:i w:val="0"/>
          <w:szCs w:val="28"/>
          <w:lang w:val="uk-UA"/>
        </w:rPr>
        <w:t>их</w:t>
      </w:r>
      <w:r w:rsidR="00EB41B9">
        <w:rPr>
          <w:rStyle w:val="a4"/>
          <w:i w:val="0"/>
          <w:color w:val="000000"/>
          <w:szCs w:val="28"/>
          <w:lang w:val="uk-UA"/>
        </w:rPr>
        <w:t xml:space="preserve"> осіб</w:t>
      </w:r>
      <w:r>
        <w:rPr>
          <w:lang w:val="uk-UA"/>
        </w:rPr>
        <w:t xml:space="preserve"> Луцької міської ради, </w:t>
      </w:r>
      <w:r>
        <w:rPr>
          <w:szCs w:val="28"/>
          <w:lang w:val="uk-UA"/>
        </w:rPr>
        <w:t xml:space="preserve">старост </w:t>
      </w:r>
      <w:r>
        <w:rPr>
          <w:szCs w:val="28"/>
          <w:lang/>
        </w:rPr>
        <w:t>старостинських</w:t>
      </w:r>
      <w:r>
        <w:rPr>
          <w:szCs w:val="28"/>
          <w:lang w:val="uk-UA"/>
        </w:rPr>
        <w:t xml:space="preserve"> округів</w:t>
      </w:r>
      <w:r w:rsidRPr="00EB41B9">
        <w:rPr>
          <w:szCs w:val="28"/>
          <w:lang w:val="uk-UA"/>
        </w:rPr>
        <w:t xml:space="preserve">, </w:t>
      </w:r>
      <w:r w:rsidRPr="00EB41B9">
        <w:rPr>
          <w:lang w:val="uk-UA"/>
        </w:rPr>
        <w:t>підприємства, організації (установи, заклади), що належать до комунальної власності міської територіальної</w:t>
      </w:r>
      <w:r>
        <w:rPr>
          <w:lang w:val="uk-UA"/>
        </w:rPr>
        <w:t xml:space="preserve"> громади, щодо змін в законодавстві у сфері запобігання корупції.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rStyle w:val="a4"/>
          <w:i w:val="0"/>
          <w:color w:val="000000"/>
          <w:szCs w:val="28"/>
          <w:lang w:val="uk-UA"/>
        </w:rPr>
        <w:t>Постійно</w:t>
      </w:r>
      <w:r>
        <w:rPr>
          <w:rStyle w:val="a4"/>
          <w:i w:val="0"/>
          <w:color w:val="000000"/>
          <w:szCs w:val="28"/>
          <w:lang w:val="uk-UA"/>
        </w:rPr>
        <w:tab/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szCs w:val="28"/>
          <w:lang w:val="uk-UA"/>
        </w:rPr>
        <w:t xml:space="preserve">10. Надавати уповноваженим особам з питань запобігання та виявлення корупції </w:t>
      </w:r>
      <w:r>
        <w:rPr>
          <w:bCs/>
          <w:szCs w:val="28"/>
          <w:lang w:val="uk-UA"/>
        </w:rPr>
        <w:t>підприємств, організацій (установ, закладів), що належать до комунальної власності міської територіальної громади,</w:t>
      </w:r>
      <w:r>
        <w:rPr>
          <w:szCs w:val="28"/>
          <w:lang w:val="uk-UA"/>
        </w:rPr>
        <w:t xml:space="preserve"> методичну та консультаційну допомогу з питань додержання законодавства про запобігання корупції, а також з питань виконання їх завдань та функцій відповідно до вимог Закону.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rStyle w:val="a4"/>
          <w:i w:val="0"/>
          <w:color w:val="000000"/>
          <w:szCs w:val="28"/>
          <w:lang w:val="uk-UA"/>
        </w:rPr>
        <w:t>Постійно</w:t>
      </w:r>
      <w:r>
        <w:rPr>
          <w:rStyle w:val="a4"/>
          <w:i w:val="0"/>
          <w:color w:val="000000"/>
          <w:szCs w:val="28"/>
          <w:lang w:val="uk-UA"/>
        </w:rPr>
        <w:tab/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11. Забезпечувати якісний добір кадрів на засадах неупередженого конкурсного відбору.</w:t>
      </w:r>
    </w:p>
    <w:p w:rsidR="004411E9" w:rsidRDefault="004411E9">
      <w:pPr>
        <w:shd w:val="clear" w:color="auto" w:fill="FFFFFF"/>
        <w:spacing w:before="280" w:after="280"/>
        <w:ind w:left="4819" w:hanging="4762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 xml:space="preserve">Управління персоналу, комісія з організації та проведення конкурсного відбору на заміщення вакантних посад посадових осіб </w:t>
      </w:r>
      <w:r w:rsidRPr="00EB41B9">
        <w:rPr>
          <w:rStyle w:val="a4"/>
          <w:i w:val="0"/>
          <w:szCs w:val="28"/>
          <w:lang w:val="uk-UA"/>
        </w:rPr>
        <w:t>місцевого самоврядування виконавчих органів міської ради</w:t>
      </w:r>
      <w:r>
        <w:rPr>
          <w:rStyle w:val="a4"/>
          <w:i w:val="0"/>
          <w:color w:val="000000"/>
          <w:szCs w:val="28"/>
          <w:lang w:val="uk-UA"/>
        </w:rPr>
        <w:t xml:space="preserve">, комісія з організації та проведення конкурсного відбору на заміщення вакантних посад керівників </w:t>
      </w:r>
      <w:r>
        <w:rPr>
          <w:rStyle w:val="a4"/>
          <w:i w:val="0"/>
          <w:color w:val="000000"/>
          <w:szCs w:val="28"/>
          <w:lang w:val="uk-UA"/>
        </w:rPr>
        <w:lastRenderedPageBreak/>
        <w:t>підприємств, організацій (установ, закладів), що належать до комунальної власності міської територіальної громади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12. Здійснювати контроль та не допускати прийняття на службу (роботу) в Луцьку міську раду, її виконавчі органи осіб, що будуть безпосередньо підпорядковані особам, які є близькими родичами. У разі виявлення відносин безпосередньої підпорядкованості вживати заходів щодо їх усунення у встановленому Законом порядку.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szCs w:val="28"/>
          <w:lang w:val="uk-UA"/>
        </w:rPr>
        <w:t>Постійно</w:t>
      </w:r>
      <w:r>
        <w:rPr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13. З</w:t>
      </w:r>
      <w:r>
        <w:rPr>
          <w:color w:val="000000"/>
          <w:spacing w:val="-2"/>
          <w:szCs w:val="28"/>
          <w:lang w:val="uk-UA"/>
        </w:rPr>
        <w:t xml:space="preserve">дійснювати організаційні заходи з проведення спеціальної </w:t>
      </w:r>
      <w:r>
        <w:rPr>
          <w:color w:val="000000"/>
          <w:spacing w:val="-3"/>
          <w:szCs w:val="28"/>
          <w:lang w:val="uk-UA"/>
        </w:rPr>
        <w:t>перевірки щодо осіб, що</w:t>
      </w:r>
      <w:r>
        <w:rPr>
          <w:color w:val="000000"/>
          <w:szCs w:val="28"/>
          <w:lang w:val="uk-UA"/>
        </w:rPr>
        <w:t xml:space="preserve"> претендують на зайняття посад, які передбачають зайняття відповідального або особливо відповідального становища, а також посад з підвищеним корупційним ризиком в Луцькій міській раді відповідно до</w:t>
      </w:r>
      <w:r>
        <w:rPr>
          <w:color w:val="000000"/>
          <w:spacing w:val="-2"/>
          <w:szCs w:val="28"/>
          <w:lang w:val="uk-UA"/>
        </w:rPr>
        <w:t xml:space="preserve"> вимог ст. ст. 56-58 Закону</w:t>
      </w:r>
      <w:r>
        <w:rPr>
          <w:color w:val="000000"/>
          <w:spacing w:val="-3"/>
          <w:szCs w:val="28"/>
          <w:lang w:val="uk-UA"/>
        </w:rPr>
        <w:t>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При затвердженні на посади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14. Вживати заходів з попередження фактів порушень посадовими особами Луцької міської ради вимог статті 25 Закону (обмеження щодо сумісництва та суміщення з іншими видами діяльності).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персоналу, виконавчі органи міської ради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15. Проводити заходи щодо запобігання та врегулювання конфлікту інтересів відповідно до розділу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lang w:val="uk-UA"/>
        </w:rPr>
        <w:t>«Запобігання та врегулювання конфлікту інтересів» Закону та Методичних рекомендацій НАЗК від 02.04.2021 № 5 щодо застосування окремих положень Закону України «Про запобігання корупції» стосовно запобігання та врегулювання конфлікту інтересів, дотримання обмежень щодо запобігання корупції</w:t>
      </w:r>
      <w:r>
        <w:rPr>
          <w:lang w:val="uk-UA"/>
        </w:rPr>
        <w:t>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Виконавчі органи міської ради, 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16. </w:t>
      </w:r>
      <w:r>
        <w:rPr>
          <w:bCs/>
          <w:color w:val="000000"/>
          <w:szCs w:val="28"/>
          <w:lang w:val="uk-UA"/>
        </w:rPr>
        <w:t>Забезпечити своєчасне (в день підписання розпорядження про накладення дисциплінарного стягнення або скасування розпорядження про накладення дисциплінарного стягнення за вчинення корупційного або пов’язаного з корупцією правопорушення) подання до НАЗК</w:t>
      </w:r>
      <w:r>
        <w:rPr>
          <w:color w:val="000000"/>
          <w:lang w:val="uk-UA"/>
        </w:rPr>
        <w:t xml:space="preserve"> електронної та засвідченої паперової копії відповідного розпорядження разом з інформаційною карткою до нього про накладення (скасування </w:t>
      </w:r>
      <w:r>
        <w:rPr>
          <w:color w:val="000000"/>
          <w:lang w:val="uk-UA"/>
        </w:rPr>
        <w:lastRenderedPageBreak/>
        <w:t>розпорядження про накладення) дисциплінарного стягнення за вчинення корупційного або пов’язаного з корупцією правопорушення</w:t>
      </w:r>
      <w:r>
        <w:rPr>
          <w:bCs/>
          <w:color w:val="000000"/>
          <w:szCs w:val="28"/>
          <w:lang w:val="uk-UA"/>
        </w:rPr>
        <w:t xml:space="preserve"> посадовою особою Луцької міської ради відповідно до ст. 59 Закону.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У разі потреби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17. </w:t>
      </w:r>
      <w:r>
        <w:rPr>
          <w:color w:val="000000"/>
          <w:szCs w:val="28"/>
          <w:lang w:val="uk-UA"/>
        </w:rPr>
        <w:t>Повідомляти відділ з питань запобігання та виявлення корупції управління персоналу про виявлені факти порушень посадовими особами Луцької міської ради вимог антикорупційного законодавства, в тому числі через внутрішні канали повідомлення, створені відповідно до ст. 53</w:t>
      </w:r>
      <w:r>
        <w:rPr>
          <w:color w:val="000000"/>
          <w:szCs w:val="28"/>
          <w:vertAlign w:val="superscript"/>
          <w:lang w:val="uk-UA"/>
        </w:rPr>
        <w:t>1</w:t>
      </w:r>
      <w:r>
        <w:rPr>
          <w:color w:val="000000"/>
          <w:szCs w:val="28"/>
          <w:lang w:val="uk-UA"/>
        </w:rPr>
        <w:t xml:space="preserve"> Закону.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У разі потреби</w:t>
      </w:r>
      <w:r>
        <w:rPr>
          <w:color w:val="000000"/>
          <w:szCs w:val="28"/>
          <w:lang w:val="uk-UA"/>
        </w:rPr>
        <w:tab/>
        <w:t>В</w:t>
      </w:r>
      <w:r>
        <w:rPr>
          <w:rStyle w:val="a4"/>
          <w:i w:val="0"/>
          <w:color w:val="000000"/>
          <w:szCs w:val="28"/>
          <w:lang w:val="uk-UA"/>
        </w:rPr>
        <w:t>иконавчі органи міської ради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18. Інформувати відділ з питань запобігання та виявлення корупції управління персоналу щодо отримання повідомлень про підозру у вчиненні посадовими особами Луцької міської ради корупційних правопорушень, а також складення стосовно посадових осіб міської ради протоколів про адміністративні правопорушення, пов</w:t>
      </w:r>
      <w:r>
        <w:rPr>
          <w:szCs w:val="28"/>
          <w:lang w:val="uk-UA"/>
        </w:rPr>
        <w:t>’</w:t>
      </w:r>
      <w:r>
        <w:rPr>
          <w:lang w:val="uk-UA"/>
        </w:rPr>
        <w:t>язані з корупцією, з метою ведення обліку таких працівників.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Виконавчі органи міської ради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19. Забезпечити організацію роботи внутрішніх та регулярних каналів повідомлення про можливі факти корупційних або пов’язаних з корупцією правопорушень, інших порушень вимог Закону України </w:t>
      </w:r>
      <w:r>
        <w:rPr>
          <w:color w:val="000000"/>
          <w:lang w:val="uk-UA"/>
        </w:rPr>
        <w:t>«Про запобігання корупції»</w:t>
      </w:r>
      <w:r>
        <w:rPr>
          <w:lang w:val="uk-UA"/>
        </w:rPr>
        <w:t>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bCs/>
          <w:color w:val="000000"/>
          <w:szCs w:val="28"/>
          <w:lang w:val="uk-UA"/>
        </w:rPr>
        <w:t>Постійно</w:t>
      </w:r>
      <w:r>
        <w:rPr>
          <w:bCs/>
          <w:szCs w:val="28"/>
          <w:lang w:val="uk-UA"/>
        </w:rPr>
        <w:tab/>
      </w:r>
      <w:r>
        <w:rPr>
          <w:rStyle w:val="a4"/>
          <w:bCs/>
          <w:i w:val="0"/>
          <w:szCs w:val="28"/>
          <w:lang w:val="uk-UA"/>
        </w:rPr>
        <w:t>Відділ з питань запобігання та виявлення корупції у</w:t>
      </w:r>
      <w:r>
        <w:rPr>
          <w:rStyle w:val="a4"/>
          <w:bCs/>
          <w:i w:val="0"/>
          <w:color w:val="000000"/>
          <w:szCs w:val="28"/>
          <w:lang w:val="uk-UA"/>
        </w:rPr>
        <w:t>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20. Розглядати повідомлення про порушення вимог Закону посадовими особами Луцької міської ради, у тому числі посадовими особами </w:t>
      </w:r>
      <w:r>
        <w:rPr>
          <w:bCs/>
          <w:szCs w:val="28"/>
          <w:lang w:val="uk-UA"/>
        </w:rPr>
        <w:t xml:space="preserve">підприємств, організацій (установ, закладів), що належать до комунальної власності міської територіальної громади, </w:t>
      </w:r>
      <w:r>
        <w:rPr>
          <w:rStyle w:val="a4"/>
          <w:bCs/>
          <w:i w:val="0"/>
          <w:color w:val="000000"/>
          <w:spacing w:val="-1"/>
          <w:szCs w:val="28"/>
          <w:lang w:val="uk-UA"/>
        </w:rPr>
        <w:t>вживати заходів щодо своєчасного їх розгляду.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bCs/>
          <w:color w:val="000000"/>
          <w:szCs w:val="28"/>
          <w:lang w:val="uk-UA"/>
        </w:rPr>
        <w:t>Постійно</w:t>
      </w:r>
      <w:r>
        <w:rPr>
          <w:bCs/>
          <w:szCs w:val="28"/>
          <w:lang w:val="uk-UA"/>
        </w:rPr>
        <w:tab/>
      </w:r>
      <w:r>
        <w:rPr>
          <w:rStyle w:val="a4"/>
          <w:bCs/>
          <w:i w:val="0"/>
          <w:szCs w:val="28"/>
          <w:lang w:val="uk-UA"/>
        </w:rPr>
        <w:t>Відділ з питань запобігання та виявлення корупції у</w:t>
      </w:r>
      <w:r>
        <w:rPr>
          <w:rStyle w:val="a4"/>
          <w:bCs/>
          <w:i w:val="0"/>
          <w:color w:val="000000"/>
          <w:szCs w:val="28"/>
          <w:lang w:val="uk-UA"/>
        </w:rPr>
        <w:t>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21. Забезпечити захист працівників, які повідомили про порушення вимог цього Закону, від застосування негативних заходів впливу з боку керівника відповідно до вимог законодавства щодо захисту викривачів.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bCs/>
          <w:color w:val="000000"/>
          <w:szCs w:val="28"/>
          <w:lang w:val="uk-UA"/>
        </w:rPr>
        <w:lastRenderedPageBreak/>
        <w:t>По мірі потреби</w:t>
      </w:r>
      <w:r>
        <w:rPr>
          <w:bCs/>
          <w:szCs w:val="28"/>
          <w:lang w:val="uk-UA"/>
        </w:rPr>
        <w:tab/>
      </w:r>
      <w:r>
        <w:rPr>
          <w:rStyle w:val="a4"/>
          <w:bCs/>
          <w:i w:val="0"/>
          <w:szCs w:val="28"/>
          <w:lang w:val="uk-UA"/>
        </w:rPr>
        <w:t>Відділ з питань запобігання та виявлення корупції у</w:t>
      </w:r>
      <w:r>
        <w:rPr>
          <w:rStyle w:val="a4"/>
          <w:bCs/>
          <w:i w:val="0"/>
          <w:color w:val="000000"/>
          <w:szCs w:val="28"/>
          <w:lang w:val="uk-UA"/>
        </w:rPr>
        <w:t>правління персоналу</w:t>
      </w:r>
    </w:p>
    <w:p w:rsidR="004411E9" w:rsidRPr="00EB41B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en-US"/>
        </w:rPr>
        <w:t>22</w:t>
      </w:r>
      <w:r>
        <w:rPr>
          <w:lang w:val="uk-UA"/>
        </w:rPr>
        <w:t>. Забезпечити</w:t>
      </w:r>
      <w:r>
        <w:rPr>
          <w:szCs w:val="28"/>
          <w:lang w:val="uk-UA"/>
        </w:rPr>
        <w:t xml:space="preserve"> проведення службових розслідувань відповідно до постанови Кабінету Міністрів України від 13.06.2000 № 950 «Про затвердження Порядку проведення службового розслідування стосовно осіб, уповноважених на виконання функцій держави або місцевого самоврядування, та осіб, які для цілей </w:t>
      </w:r>
      <w:r>
        <w:rPr>
          <w:color w:val="000000"/>
          <w:spacing w:val="-2"/>
          <w:szCs w:val="28"/>
          <w:lang w:val="uk-UA"/>
        </w:rPr>
        <w:t xml:space="preserve">Закону України </w:t>
      </w:r>
      <w:r>
        <w:rPr>
          <w:szCs w:val="28"/>
          <w:lang w:val="uk-UA"/>
        </w:rPr>
        <w:t xml:space="preserve">«Про запобігання корупції» прирівнюються до осіб, уповноважених на виконання функцій держави або місцевого самоврядування» у разі отриманням </w:t>
      </w:r>
      <w:r>
        <w:rPr>
          <w:color w:val="000000"/>
          <w:szCs w:val="28"/>
          <w:lang w:val="uk-UA"/>
        </w:rPr>
        <w:t xml:space="preserve">подання спеціально уповноваженого суб’єкта у сфері протидії корупції або припису Національного агентства з питань запобігання корупції, </w:t>
      </w:r>
      <w:r>
        <w:rPr>
          <w:szCs w:val="28"/>
          <w:lang w:val="uk-UA"/>
        </w:rPr>
        <w:t xml:space="preserve">виявлення корупційних та пов’язаних з корупцією правопорушень </w:t>
      </w:r>
      <w:r>
        <w:rPr>
          <w:color w:val="000000"/>
          <w:szCs w:val="28"/>
          <w:lang w:val="uk-UA"/>
        </w:rPr>
        <w:t xml:space="preserve">стосовно посадових осіб Луцької міської ради, керівників </w:t>
      </w:r>
      <w:r w:rsidRPr="00EB41B9">
        <w:rPr>
          <w:szCs w:val="28"/>
          <w:lang w:val="uk-UA"/>
        </w:rPr>
        <w:t xml:space="preserve">підприємств, </w:t>
      </w:r>
      <w:r w:rsidR="00EB41B9" w:rsidRPr="00EB41B9">
        <w:rPr>
          <w:szCs w:val="28"/>
          <w:lang w:val="uk-UA"/>
        </w:rPr>
        <w:t>організацій (</w:t>
      </w:r>
      <w:r w:rsidRPr="00EB41B9">
        <w:rPr>
          <w:szCs w:val="28"/>
          <w:lang w:val="uk-UA"/>
        </w:rPr>
        <w:t>установ, закладів</w:t>
      </w:r>
      <w:r w:rsidR="00EB41B9" w:rsidRPr="00EB41B9">
        <w:rPr>
          <w:szCs w:val="28"/>
          <w:lang w:val="uk-UA"/>
        </w:rPr>
        <w:t>)</w:t>
      </w:r>
      <w:r w:rsidRPr="00EB41B9">
        <w:rPr>
          <w:szCs w:val="28"/>
          <w:lang w:val="uk-UA"/>
        </w:rPr>
        <w:t xml:space="preserve">, </w:t>
      </w:r>
      <w:r w:rsidRPr="00EB41B9">
        <w:rPr>
          <w:bCs/>
          <w:szCs w:val="28"/>
          <w:lang w:val="uk-UA"/>
        </w:rPr>
        <w:t>що належать до комунальної власності міської територіальної громади.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У разі потреби</w:t>
      </w:r>
      <w:r>
        <w:rPr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en-US"/>
        </w:rPr>
        <w:t>23</w:t>
      </w:r>
      <w:r>
        <w:rPr>
          <w:lang w:val="uk-UA"/>
        </w:rPr>
        <w:t>. Інформувати міського голову, НАЗК, інших спеціально уповноважених суб’єктів у сфері протидії корупції про факти порушення законодавства у сфері запобігання і протидії корупції.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bCs/>
          <w:color w:val="000000"/>
          <w:szCs w:val="28"/>
          <w:lang w:val="uk-UA"/>
        </w:rPr>
        <w:t>По мірі потреби</w:t>
      </w:r>
      <w:r>
        <w:rPr>
          <w:bCs/>
          <w:szCs w:val="28"/>
          <w:lang w:val="uk-UA"/>
        </w:rPr>
        <w:tab/>
      </w:r>
      <w:r>
        <w:rPr>
          <w:rStyle w:val="a4"/>
          <w:bCs/>
          <w:i w:val="0"/>
          <w:szCs w:val="28"/>
          <w:lang w:val="uk-UA"/>
        </w:rPr>
        <w:t>Відділ з питань запобігання та виявлення корупції у</w:t>
      </w:r>
      <w:r>
        <w:rPr>
          <w:rStyle w:val="a4"/>
          <w:bCs/>
          <w:i w:val="0"/>
          <w:color w:val="000000"/>
          <w:szCs w:val="28"/>
          <w:lang w:val="uk-UA"/>
        </w:rPr>
        <w:t>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24. Забезпечити організацію роботи з оцінки корупційних ризиків у діяльності виконавчих органів міської ради та підготовку заходів щодо їх усунення, внесення міському голові відповідних пропозицій.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Постійно</w:t>
      </w:r>
      <w:r>
        <w:rPr>
          <w:szCs w:val="28"/>
          <w:lang w:val="uk-UA"/>
        </w:rPr>
        <w:tab/>
      </w:r>
      <w:r>
        <w:rPr>
          <w:rStyle w:val="a4"/>
          <w:i w:val="0"/>
          <w:szCs w:val="28"/>
          <w:lang w:val="uk-UA"/>
        </w:rPr>
        <w:t>Відділ з питань запобігання та виявлення корупції у</w:t>
      </w:r>
      <w:r>
        <w:rPr>
          <w:rStyle w:val="a4"/>
          <w:i w:val="0"/>
          <w:color w:val="000000"/>
          <w:szCs w:val="28"/>
          <w:lang w:val="uk-UA"/>
        </w:rPr>
        <w:t>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25. Проводити перевірки підприємств, організацій (установ, закладів), </w:t>
      </w:r>
      <w:r>
        <w:rPr>
          <w:bCs/>
          <w:szCs w:val="28"/>
          <w:lang w:val="uk-UA"/>
        </w:rPr>
        <w:t>що належать до комунальної власності міської територіальної громади</w:t>
      </w:r>
      <w:r>
        <w:rPr>
          <w:lang w:val="uk-UA"/>
        </w:rPr>
        <w:t xml:space="preserve">, з метою вивчення стану додержання вимог Закону України </w:t>
      </w:r>
      <w:r>
        <w:rPr>
          <w:szCs w:val="28"/>
          <w:lang w:val="uk-UA"/>
        </w:rPr>
        <w:t xml:space="preserve">«Про запобігання корупції» </w:t>
      </w:r>
      <w:r>
        <w:rPr>
          <w:lang w:val="uk-UA"/>
        </w:rPr>
        <w:t>їх посадовими особами.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У разі потреби</w:t>
      </w:r>
      <w:r>
        <w:rPr>
          <w:i/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Pr="00EB41B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lastRenderedPageBreak/>
        <w:t>26. </w:t>
      </w:r>
      <w:r w:rsidRPr="00EB41B9">
        <w:rPr>
          <w:lang w:val="uk-UA"/>
        </w:rPr>
        <w:t xml:space="preserve">Взаємодіяти з підрозділами з питань запобігання та виявлення корупції державних органів, органів місцевого самоврядування, підприємств, організацій (установ, закладів), </w:t>
      </w:r>
      <w:r w:rsidRPr="00EB41B9">
        <w:rPr>
          <w:bCs/>
          <w:szCs w:val="28"/>
          <w:lang w:val="uk-UA"/>
        </w:rPr>
        <w:t>що належать до комунальної власності міської територіальної громади</w:t>
      </w:r>
      <w:r w:rsidRPr="00EB41B9">
        <w:rPr>
          <w:lang w:val="uk-UA"/>
        </w:rPr>
        <w:t>, спеціально уповноваженими суб</w:t>
      </w:r>
      <w:r w:rsidRPr="00EB41B9">
        <w:rPr>
          <w:szCs w:val="28"/>
          <w:lang w:val="uk-UA"/>
        </w:rPr>
        <w:t>’</w:t>
      </w:r>
      <w:r w:rsidRPr="00EB41B9">
        <w:rPr>
          <w:lang w:val="uk-UA"/>
        </w:rPr>
        <w:t>єктами у сфері протидії корупції.</w:t>
      </w:r>
    </w:p>
    <w:p w:rsidR="004411E9" w:rsidRDefault="004411E9">
      <w:pPr>
        <w:shd w:val="clear" w:color="auto" w:fill="FFFFFF"/>
        <w:spacing w:before="280" w:after="280"/>
        <w:ind w:left="4819" w:hanging="4819"/>
        <w:jc w:val="both"/>
      </w:pPr>
      <w:r>
        <w:rPr>
          <w:color w:val="000000"/>
          <w:szCs w:val="28"/>
          <w:lang w:val="uk-UA"/>
        </w:rPr>
        <w:t>У разі потреби</w:t>
      </w:r>
      <w:r>
        <w:rPr>
          <w:i/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Відділ з питань запобігання та виявлення корупції управління персоналу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>27. </w:t>
      </w:r>
      <w:r>
        <w:rPr>
          <w:szCs w:val="28"/>
          <w:lang w:val="uk-UA"/>
        </w:rPr>
        <w:t>Забезпечувати зменшення кількості безпосередніх контактів громадян і представників юридичних осіб з працівниками Луцької міської ради, зокрема, шляхом застосування інноваційних технологій, що забезпечують підвищення рівня об’єктивності та прозорість прийняття рішень</w:t>
      </w:r>
      <w:r>
        <w:rPr>
          <w:color w:val="000000"/>
          <w:szCs w:val="28"/>
          <w:lang w:val="uk-UA"/>
        </w:rPr>
        <w:t>.</w:t>
      </w:r>
    </w:p>
    <w:p w:rsidR="004411E9" w:rsidRDefault="004411E9">
      <w:pPr>
        <w:pStyle w:val="ae"/>
        <w:shd w:val="clear" w:color="auto" w:fill="FFFFFF"/>
        <w:tabs>
          <w:tab w:val="left" w:pos="4814"/>
        </w:tabs>
        <w:spacing w:before="280" w:after="280"/>
        <w:ind w:left="4819" w:right="0" w:hanging="4819"/>
      </w:pPr>
      <w:r>
        <w:rPr>
          <w:szCs w:val="28"/>
        </w:rPr>
        <w:t>Постійно</w:t>
      </w:r>
      <w:r>
        <w:rPr>
          <w:szCs w:val="28"/>
        </w:rPr>
        <w:tab/>
        <w:t xml:space="preserve">Управління інформаційно-комунікаційних технологій, департамент </w:t>
      </w:r>
      <w:r>
        <w:rPr>
          <w:rStyle w:val="a4"/>
          <w:i w:val="0"/>
          <w:szCs w:val="28"/>
        </w:rPr>
        <w:t>«Центр надання адміністративних послуг у місті Луцьку»</w:t>
      </w:r>
    </w:p>
    <w:p w:rsidR="004411E9" w:rsidRDefault="004411E9">
      <w:pPr>
        <w:shd w:val="clear" w:color="auto" w:fill="FFFFFF"/>
        <w:spacing w:before="280" w:after="280"/>
        <w:ind w:firstLine="737"/>
        <w:jc w:val="both"/>
      </w:pPr>
      <w:r>
        <w:rPr>
          <w:lang w:val="uk-UA"/>
        </w:rPr>
        <w:t xml:space="preserve">28. Забезпечити систематичне наповнення рубрики </w:t>
      </w:r>
      <w:r>
        <w:rPr>
          <w:rStyle w:val="a4"/>
          <w:i w:val="0"/>
          <w:szCs w:val="28"/>
          <w:lang w:val="uk-UA"/>
        </w:rPr>
        <w:t>«</w:t>
      </w:r>
      <w:r>
        <w:rPr>
          <w:lang w:val="uk-UA"/>
        </w:rPr>
        <w:t>Запобігання проявам корупції</w:t>
      </w:r>
      <w:r>
        <w:rPr>
          <w:rStyle w:val="a4"/>
          <w:i w:val="0"/>
          <w:szCs w:val="28"/>
          <w:lang w:val="uk-UA"/>
        </w:rPr>
        <w:t>»</w:t>
      </w:r>
      <w:r>
        <w:rPr>
          <w:lang w:val="uk-UA"/>
        </w:rPr>
        <w:t xml:space="preserve"> на офіційному сайті Луцької міської ради.</w:t>
      </w:r>
    </w:p>
    <w:p w:rsidR="004411E9" w:rsidRDefault="004411E9">
      <w:pPr>
        <w:shd w:val="clear" w:color="auto" w:fill="FFFFFF"/>
        <w:tabs>
          <w:tab w:val="left" w:pos="4814"/>
        </w:tabs>
        <w:spacing w:before="280" w:after="280"/>
        <w:ind w:left="4819" w:hanging="4819"/>
        <w:jc w:val="both"/>
      </w:pPr>
      <w:r>
        <w:rPr>
          <w:rStyle w:val="a4"/>
          <w:i w:val="0"/>
          <w:iCs w:val="0"/>
          <w:color w:val="000000"/>
          <w:szCs w:val="28"/>
          <w:lang w:val="uk-UA"/>
        </w:rPr>
        <w:t>Постійно</w:t>
      </w:r>
      <w:r>
        <w:rPr>
          <w:rStyle w:val="a4"/>
          <w:color w:val="000000"/>
          <w:szCs w:val="28"/>
          <w:lang w:val="uk-UA"/>
        </w:rPr>
        <w:tab/>
      </w:r>
      <w:r>
        <w:rPr>
          <w:rStyle w:val="a4"/>
          <w:i w:val="0"/>
          <w:color w:val="000000"/>
          <w:szCs w:val="28"/>
          <w:lang w:val="uk-UA"/>
        </w:rPr>
        <w:t>Відділ з питань запобігання та виявлення корупції управління персоналу, управління інформаційно-комунікаційних технологій</w:t>
      </w:r>
    </w:p>
    <w:p w:rsidR="004411E9" w:rsidRDefault="004411E9">
      <w:pPr>
        <w:tabs>
          <w:tab w:val="left" w:pos="7485"/>
        </w:tabs>
        <w:jc w:val="both"/>
        <w:rPr>
          <w:szCs w:val="28"/>
          <w:lang w:val="uk-UA"/>
        </w:rPr>
      </w:pPr>
      <w:bookmarkStart w:id="0" w:name="_GoBack"/>
      <w:bookmarkEnd w:id="0"/>
    </w:p>
    <w:p w:rsidR="004411E9" w:rsidRDefault="004411E9">
      <w:pPr>
        <w:tabs>
          <w:tab w:val="left" w:pos="7485"/>
        </w:tabs>
        <w:jc w:val="both"/>
        <w:rPr>
          <w:szCs w:val="28"/>
          <w:lang w:val="uk-UA"/>
        </w:rPr>
      </w:pPr>
    </w:p>
    <w:p w:rsidR="004411E9" w:rsidRDefault="004411E9">
      <w:pPr>
        <w:tabs>
          <w:tab w:val="left" w:pos="7485"/>
        </w:tabs>
        <w:jc w:val="both"/>
      </w:pPr>
      <w:r>
        <w:rPr>
          <w:szCs w:val="28"/>
          <w:lang w:val="uk-UA"/>
        </w:rPr>
        <w:t>Заступник міського голови,</w:t>
      </w:r>
    </w:p>
    <w:p w:rsidR="004411E9" w:rsidRDefault="004411E9">
      <w:pPr>
        <w:tabs>
          <w:tab w:val="left" w:pos="7485"/>
        </w:tabs>
        <w:jc w:val="both"/>
      </w:pPr>
      <w:r>
        <w:rPr>
          <w:szCs w:val="28"/>
          <w:lang w:val="uk-UA"/>
        </w:rPr>
        <w:t>керуючий справами виконкому                                                    Юрій</w:t>
      </w:r>
      <w:r>
        <w:rPr>
          <w:rStyle w:val="a5"/>
          <w:b w:val="0"/>
          <w:szCs w:val="28"/>
          <w:lang w:val="uk-UA"/>
        </w:rPr>
        <w:t xml:space="preserve"> ВЕРБИЧ</w:t>
      </w:r>
    </w:p>
    <w:p w:rsidR="004411E9" w:rsidRDefault="004411E9">
      <w:pPr>
        <w:rPr>
          <w:lang w:val="uk-UA"/>
        </w:rPr>
      </w:pPr>
    </w:p>
    <w:p w:rsidR="004411E9" w:rsidRDefault="004411E9">
      <w:pPr>
        <w:rPr>
          <w:lang w:val="uk-UA"/>
        </w:rPr>
      </w:pPr>
    </w:p>
    <w:p w:rsidR="004411E9" w:rsidRDefault="004411E9">
      <w:pPr>
        <w:pStyle w:val="ae"/>
        <w:ind w:firstLine="0"/>
      </w:pPr>
      <w:r>
        <w:rPr>
          <w:sz w:val="24"/>
        </w:rPr>
        <w:t>Гудима    777 942</w:t>
      </w:r>
    </w:p>
    <w:p w:rsidR="004411E9" w:rsidRDefault="004411E9">
      <w:pPr>
        <w:pStyle w:val="ae"/>
        <w:ind w:firstLine="0"/>
      </w:pPr>
      <w:r>
        <w:rPr>
          <w:sz w:val="24"/>
        </w:rPr>
        <w:t>Романюк 777 912</w:t>
      </w:r>
    </w:p>
    <w:p w:rsidR="004411E9" w:rsidRDefault="004411E9">
      <w:pPr>
        <w:pStyle w:val="ae"/>
        <w:ind w:firstLine="0"/>
      </w:pPr>
    </w:p>
    <w:sectPr w:rsidR="004411E9">
      <w:headerReference w:type="default" r:id="rId8"/>
      <w:headerReference w:type="first" r:id="rId9"/>
      <w:pgSz w:w="11906" w:h="16838"/>
      <w:pgMar w:top="629" w:right="567" w:bottom="1134" w:left="1985" w:header="573" w:footer="708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135" w:rsidRDefault="00314135">
      <w:r>
        <w:separator/>
      </w:r>
    </w:p>
  </w:endnote>
  <w:endnote w:type="continuationSeparator" w:id="0">
    <w:p w:rsidR="00314135" w:rsidRDefault="0031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charset w:val="01"/>
    <w:family w:val="swiss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135" w:rsidRDefault="00314135">
      <w:r>
        <w:separator/>
      </w:r>
    </w:p>
  </w:footnote>
  <w:footnote w:type="continuationSeparator" w:id="0">
    <w:p w:rsidR="00314135" w:rsidRDefault="00314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E9" w:rsidRDefault="004411E9">
    <w:pPr>
      <w:pStyle w:val="af0"/>
      <w:jc w:val="center"/>
      <w:rPr>
        <w:sz w:val="16"/>
        <w:szCs w:val="16"/>
      </w:rPr>
    </w:pPr>
    <w:r>
      <w:fldChar w:fldCharType="begin"/>
    </w:r>
    <w:r>
      <w:instrText xml:space="preserve"> PAGE </w:instrText>
    </w:r>
    <w:r>
      <w:fldChar w:fldCharType="separate"/>
    </w:r>
    <w:r w:rsidR="00937302">
      <w:rPr>
        <w:noProof/>
      </w:rPr>
      <w:t>8</w:t>
    </w:r>
    <w:r>
      <w:fldChar w:fldCharType="end"/>
    </w:r>
  </w:p>
  <w:p w:rsidR="004411E9" w:rsidRDefault="004411E9">
    <w:pPr>
      <w:pStyle w:val="af0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1E9" w:rsidRDefault="004411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09"/>
    <w:rsid w:val="00226B09"/>
    <w:rsid w:val="002F4DCD"/>
    <w:rsid w:val="00314135"/>
    <w:rsid w:val="003F6E01"/>
    <w:rsid w:val="004411E9"/>
    <w:rsid w:val="006A3AFD"/>
    <w:rsid w:val="00757C36"/>
    <w:rsid w:val="007F010E"/>
    <w:rsid w:val="00937302"/>
    <w:rsid w:val="00B84ECE"/>
    <w:rsid w:val="00EB41B9"/>
    <w:rsid w:val="00FE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rPr>
      <w:sz w:val="28"/>
      <w:szCs w:val="24"/>
      <w:lang w:val="uk-UA" w:bidi="ar-SA"/>
    </w:rPr>
  </w:style>
  <w:style w:type="character" w:customStyle="1" w:styleId="BodyTextIndent2Char">
    <w:name w:val="Body Text Indent 2 Char"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rPr>
      <w:sz w:val="28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TitleChar">
    <w:name w:val="Title Char"/>
    <w:rPr>
      <w:sz w:val="24"/>
      <w:lang w:val="uk-UA"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Нижний колонтитул Знак"/>
    <w:rPr>
      <w:sz w:val="28"/>
      <w:szCs w:val="24"/>
      <w:lang w:eastAsia="zh-CN"/>
    </w:rPr>
  </w:style>
  <w:style w:type="character" w:customStyle="1" w:styleId="a7">
    <w:name w:val="Верхний колонтитул Знак"/>
    <w:rPr>
      <w:sz w:val="28"/>
      <w:szCs w:val="24"/>
      <w:lang w:eastAsia="zh-CN"/>
    </w:rPr>
  </w:style>
  <w:style w:type="character" w:styleId="a8">
    <w:name w:val="Hyperlink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pPr>
      <w:jc w:val="center"/>
    </w:pPr>
    <w:rPr>
      <w:sz w:val="24"/>
      <w:szCs w:val="20"/>
      <w:lang w:val="uk-UA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pPr>
      <w:spacing w:before="280" w:after="280"/>
    </w:pPr>
    <w:rPr>
      <w:sz w:val="24"/>
    </w:rPr>
  </w:style>
  <w:style w:type="paragraph" w:customStyle="1" w:styleId="af1">
    <w:name w:val="Вміст рамки"/>
    <w:basedOn w:val="a"/>
  </w:style>
  <w:style w:type="paragraph" w:customStyle="1" w:styleId="af2">
    <w:name w:val="Содержимое врезки"/>
    <w:basedOn w:val="a"/>
  </w:style>
  <w:style w:type="paragraph" w:styleId="af3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eading1Char">
    <w:name w:val="Heading 1 Char"/>
    <w:rPr>
      <w:b/>
      <w:bCs/>
      <w:sz w:val="32"/>
      <w:szCs w:val="24"/>
      <w:lang w:val="uk-UA" w:bidi="ar-SA"/>
    </w:rPr>
  </w:style>
  <w:style w:type="character" w:customStyle="1" w:styleId="BodyTextIndentChar">
    <w:name w:val="Body Text Indent Char"/>
    <w:rPr>
      <w:sz w:val="28"/>
      <w:szCs w:val="24"/>
      <w:lang w:val="uk-UA" w:bidi="ar-SA"/>
    </w:rPr>
  </w:style>
  <w:style w:type="character" w:customStyle="1" w:styleId="BodyTextIndent2Char">
    <w:name w:val="Body Text Indent 2 Char"/>
    <w:rPr>
      <w:b/>
      <w:bCs/>
      <w:sz w:val="28"/>
      <w:szCs w:val="24"/>
      <w:u w:val="single"/>
      <w:lang w:val="uk-UA" w:bidi="ar-SA"/>
    </w:rPr>
  </w:style>
  <w:style w:type="character" w:customStyle="1" w:styleId="HeaderChar">
    <w:name w:val="Header Char"/>
    <w:rPr>
      <w:sz w:val="28"/>
      <w:szCs w:val="24"/>
      <w:lang w:val="ru-RU" w:bidi="ar-SA"/>
    </w:rPr>
  </w:style>
  <w:style w:type="character" w:styleId="a3">
    <w:name w:val="page number"/>
    <w:rPr>
      <w:rFonts w:cs="Times New Roman"/>
    </w:rPr>
  </w:style>
  <w:style w:type="character" w:customStyle="1" w:styleId="TitleChar">
    <w:name w:val="Title Char"/>
    <w:rPr>
      <w:sz w:val="24"/>
      <w:lang w:val="uk-UA" w:bidi="ar-SA"/>
    </w:rPr>
  </w:style>
  <w:style w:type="character" w:styleId="a4">
    <w:name w:val="Emphasis"/>
    <w:qFormat/>
    <w:rPr>
      <w:rFonts w:cs="Times New Roman"/>
      <w:i/>
      <w:iCs/>
    </w:rPr>
  </w:style>
  <w:style w:type="character" w:styleId="a5">
    <w:name w:val="Strong"/>
    <w:qFormat/>
    <w:rPr>
      <w:rFonts w:cs="Times New Roman"/>
      <w:b/>
      <w:bCs/>
    </w:rPr>
  </w:style>
  <w:style w:type="character" w:customStyle="1" w:styleId="a6">
    <w:name w:val="Нижний колонтитул Знак"/>
    <w:rPr>
      <w:sz w:val="28"/>
      <w:szCs w:val="24"/>
      <w:lang w:eastAsia="zh-CN"/>
    </w:rPr>
  </w:style>
  <w:style w:type="character" w:customStyle="1" w:styleId="a7">
    <w:name w:val="Верхний колонтитул Знак"/>
    <w:rPr>
      <w:sz w:val="28"/>
      <w:szCs w:val="24"/>
      <w:lang w:eastAsia="zh-CN"/>
    </w:rPr>
  </w:style>
  <w:style w:type="character" w:styleId="a8">
    <w:name w:val="Hyperlink"/>
    <w:rPr>
      <w:color w:val="000080"/>
      <w:u w:val="single"/>
      <w:lang/>
    </w:rPr>
  </w:style>
  <w:style w:type="paragraph" w:customStyle="1" w:styleId="a9">
    <w:name w:val="Заголовок"/>
    <w:basedOn w:val="a"/>
    <w:next w:val="aa"/>
    <w:pPr>
      <w:jc w:val="center"/>
    </w:pPr>
    <w:rPr>
      <w:sz w:val="24"/>
      <w:szCs w:val="20"/>
      <w:lang w:val="uk-UA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customStyle="1" w:styleId="ad">
    <w:name w:val="Покажчик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e">
    <w:name w:val="Body Text Indent"/>
    <w:basedOn w:val="a"/>
    <w:pPr>
      <w:ind w:right="-89" w:firstLine="568"/>
      <w:jc w:val="both"/>
    </w:pPr>
    <w:rPr>
      <w:lang w:val="uk-UA"/>
    </w:rPr>
  </w:style>
  <w:style w:type="paragraph" w:customStyle="1" w:styleId="210">
    <w:name w:val="Основной текст с отступом 21"/>
    <w:basedOn w:val="a"/>
    <w:pPr>
      <w:ind w:right="-89" w:firstLine="568"/>
      <w:jc w:val="center"/>
    </w:pPr>
    <w:rPr>
      <w:b/>
      <w:bCs/>
      <w:u w:val="single"/>
      <w:lang w:val="uk-UA"/>
    </w:rPr>
  </w:style>
  <w:style w:type="paragraph" w:customStyle="1" w:styleId="af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153"/>
        <w:tab w:val="right" w:pos="8306"/>
      </w:tabs>
    </w:pPr>
  </w:style>
  <w:style w:type="paragraph" w:customStyle="1" w:styleId="a00">
    <w:name w:val="a0"/>
    <w:basedOn w:val="a"/>
    <w:pPr>
      <w:spacing w:before="280" w:after="280"/>
    </w:pPr>
    <w:rPr>
      <w:sz w:val="24"/>
    </w:rPr>
  </w:style>
  <w:style w:type="paragraph" w:customStyle="1" w:styleId="af1">
    <w:name w:val="Вміст рамки"/>
    <w:basedOn w:val="a"/>
  </w:style>
  <w:style w:type="paragraph" w:customStyle="1" w:styleId="af2">
    <w:name w:val="Содержимое врезки"/>
    <w:basedOn w:val="a"/>
  </w:style>
  <w:style w:type="paragraph" w:styleId="af3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7887</Words>
  <Characters>4497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Поліщук Оксана Анатоліївна</cp:lastModifiedBy>
  <cp:revision>2</cp:revision>
  <cp:lastPrinted>2021-12-23T13:36:00Z</cp:lastPrinted>
  <dcterms:created xsi:type="dcterms:W3CDTF">2022-01-11T15:03:00Z</dcterms:created>
  <dcterms:modified xsi:type="dcterms:W3CDTF">2022-01-11T15:03:00Z</dcterms:modified>
</cp:coreProperties>
</file>