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ED" w:rsidRDefault="009304ED">
      <w:pPr>
        <w:jc w:val="right"/>
      </w:pPr>
      <w:r>
        <w:rPr>
          <w:sz w:val="28"/>
          <w:szCs w:val="28"/>
        </w:rPr>
        <w:t>Додаток</w:t>
      </w:r>
    </w:p>
    <w:p w:rsidR="009304ED" w:rsidRDefault="009304ED">
      <w:pPr>
        <w:jc w:val="right"/>
      </w:pPr>
      <w:r>
        <w:rPr>
          <w:sz w:val="28"/>
          <w:szCs w:val="28"/>
        </w:rPr>
        <w:t>до рішення міської ради</w:t>
      </w:r>
    </w:p>
    <w:p w:rsidR="009304ED" w:rsidRDefault="009304ED">
      <w:pPr>
        <w:jc w:val="right"/>
      </w:pPr>
      <w:r>
        <w:rPr>
          <w:sz w:val="28"/>
          <w:szCs w:val="28"/>
        </w:rPr>
        <w:t>____________№_______</w:t>
      </w:r>
    </w:p>
    <w:p w:rsidR="009304ED" w:rsidRDefault="009304ED">
      <w:pPr>
        <w:jc w:val="center"/>
        <w:rPr>
          <w:b/>
          <w:bCs/>
          <w:sz w:val="28"/>
          <w:szCs w:val="28"/>
        </w:rPr>
      </w:pPr>
    </w:p>
    <w:p w:rsidR="009304ED" w:rsidRDefault="009304ED">
      <w:pPr>
        <w:jc w:val="center"/>
      </w:pPr>
      <w:r>
        <w:rPr>
          <w:b/>
          <w:bCs/>
          <w:sz w:val="28"/>
          <w:szCs w:val="28"/>
        </w:rPr>
        <w:t>ЗВЕРНЕННЯ</w:t>
      </w:r>
    </w:p>
    <w:p w:rsidR="009304ED" w:rsidRDefault="009304ED">
      <w:pPr>
        <w:jc w:val="center"/>
      </w:pPr>
      <w:r>
        <w:rPr>
          <w:b/>
          <w:bCs/>
          <w:sz w:val="28"/>
          <w:szCs w:val="28"/>
        </w:rPr>
        <w:t>депутатів Луцької міської територіальної громади</w:t>
      </w:r>
    </w:p>
    <w:p w:rsidR="009304ED" w:rsidRDefault="009304ED">
      <w:pPr>
        <w:jc w:val="center"/>
      </w:pPr>
      <w:r>
        <w:rPr>
          <w:b/>
          <w:bCs/>
          <w:sz w:val="28"/>
          <w:szCs w:val="28"/>
        </w:rPr>
        <w:t>до Президента України, Верховної Ради України, Кабінету Міністрів України, Ради Національної безпеки та оборони України</w:t>
      </w:r>
      <w:r>
        <w:rPr>
          <w:b/>
          <w:bCs/>
          <w:sz w:val="28"/>
          <w:szCs w:val="28"/>
          <w:lang w:val="ru-RU"/>
        </w:rPr>
        <w:t xml:space="preserve"> про внесення змін до Закону України «Про державний бюджет України на 2022 рік»</w:t>
      </w:r>
    </w:p>
    <w:p w:rsidR="009304ED" w:rsidRDefault="009304ED">
      <w:pPr>
        <w:rPr>
          <w:b/>
          <w:bCs/>
          <w:sz w:val="28"/>
          <w:szCs w:val="28"/>
          <w:lang w:val="ru-RU"/>
        </w:rPr>
      </w:pPr>
    </w:p>
    <w:p w:rsidR="009304ED" w:rsidRDefault="009304ED">
      <w:pPr>
        <w:ind w:firstLine="708"/>
        <w:jc w:val="both"/>
      </w:pPr>
      <w:r>
        <w:rPr>
          <w:rStyle w:val="rvts0"/>
          <w:sz w:val="28"/>
          <w:szCs w:val="28"/>
        </w:rPr>
        <w:t>У час, коли біля українських кордонів зосереджено понад 100 тисяч військових Російської Федерації, сотні одиниць бронетехніки, важко переоцінити важливість територіальної оборони.</w:t>
      </w:r>
    </w:p>
    <w:p w:rsidR="009304ED" w:rsidRDefault="009304ED">
      <w:pPr>
        <w:ind w:firstLine="708"/>
        <w:jc w:val="both"/>
      </w:pPr>
      <w:r>
        <w:rPr>
          <w:rStyle w:val="rvts0"/>
          <w:sz w:val="28"/>
          <w:szCs w:val="28"/>
        </w:rPr>
        <w:t xml:space="preserve">Органи місцевого самоврядування Законом України </w:t>
      </w:r>
      <w:r>
        <w:rPr>
          <w:sz w:val="28"/>
          <w:szCs w:val="28"/>
        </w:rPr>
        <w:t>«</w:t>
      </w:r>
      <w:r>
        <w:rPr>
          <w:rStyle w:val="rvts23"/>
          <w:sz w:val="28"/>
          <w:szCs w:val="28"/>
        </w:rPr>
        <w:t>Про основи національного спротиву» визначено як ключові виконавці програм національного спротиву і створення системи територіальної оборони.</w:t>
      </w:r>
    </w:p>
    <w:p w:rsidR="009304ED" w:rsidRDefault="009304ED">
      <w:pPr>
        <w:ind w:firstLine="708"/>
        <w:jc w:val="both"/>
      </w:pPr>
      <w:r>
        <w:rPr>
          <w:rStyle w:val="rvts23"/>
          <w:sz w:val="28"/>
          <w:szCs w:val="28"/>
        </w:rPr>
        <w:t>Без фінансового та ресурсного забезпечення інститут територіальної оборони не зможе працювати. В такій ситуації місцеві бюджети більшості громад перерозподіляються та визначають пріоритетну  мету — належну організацію і підготовку національного спротиву в разі виникнення воєнних дій.</w:t>
      </w:r>
    </w:p>
    <w:p w:rsidR="009304ED" w:rsidRDefault="009304ED">
      <w:pPr>
        <w:ind w:firstLine="708"/>
        <w:jc w:val="both"/>
      </w:pPr>
      <w:r>
        <w:rPr>
          <w:rStyle w:val="rvts23"/>
          <w:sz w:val="28"/>
          <w:szCs w:val="28"/>
        </w:rPr>
        <w:t>В зв’язку з цим, бюджети громад не зможуть в повній мірі фінансувати  соціальні програми, освіту, охорону здоров’я тощо, які залишаються актуальними навіть у період військової загрози.</w:t>
      </w:r>
    </w:p>
    <w:p w:rsidR="009304ED" w:rsidRDefault="009304ED">
      <w:pPr>
        <w:ind w:firstLine="708"/>
        <w:jc w:val="both"/>
      </w:pPr>
      <w:r>
        <w:rPr>
          <w:rStyle w:val="rvts0"/>
          <w:sz w:val="28"/>
          <w:szCs w:val="28"/>
        </w:rPr>
        <w:t>Тим часом, п</w:t>
      </w:r>
      <w:r>
        <w:rPr>
          <w:sz w:val="28"/>
          <w:szCs w:val="28"/>
        </w:rPr>
        <w:t xml:space="preserve">ри плануванні Державного бюджету на 2022 рік Кабінет Міністрів України і Верховна Рада України заклали завищені показники доходів місцевих бюджетів. Уряд запланував рекордні доходи місцевих бюджетів на 2022 рік, обсягом в 630,0 млрд грн, із них 437,0 млрд грн – власні доходи місцевих бюджетів. Але вже перші дві декади січня 2022 року продемонстрували, що ці плани були надміру оптимістичними. За даними Державної казначейської служби, із запланованих на січень </w:t>
      </w:r>
      <w:r>
        <w:rPr>
          <w:bCs/>
          <w:sz w:val="28"/>
          <w:szCs w:val="28"/>
        </w:rPr>
        <w:t>28 344,7 млн грн доходів місцевих бюджетів з загального фонду станом на 21 січня 2022 року отримано лише 13 958,2 млн грн, тобто 49 %. Зрозуміло, що вже в січні ми побачимо відхилення від плану надходжень до місцевих бюджетів.</w:t>
      </w:r>
    </w:p>
    <w:p w:rsidR="009304ED" w:rsidRDefault="009304ED">
      <w:pPr>
        <w:ind w:firstLine="708"/>
        <w:jc w:val="both"/>
      </w:pPr>
      <w:r>
        <w:rPr>
          <w:sz w:val="28"/>
          <w:szCs w:val="28"/>
        </w:rPr>
        <w:t>Обсяг міжбюджетних трансфертів місцевим бюджетам на виконання делегованих повноважень також не витримують жодної критики – їх значно занижено.</w:t>
      </w:r>
      <w:r>
        <w:rPr>
          <w:sz w:val="28"/>
          <w:szCs w:val="28"/>
          <w:lang w:val="ru-RU"/>
        </w:rPr>
        <w:t xml:space="preserve"> Хоча саме місцеві бюджети фінансують ряд невластивих їм напрямків: компенсація різниці в тарифах, пільгові виплати тощо. </w:t>
      </w:r>
      <w:r>
        <w:rPr>
          <w:sz w:val="28"/>
          <w:szCs w:val="28"/>
        </w:rPr>
        <w:t>Це – всупереч статті 142 Конституції України, яка передбачає, що витрати органів місцевого самоврядування, що виникли внаслідок рішень органів державної влади, компенсуються державою.</w:t>
      </w:r>
    </w:p>
    <w:p w:rsidR="009304ED" w:rsidRDefault="009304ED">
      <w:pPr>
        <w:ind w:firstLine="708"/>
        <w:jc w:val="both"/>
      </w:pPr>
      <w:r>
        <w:rPr>
          <w:sz w:val="28"/>
          <w:szCs w:val="28"/>
          <w:lang w:val="ru-RU"/>
        </w:rPr>
        <w:t>Аналогічна</w:t>
      </w:r>
      <w:r>
        <w:rPr>
          <w:sz w:val="28"/>
          <w:szCs w:val="28"/>
        </w:rPr>
        <w:t xml:space="preserve"> ситуація – на районному рівні. Згідно з статті 14 Закону України </w:t>
      </w:r>
      <w:r>
        <w:rPr>
          <w:rStyle w:val="rvts23"/>
          <w:sz w:val="28"/>
          <w:szCs w:val="28"/>
        </w:rPr>
        <w:t>«</w:t>
      </w:r>
      <w:r>
        <w:rPr>
          <w:sz w:val="28"/>
          <w:szCs w:val="28"/>
        </w:rPr>
        <w:t>Про основи національного спротиву</w:t>
      </w:r>
      <w:r>
        <w:rPr>
          <w:rStyle w:val="rvts23"/>
          <w:sz w:val="28"/>
          <w:szCs w:val="28"/>
        </w:rPr>
        <w:t>»</w:t>
      </w:r>
      <w:r>
        <w:rPr>
          <w:sz w:val="28"/>
          <w:szCs w:val="28"/>
        </w:rPr>
        <w:t>, обласні та районні ради</w:t>
      </w:r>
      <w:bookmarkStart w:id="0" w:name="n160"/>
      <w:bookmarkStart w:id="1" w:name="n161"/>
      <w:bookmarkEnd w:id="0"/>
      <w:bookmarkEnd w:id="1"/>
      <w:r>
        <w:rPr>
          <w:sz w:val="28"/>
          <w:szCs w:val="28"/>
        </w:rPr>
        <w:t xml:space="preserve"> забезпечують у межах відповідних видатків місцевих бюджетів належне фінансування заходів територіальної оборони місцевого значення, </w:t>
      </w:r>
      <w:bookmarkStart w:id="2" w:name="n162"/>
      <w:bookmarkEnd w:id="2"/>
      <w:r>
        <w:rPr>
          <w:sz w:val="28"/>
          <w:szCs w:val="28"/>
        </w:rPr>
        <w:t>сприяють створенню добровольчих формувань територіальних громад. Д</w:t>
      </w:r>
      <w:r>
        <w:rPr>
          <w:sz w:val="28"/>
          <w:szCs w:val="28"/>
          <w:lang w:val="ru-RU"/>
        </w:rPr>
        <w:t>ля реальної участі у заходах територіальної оборони районні ради повинні бути складовою частиною системи горизонтального вирівнювання спроможності бюджетів. В іншому випадку, після першочергового використання районних коштів на заходи з організації територіальної оборони, залишків бюджетів окремих районів може не вистачити для</w:t>
      </w:r>
      <w:r>
        <w:rPr>
          <w:sz w:val="28"/>
          <w:szCs w:val="28"/>
        </w:rPr>
        <w:t xml:space="preserve"> забезпечення діяльності самих рад</w:t>
      </w:r>
      <w:r>
        <w:rPr>
          <w:sz w:val="28"/>
          <w:szCs w:val="28"/>
          <w:lang w:val="ru-RU"/>
        </w:rPr>
        <w:t>.</w:t>
      </w:r>
    </w:p>
    <w:p w:rsidR="009304ED" w:rsidRDefault="009304ED">
      <w:pPr>
        <w:ind w:firstLine="708"/>
        <w:jc w:val="both"/>
      </w:pPr>
      <w:r>
        <w:rPr>
          <w:rStyle w:val="rvts23"/>
          <w:sz w:val="28"/>
          <w:szCs w:val="28"/>
          <w:lang w:val="ru-RU"/>
        </w:rPr>
        <w:t>В</w:t>
      </w:r>
      <w:r>
        <w:rPr>
          <w:rStyle w:val="rvts23"/>
          <w:sz w:val="28"/>
          <w:szCs w:val="28"/>
        </w:rPr>
        <w:t xml:space="preserve"> зв’язку</w:t>
      </w:r>
      <w:r>
        <w:rPr>
          <w:rStyle w:val="rvts23"/>
          <w:sz w:val="28"/>
          <w:szCs w:val="28"/>
          <w:lang w:val="ru-RU"/>
        </w:rPr>
        <w:t xml:space="preserve"> з цим,</w:t>
      </w:r>
      <w:r>
        <w:rPr>
          <w:rStyle w:val="rvts23"/>
          <w:sz w:val="28"/>
          <w:szCs w:val="28"/>
        </w:rPr>
        <w:t xml:space="preserve"> звертаємось до вас з вимогою терміново розробити проєкт Закону про внесення змін до Закону України «Про Державний бюджет України на 2022 рік» з метою фінансового забезпечення виконання </w:t>
      </w:r>
      <w:r>
        <w:rPr>
          <w:rStyle w:val="rvts0"/>
          <w:sz w:val="28"/>
          <w:szCs w:val="28"/>
        </w:rPr>
        <w:t xml:space="preserve">Закону України </w:t>
      </w:r>
      <w:r>
        <w:rPr>
          <w:sz w:val="28"/>
          <w:szCs w:val="28"/>
        </w:rPr>
        <w:t>«</w:t>
      </w:r>
      <w:r>
        <w:rPr>
          <w:rStyle w:val="rvts23"/>
          <w:sz w:val="28"/>
          <w:szCs w:val="28"/>
        </w:rPr>
        <w:t xml:space="preserve">Про основи національного спротиву». </w:t>
      </w:r>
    </w:p>
    <w:p w:rsidR="009304ED" w:rsidRDefault="009304ED">
      <w:pPr>
        <w:ind w:firstLine="708"/>
        <w:jc w:val="both"/>
      </w:pPr>
      <w:r>
        <w:rPr>
          <w:rStyle w:val="rvts23"/>
          <w:sz w:val="28"/>
          <w:szCs w:val="28"/>
        </w:rPr>
        <w:t>На час розробки та прийняття комплексного рішення вимагаємо підтримати проєкт Закону України про внесення змін до Закону України «Про Державний бюджет України на 2022 рік» щодо збільшення видатків на оборону та зміцнення обороноздатності держави (№6542 від 24.01.2022). Ним, зокрема, встановлюється обов’язок Кабінету Міністрів України протягом десяти днів з дня набрання чинності цього Закону забезпечити виділення з резервного фонду Державного бюджету України додаткових коштів для потреб організації територіальної оборони.</w:t>
      </w:r>
    </w:p>
    <w:p w:rsidR="009304ED" w:rsidRDefault="009304ED">
      <w:pPr>
        <w:ind w:firstLine="708"/>
        <w:jc w:val="both"/>
      </w:pPr>
      <w:r>
        <w:rPr>
          <w:rStyle w:val="rvts23"/>
          <w:sz w:val="28"/>
          <w:szCs w:val="28"/>
        </w:rPr>
        <w:t>Провести навчання резервістів. Забезпечити підтримку добровольчим об'єднанням у військовій підготовці добровольців із цивільного населення. Провести загальнонаціональні навчання цивільної оборони. Забезпечити фінансування курсів із початкової військової підготовки та курсів надання домедичної допомоги для добровольців із цивільного населення.</w:t>
      </w:r>
    </w:p>
    <w:p w:rsidR="009304ED" w:rsidRDefault="009304ED">
      <w:pPr>
        <w:ind w:firstLine="708"/>
        <w:jc w:val="both"/>
      </w:pPr>
      <w:r>
        <w:rPr>
          <w:rStyle w:val="rvts23"/>
          <w:sz w:val="28"/>
          <w:szCs w:val="28"/>
        </w:rPr>
        <w:t>Негайно розпочати роз'яснювальну роботу серед цивільного населення про поведінку в умовах воєнної загрози. Забезпечити чіткими інструкціями та методичними матеріалами лікарів, працівників сфери освіти та працівників критично важливих підприємств щодо того, як поводитися в умовах воєнної загрози.</w:t>
      </w:r>
    </w:p>
    <w:p w:rsidR="009304ED" w:rsidRDefault="009304ED">
      <w:pPr>
        <w:ind w:firstLine="708"/>
        <w:jc w:val="both"/>
      </w:pPr>
    </w:p>
    <w:p w:rsidR="009304ED" w:rsidRDefault="009304ED">
      <w:pPr>
        <w:jc w:val="both"/>
        <w:rPr>
          <w:sz w:val="28"/>
          <w:szCs w:val="28"/>
        </w:rPr>
      </w:pPr>
    </w:p>
    <w:p w:rsidR="009304ED" w:rsidRDefault="009304ED">
      <w:pPr>
        <w:jc w:val="both"/>
      </w:pPr>
      <w:r>
        <w:rPr>
          <w:sz w:val="28"/>
          <w:szCs w:val="28"/>
        </w:rPr>
        <w:t>Секретар міської ради                                                                     Юрій БЕЗПЯТКО</w:t>
      </w:r>
    </w:p>
    <w:sectPr w:rsidR="009304ED" w:rsidSect="000C49DA">
      <w:pgSz w:w="11906" w:h="16838"/>
      <w:pgMar w:top="850" w:right="850" w:bottom="850" w:left="1417"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doNotBreakWrappedTab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0E9"/>
    <w:rsid w:val="000C49DA"/>
    <w:rsid w:val="00675DDF"/>
    <w:rsid w:val="007020E9"/>
    <w:rsid w:val="009304ED"/>
    <w:rsid w:val="00BE197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DA"/>
    <w:pPr>
      <w:suppressAutoHyphens/>
    </w:pPr>
    <w:rPr>
      <w:color w:val="000000"/>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uiPriority w:val="99"/>
    <w:rsid w:val="000C49DA"/>
  </w:style>
  <w:style w:type="character" w:customStyle="1" w:styleId="1">
    <w:name w:val="Основной шрифт абзаца1"/>
    <w:uiPriority w:val="99"/>
    <w:rsid w:val="000C49DA"/>
  </w:style>
  <w:style w:type="character" w:customStyle="1" w:styleId="markedcontent">
    <w:name w:val="markedcontent"/>
    <w:uiPriority w:val="99"/>
    <w:rsid w:val="000C49DA"/>
  </w:style>
  <w:style w:type="character" w:customStyle="1" w:styleId="rvts23">
    <w:name w:val="rvts23"/>
    <w:uiPriority w:val="99"/>
    <w:rsid w:val="000C49DA"/>
  </w:style>
  <w:style w:type="character" w:customStyle="1" w:styleId="rvts0">
    <w:name w:val="rvts0"/>
    <w:uiPriority w:val="99"/>
    <w:rsid w:val="000C49DA"/>
  </w:style>
  <w:style w:type="character" w:customStyle="1" w:styleId="hgkelc">
    <w:name w:val="hgkelc"/>
    <w:uiPriority w:val="99"/>
    <w:rsid w:val="000C49DA"/>
  </w:style>
  <w:style w:type="character" w:customStyle="1" w:styleId="a">
    <w:name w:val="Текст выноски Знак"/>
    <w:uiPriority w:val="99"/>
    <w:rsid w:val="000C49DA"/>
    <w:rPr>
      <w:rFonts w:ascii="Segoe UI" w:hAnsi="Segoe UI"/>
      <w:sz w:val="18"/>
      <w:lang w:val="uk-UA"/>
    </w:rPr>
  </w:style>
  <w:style w:type="paragraph" w:customStyle="1" w:styleId="a0">
    <w:name w:val="Заголовок"/>
    <w:basedOn w:val="Normal"/>
    <w:next w:val="BodyText"/>
    <w:uiPriority w:val="99"/>
    <w:rsid w:val="000C49D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0C49DA"/>
    <w:pPr>
      <w:spacing w:after="140" w:line="276" w:lineRule="auto"/>
    </w:pPr>
  </w:style>
  <w:style w:type="character" w:customStyle="1" w:styleId="BodyTextChar">
    <w:name w:val="Body Text Char"/>
    <w:basedOn w:val="DefaultParagraphFont"/>
    <w:link w:val="BodyText"/>
    <w:uiPriority w:val="99"/>
    <w:semiHidden/>
    <w:rsid w:val="004B261E"/>
    <w:rPr>
      <w:color w:val="000000"/>
      <w:sz w:val="24"/>
      <w:szCs w:val="24"/>
      <w:lang w:eastAsia="zh-CN"/>
    </w:rPr>
  </w:style>
  <w:style w:type="paragraph" w:styleId="List">
    <w:name w:val="List"/>
    <w:basedOn w:val="BodyText"/>
    <w:uiPriority w:val="99"/>
    <w:rsid w:val="000C49DA"/>
    <w:rPr>
      <w:rFonts w:cs="Lucida Sans"/>
    </w:rPr>
  </w:style>
  <w:style w:type="paragraph" w:styleId="Caption">
    <w:name w:val="caption"/>
    <w:basedOn w:val="Normal"/>
    <w:uiPriority w:val="99"/>
    <w:qFormat/>
    <w:rsid w:val="000C49DA"/>
    <w:pPr>
      <w:suppressLineNumbers/>
      <w:spacing w:before="120" w:after="120"/>
    </w:pPr>
    <w:rPr>
      <w:rFonts w:cs="Lucida Sans"/>
      <w:i/>
      <w:iCs/>
    </w:rPr>
  </w:style>
  <w:style w:type="paragraph" w:customStyle="1" w:styleId="a1">
    <w:name w:val="Покажчик"/>
    <w:basedOn w:val="Normal"/>
    <w:uiPriority w:val="99"/>
    <w:rsid w:val="000C49DA"/>
    <w:pPr>
      <w:suppressLineNumbers/>
    </w:pPr>
    <w:rPr>
      <w:rFonts w:cs="Lucida Sans"/>
    </w:rPr>
  </w:style>
  <w:style w:type="paragraph" w:customStyle="1" w:styleId="10">
    <w:name w:val="Название объекта1"/>
    <w:basedOn w:val="Normal"/>
    <w:uiPriority w:val="99"/>
    <w:rsid w:val="000C49DA"/>
    <w:pPr>
      <w:suppressLineNumbers/>
      <w:spacing w:before="120" w:after="120"/>
    </w:pPr>
    <w:rPr>
      <w:rFonts w:cs="Lucida Sans"/>
      <w:i/>
      <w:iCs/>
    </w:rPr>
  </w:style>
  <w:style w:type="paragraph" w:customStyle="1" w:styleId="11">
    <w:name w:val="Обычный (веб)1"/>
    <w:basedOn w:val="Normal"/>
    <w:uiPriority w:val="99"/>
    <w:rsid w:val="000C49DA"/>
    <w:pPr>
      <w:spacing w:before="100" w:after="100"/>
    </w:pPr>
  </w:style>
  <w:style w:type="paragraph" w:customStyle="1" w:styleId="rvps2">
    <w:name w:val="rvps2"/>
    <w:basedOn w:val="Normal"/>
    <w:uiPriority w:val="99"/>
    <w:rsid w:val="000C49DA"/>
    <w:pPr>
      <w:spacing w:before="100" w:after="100"/>
    </w:pPr>
  </w:style>
  <w:style w:type="paragraph" w:customStyle="1" w:styleId="12">
    <w:name w:val="Текст выноски1"/>
    <w:basedOn w:val="Normal"/>
    <w:uiPriority w:val="99"/>
    <w:rsid w:val="000C49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2886</Words>
  <Characters>1646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yurii.moklytsia</dc:creator>
  <cp:keywords/>
  <dc:description/>
  <cp:lastModifiedBy>sheremeta</cp:lastModifiedBy>
  <cp:revision>3</cp:revision>
  <cp:lastPrinted>2022-01-27T06:34:00Z</cp:lastPrinted>
  <dcterms:created xsi:type="dcterms:W3CDTF">2022-01-27T07:39:00Z</dcterms:created>
  <dcterms:modified xsi:type="dcterms:W3CDTF">2022-01-27T14:18:00Z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56CC905C254C472498FFE2E10388E84F</vt:lpwstr>
  </property>
  <property fmtid="{D5CDD505-2E9C-101B-9397-08002B2CF9AE}" pid="3" name="KSOProductBuildVer">
    <vt:lpwstr>1049-11.2.0.10426</vt:lpwstr>
  </property>
</Properties>
</file>