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C1" w:rsidRDefault="007868C1">
      <w:pPr>
        <w:jc w:val="center"/>
      </w:pPr>
      <w:r>
        <w:object w:dxaOrig="3105" w:dyaOrig="3300">
          <v:shape id="ole_rId2" o:spid="_x0000_i1025" style="width:57.75pt;height:57.7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7908566" r:id="rId6"/>
        </w:object>
      </w:r>
    </w:p>
    <w:p w:rsidR="007868C1" w:rsidRDefault="007868C1">
      <w:pPr>
        <w:jc w:val="center"/>
        <w:rPr>
          <w:sz w:val="16"/>
          <w:szCs w:val="16"/>
        </w:rPr>
      </w:pPr>
    </w:p>
    <w:p w:rsidR="007868C1" w:rsidRDefault="007868C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868C1" w:rsidRDefault="007868C1">
      <w:pPr>
        <w:rPr>
          <w:sz w:val="20"/>
          <w:szCs w:val="20"/>
        </w:rPr>
      </w:pPr>
    </w:p>
    <w:p w:rsidR="007868C1" w:rsidRDefault="007868C1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868C1" w:rsidRDefault="007868C1">
      <w:pPr>
        <w:jc w:val="center"/>
        <w:rPr>
          <w:b/>
          <w:bCs/>
          <w:sz w:val="40"/>
          <w:szCs w:val="40"/>
        </w:rPr>
      </w:pPr>
    </w:p>
    <w:p w:rsidR="007868C1" w:rsidRDefault="007868C1">
      <w:pPr>
        <w:jc w:val="center"/>
      </w:pPr>
      <w:r>
        <w:t>________________                                        Луцьк                                         №_____________</w:t>
      </w:r>
    </w:p>
    <w:p w:rsidR="007868C1" w:rsidRDefault="007868C1">
      <w:pPr>
        <w:jc w:val="center"/>
      </w:pPr>
    </w:p>
    <w:p w:rsidR="007868C1" w:rsidRDefault="007868C1">
      <w:pPr>
        <w:jc w:val="center"/>
      </w:pPr>
    </w:p>
    <w:p w:rsidR="007868C1" w:rsidRDefault="007868C1">
      <w:pPr>
        <w:jc w:val="center"/>
      </w:pPr>
    </w:p>
    <w:p w:rsidR="007868C1" w:rsidRDefault="007868C1">
      <w:pPr>
        <w:ind w:right="5556"/>
        <w:jc w:val="both"/>
      </w:pPr>
      <w:bookmarkStart w:id="0" w:name="__DdeLink__117_3174121441"/>
      <w:r>
        <w:rPr>
          <w:sz w:val="28"/>
          <w:szCs w:val="28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закупівлі товарів, робіт та послуг для забезпечення оборони територіальної громади, захисту безпеки населення і інтересів територіальної громади в умовах воєнного стану</w:t>
      </w:r>
      <w:bookmarkEnd w:id="0"/>
    </w:p>
    <w:p w:rsidR="007868C1" w:rsidRDefault="007868C1">
      <w:pPr>
        <w:ind w:left="4536"/>
        <w:jc w:val="both"/>
        <w:rPr>
          <w:bCs/>
          <w:sz w:val="28"/>
          <w:szCs w:val="28"/>
          <w:highlight w:val="white"/>
        </w:rPr>
      </w:pPr>
    </w:p>
    <w:p w:rsidR="007868C1" w:rsidRDefault="007868C1">
      <w:pPr>
        <w:pStyle w:val="Heading1"/>
        <w:jc w:val="both"/>
      </w:pPr>
      <w:r>
        <w:rPr>
          <w:b w:val="0"/>
          <w:sz w:val="28"/>
          <w:szCs w:val="28"/>
        </w:rPr>
        <w:tab/>
        <w:t xml:space="preserve">Відповідно до Законів України «Про місцеве самоврядування в Україні», </w:t>
      </w:r>
      <w:r>
        <w:rPr>
          <w:b w:val="0"/>
          <w:sz w:val="28"/>
          <w:szCs w:val="28"/>
          <w:shd w:val="clear" w:color="auto" w:fill="FFFFFF"/>
        </w:rPr>
        <w:t xml:space="preserve">«Про публічні закупівлі», «Про </w:t>
      </w:r>
      <w:r>
        <w:rPr>
          <w:b w:val="0"/>
          <w:color w:val="000000"/>
          <w:sz w:val="28"/>
          <w:szCs w:val="28"/>
        </w:rPr>
        <w:t xml:space="preserve">правовий режим </w:t>
      </w:r>
      <w:r>
        <w:rPr>
          <w:b w:val="0"/>
          <w:sz w:val="28"/>
          <w:szCs w:val="28"/>
          <w:shd w:val="clear" w:color="auto" w:fill="FFFFFF"/>
        </w:rPr>
        <w:t>воєнного стану»,</w:t>
      </w:r>
      <w:r>
        <w:rPr>
          <w:b w:val="0"/>
          <w:sz w:val="28"/>
          <w:szCs w:val="28"/>
        </w:rPr>
        <w:t xml:space="preserve"> «Про оборону України», </w:t>
      </w:r>
      <w:r>
        <w:rPr>
          <w:b w:val="0"/>
          <w:color w:val="000000"/>
          <w:sz w:val="28"/>
          <w:szCs w:val="28"/>
        </w:rPr>
        <w:t>Указу Президента України від 24.02.2022 № 64/2022 «Про введення воєнного стану в Україні», розпорядження Кабінету міністрів України від 24.02.2022 № 181-р «Питання запровадження та забезпечення здійснення заходів правового режиму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воєнного стану в Укра</w:t>
      </w:r>
      <w:r>
        <w:rPr>
          <w:b w:val="0"/>
          <w:color w:val="000000"/>
          <w:sz w:val="28"/>
          <w:szCs w:val="28"/>
        </w:rPr>
        <w:t>їні», рішення міської ради  від 23.02.2022 №26/79 «Про затвердження Програми заходів територіальної оборони Луцької міської територіальної громади на 2021-2025 роки»</w:t>
      </w:r>
      <w:r>
        <w:rPr>
          <w:b w:val="0"/>
          <w:sz w:val="28"/>
          <w:szCs w:val="28"/>
          <w:shd w:val="clear" w:color="auto" w:fill="FFFFFF"/>
        </w:rPr>
        <w:t xml:space="preserve"> керуючись постановою </w:t>
      </w:r>
      <w:r>
        <w:rPr>
          <w:b w:val="0"/>
          <w:sz w:val="28"/>
          <w:szCs w:val="28"/>
        </w:rPr>
        <w:t>Кабінету Міністрів України від 28 лютого 2022 р. № 169 «Деякі питання здійснення оборонних та публічних закупівель товарів, робіт і послуг в умовах воєнного стану» , міська рада</w:t>
      </w:r>
    </w:p>
    <w:p w:rsidR="007868C1" w:rsidRDefault="007868C1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68C1" w:rsidRDefault="007868C1">
      <w:pPr>
        <w:jc w:val="both"/>
      </w:pPr>
      <w:r>
        <w:rPr>
          <w:sz w:val="28"/>
          <w:szCs w:val="28"/>
        </w:rPr>
        <w:t>ВИРІШИЛА:</w:t>
      </w:r>
    </w:p>
    <w:p w:rsidR="007868C1" w:rsidRDefault="007868C1">
      <w:pPr>
        <w:jc w:val="both"/>
        <w:rPr>
          <w:sz w:val="28"/>
          <w:szCs w:val="28"/>
        </w:rPr>
      </w:pPr>
    </w:p>
    <w:p w:rsidR="007868C1" w:rsidRDefault="007868C1">
      <w:pPr>
        <w:pStyle w:val="ListParagraph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Затвердити перелік товарів, робіт  та послуг</w:t>
      </w:r>
      <w:r>
        <w:rPr>
          <w:bCs/>
          <w:sz w:val="28"/>
          <w:szCs w:val="28"/>
          <w:shd w:val="clear" w:color="auto" w:fill="FFFFFF"/>
        </w:rPr>
        <w:t xml:space="preserve"> для забезпечення оборони територіальної громади, захисту безпеки населення і інтересів територіальної громади в умовах воєнного стану, замовником яких є в</w:t>
      </w:r>
      <w:r>
        <w:rPr>
          <w:sz w:val="28"/>
          <w:szCs w:val="28"/>
          <w:shd w:val="clear" w:color="auto" w:fill="FFFFFF"/>
        </w:rPr>
        <w:t>иконавчий комітет  та виконавчі органи Луцької міської ради</w:t>
      </w:r>
      <w:r>
        <w:rPr>
          <w:bCs/>
          <w:sz w:val="28"/>
          <w:szCs w:val="28"/>
          <w:shd w:val="clear" w:color="auto" w:fill="FFFFFF"/>
        </w:rPr>
        <w:t>: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засоби індивідуального бронезахисту (бронежилети різних типів та видів, шоломи (каски) різних типів та видів, комплекти захисту для рук та ніг, окулярами тощо); 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>транспортні послуги;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паливно-мастильні матеріали; 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продовольство; 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речове майно; 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>майно зв’язку;</w:t>
      </w:r>
    </w:p>
    <w:p w:rsidR="007868C1" w:rsidRDefault="007868C1">
      <w:pPr>
        <w:pStyle w:val="ListParagraph"/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медичне майно (підконтрольні лікарські засоби, кровозамінники та розчини для інфузій, аптечки медичні загальновійськові/групові та їх комплектуючі, анатоксини, сироватки, вакцини, антибіотики, перев’язувальні засоби, гідрогелеві пов’язки, засоби іммобілізації та евакуації поранених, металоконструкції для металосинтезу) тощо. </w:t>
      </w:r>
    </w:p>
    <w:p w:rsidR="007868C1" w:rsidRDefault="007868C1">
      <w:pPr>
        <w:pStyle w:val="ListParagraph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Обсяги товарів, робіт та послуг</w:t>
      </w:r>
      <w:r>
        <w:rPr>
          <w:bCs/>
          <w:sz w:val="28"/>
          <w:szCs w:val="28"/>
          <w:shd w:val="clear" w:color="auto" w:fill="FFFFFF"/>
        </w:rPr>
        <w:t xml:space="preserve"> для забезпечення оборони територіальної громади, захисту безпеки населення і інтересів територіальної громади в умовах воєнного стану визначаються керівниками відповідних виконавчих </w:t>
      </w:r>
      <w:r>
        <w:rPr>
          <w:sz w:val="28"/>
          <w:szCs w:val="28"/>
          <w:shd w:val="clear" w:color="auto" w:fill="FFFFFF"/>
        </w:rPr>
        <w:t>органів</w:t>
      </w:r>
      <w:r>
        <w:rPr>
          <w:bCs/>
          <w:sz w:val="28"/>
          <w:szCs w:val="28"/>
          <w:shd w:val="clear" w:color="auto" w:fill="FFFFFF"/>
        </w:rPr>
        <w:t xml:space="preserve"> за погодженням з профільним заступником міського голови.  </w:t>
      </w:r>
    </w:p>
    <w:p w:rsidR="007868C1" w:rsidRDefault="007868C1">
      <w:pPr>
        <w:pStyle w:val="ListParagraph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Дія даного рішення поширюється на договори</w:t>
      </w:r>
      <w:r>
        <w:rPr>
          <w:sz w:val="28"/>
          <w:szCs w:val="28"/>
          <w:shd w:val="clear" w:color="auto" w:fill="FFFFFF"/>
        </w:rPr>
        <w:t xml:space="preserve">, що укладені для </w:t>
      </w:r>
      <w:r>
        <w:rPr>
          <w:bCs/>
          <w:sz w:val="28"/>
          <w:szCs w:val="28"/>
          <w:shd w:val="clear" w:color="auto" w:fill="FFFFFF"/>
        </w:rPr>
        <w:t>забезпечення оборони територіальної громади, захисту безпеки населення і інтересів територіальної громади в умовах воєнного стану</w:t>
      </w:r>
      <w:r>
        <w:rPr>
          <w:sz w:val="28"/>
          <w:szCs w:val="28"/>
          <w:shd w:val="clear" w:color="auto" w:fill="FFFFFF"/>
        </w:rPr>
        <w:t xml:space="preserve">. </w:t>
      </w:r>
    </w:p>
    <w:p w:rsidR="007868C1" w:rsidRDefault="007868C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       Контроль за виконанням рішення покласти постійну комісію міської ради з питань планування соціально-економічного розвитку, бюджету та фінансів (Разумовський А.Р.) </w:t>
      </w:r>
    </w:p>
    <w:p w:rsidR="007868C1" w:rsidRDefault="007868C1">
      <w:pPr>
        <w:jc w:val="both"/>
        <w:rPr>
          <w:sz w:val="28"/>
          <w:szCs w:val="28"/>
        </w:rPr>
      </w:pPr>
    </w:p>
    <w:p w:rsidR="007868C1" w:rsidRDefault="007868C1">
      <w:pPr>
        <w:jc w:val="both"/>
        <w:rPr>
          <w:sz w:val="28"/>
          <w:szCs w:val="28"/>
        </w:rPr>
      </w:pPr>
    </w:p>
    <w:p w:rsidR="007868C1" w:rsidRDefault="007868C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7868C1" w:rsidRDefault="007868C1">
      <w:pPr>
        <w:jc w:val="both"/>
        <w:rPr>
          <w:sz w:val="26"/>
          <w:szCs w:val="26"/>
        </w:rPr>
      </w:pPr>
    </w:p>
    <w:p w:rsidR="007868C1" w:rsidRDefault="007868C1">
      <w:pPr>
        <w:jc w:val="both"/>
        <w:rPr>
          <w:sz w:val="26"/>
          <w:szCs w:val="26"/>
        </w:rPr>
      </w:pPr>
    </w:p>
    <w:p w:rsidR="007868C1" w:rsidRDefault="007868C1">
      <w:pPr>
        <w:jc w:val="both"/>
      </w:pPr>
      <w:r>
        <w:t>Юрченко 777 987</w:t>
      </w:r>
    </w:p>
    <w:p w:rsidR="007868C1" w:rsidRDefault="007868C1">
      <w:pPr>
        <w:jc w:val="both"/>
      </w:pPr>
    </w:p>
    <w:sectPr w:rsidR="007868C1" w:rsidSect="00BB72E9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298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B16563D"/>
    <w:multiLevelType w:val="multilevel"/>
    <w:tmpl w:val="7460F33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2E9"/>
    <w:rsid w:val="00313F36"/>
    <w:rsid w:val="0063726A"/>
    <w:rsid w:val="007868C1"/>
    <w:rsid w:val="00BB72E9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/>
      <w:outlineLvl w:val="2"/>
    </w:pPr>
    <w:rPr>
      <w:rFonts w:ascii="Cambria" w:eastAsia="Calibri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">
    <w:name w:val="Текст у виносці Знак"/>
    <w:basedOn w:val="DefaultParagraphFont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a0">
    <w:name w:val="Гіперпосилання"/>
    <w:uiPriority w:val="99"/>
    <w:rsid w:val="00BB72E9"/>
    <w:rPr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/>
    <w:rsid w:val="00BB72E9"/>
    <w:pPr>
      <w:suppressLineNumbers/>
      <w:spacing w:before="120" w:after="120"/>
    </w:pPr>
    <w:rPr>
      <w:rFonts w:cs="Lucida Sans"/>
      <w:i/>
      <w:iCs/>
    </w:rPr>
  </w:style>
  <w:style w:type="paragraph" w:customStyle="1" w:styleId="a2">
    <w:name w:val="Покажчик"/>
    <w:basedOn w:val="Normal"/>
    <w:uiPriority w:val="99"/>
    <w:pPr>
      <w:suppressLineNumbers/>
    </w:pPr>
    <w:rPr>
      <w:rFonts w:cs="Lucida Sans"/>
    </w:rPr>
  </w:style>
  <w:style w:type="paragraph" w:customStyle="1" w:styleId="110">
    <w:name w:val="Заголовок 11"/>
    <w:basedOn w:val="Normal"/>
    <w:next w:val="Normal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Normal"/>
    <w:next w:val="Normal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">
    <w:name w:val="Назва об'єкта1"/>
    <w:basedOn w:val="Normal"/>
    <w:uiPriority w:val="99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80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Spacing">
    <w:name w:val="No Spacing"/>
    <w:uiPriority w:val="99"/>
    <w:qFormat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1753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9</cp:revision>
  <dcterms:created xsi:type="dcterms:W3CDTF">2022-02-22T13:50:00Z</dcterms:created>
  <dcterms:modified xsi:type="dcterms:W3CDTF">2022-03-04T12:16:00Z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