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bCs/>
          <w:szCs w:val="28"/>
          <w:lang w:val="uk-UA"/>
        </w:rPr>
        <w:id w:val="1266189629"/>
        <w:docPartObj>
          <w:docPartGallery w:val="Cover Pages"/>
          <w:docPartUnique/>
        </w:docPartObj>
      </w:sdtPr>
      <w:sdtContent>
        <w:p w14:paraId="6CC48E9D" w14:textId="0DD46ADA" w:rsidR="006F00A1" w:rsidRDefault="006F00A1">
          <w:pPr>
            <w:suppressAutoHyphens w:val="0"/>
            <w:rPr>
              <w:bCs/>
              <w:szCs w:val="28"/>
              <w:lang w:val="uk-UA"/>
            </w:rPr>
          </w:pPr>
        </w:p>
      </w:sdtContent>
    </w:sdt>
    <w:p w14:paraId="4DB35FA9" w14:textId="09D5DE79" w:rsidR="008F325F" w:rsidRDefault="00535427">
      <w:pPr>
        <w:ind w:left="5670"/>
        <w:jc w:val="both"/>
      </w:pPr>
      <w:r>
        <w:rPr>
          <w:bCs/>
          <w:szCs w:val="28"/>
          <w:lang w:val="uk-UA"/>
        </w:rPr>
        <w:t xml:space="preserve">Додаток </w:t>
      </w:r>
    </w:p>
    <w:p w14:paraId="7569B0D5" w14:textId="77777777" w:rsidR="008F325F" w:rsidRDefault="00535427">
      <w:pPr>
        <w:ind w:left="5670"/>
        <w:jc w:val="both"/>
      </w:pPr>
      <w:r>
        <w:rPr>
          <w:bCs/>
          <w:szCs w:val="28"/>
          <w:lang w:val="uk-UA"/>
        </w:rPr>
        <w:t>до рішення міської ради</w:t>
      </w:r>
    </w:p>
    <w:p w14:paraId="72B1C9E5" w14:textId="77777777" w:rsidR="008F325F" w:rsidRDefault="00535427">
      <w:pPr>
        <w:ind w:left="5670"/>
        <w:jc w:val="both"/>
      </w:pPr>
      <w:r>
        <w:rPr>
          <w:szCs w:val="28"/>
          <w:lang w:val="uk-UA"/>
        </w:rPr>
        <w:t>_______________№_____</w:t>
      </w:r>
    </w:p>
    <w:p w14:paraId="299B5366" w14:textId="77777777" w:rsidR="008F325F" w:rsidRDefault="008F325F">
      <w:pPr>
        <w:rPr>
          <w:sz w:val="16"/>
          <w:szCs w:val="16"/>
          <w:lang w:val="uk-UA"/>
        </w:rPr>
      </w:pPr>
    </w:p>
    <w:p w14:paraId="46DB379C" w14:textId="77777777" w:rsidR="008F325F" w:rsidRDefault="00535427">
      <w:pPr>
        <w:jc w:val="center"/>
      </w:pPr>
      <w:r>
        <w:rPr>
          <w:b/>
          <w:szCs w:val="28"/>
          <w:lang w:val="uk-UA"/>
        </w:rPr>
        <w:t>ПРОГРАМА</w:t>
      </w:r>
    </w:p>
    <w:p w14:paraId="62F1476B" w14:textId="77777777" w:rsidR="008F325F" w:rsidRDefault="00535427">
      <w:pPr>
        <w:tabs>
          <w:tab w:val="left" w:pos="4962"/>
          <w:tab w:val="left" w:pos="5505"/>
        </w:tabs>
        <w:jc w:val="center"/>
      </w:pPr>
      <w:r>
        <w:rPr>
          <w:b/>
          <w:color w:val="000000"/>
          <w:spacing w:val="-1"/>
          <w:szCs w:val="28"/>
          <w:lang w:val="uk-UA" w:eastAsia="uk-UA"/>
        </w:rPr>
        <w:t xml:space="preserve">«Впровадження міжнародного </w:t>
      </w:r>
      <w:proofErr w:type="spellStart"/>
      <w:r>
        <w:rPr>
          <w:b/>
          <w:color w:val="000000"/>
          <w:spacing w:val="-1"/>
          <w:szCs w:val="28"/>
          <w:lang w:val="uk-UA" w:eastAsia="uk-UA"/>
        </w:rPr>
        <w:t>проєкту</w:t>
      </w:r>
      <w:proofErr w:type="spellEnd"/>
      <w:r>
        <w:rPr>
          <w:b/>
          <w:color w:val="000000"/>
          <w:spacing w:val="-1"/>
          <w:szCs w:val="28"/>
          <w:lang w:val="uk-UA" w:eastAsia="uk-UA"/>
        </w:rPr>
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</w:r>
    </w:p>
    <w:p w14:paraId="5D4DB55A" w14:textId="77777777" w:rsidR="008F325F" w:rsidRPr="00535427" w:rsidRDefault="008F325F">
      <w:pPr>
        <w:jc w:val="center"/>
        <w:rPr>
          <w:color w:val="5C6266"/>
          <w:spacing w:val="-1"/>
          <w:sz w:val="20"/>
          <w:szCs w:val="20"/>
          <w:lang w:val="uk-UA" w:eastAsia="uk-UA"/>
        </w:rPr>
      </w:pPr>
    </w:p>
    <w:p w14:paraId="0933239A" w14:textId="77777777" w:rsidR="008F325F" w:rsidRDefault="00535427">
      <w:pPr>
        <w:jc w:val="center"/>
      </w:pPr>
      <w:r>
        <w:rPr>
          <w:b/>
          <w:lang w:val="uk-UA"/>
        </w:rPr>
        <w:t xml:space="preserve">ПАСПОРТ </w:t>
      </w:r>
      <w:r>
        <w:rPr>
          <w:b/>
          <w:lang w:val="uk-UA"/>
        </w:rPr>
        <w:t>ПРОГРАМИ</w:t>
      </w:r>
    </w:p>
    <w:p w14:paraId="09E97FA0" w14:textId="77777777" w:rsidR="008F325F" w:rsidRDefault="008F325F">
      <w:pPr>
        <w:pStyle w:val="14"/>
        <w:spacing w:before="0" w:after="0"/>
        <w:jc w:val="center"/>
        <w:rPr>
          <w:b/>
          <w:bCs/>
          <w:sz w:val="20"/>
          <w:szCs w:val="20"/>
          <w:lang w:val="uk-UA"/>
        </w:rPr>
      </w:pPr>
    </w:p>
    <w:tbl>
      <w:tblPr>
        <w:tblW w:w="9226" w:type="dxa"/>
        <w:tblInd w:w="123" w:type="dxa"/>
        <w:tblLook w:val="0000" w:firstRow="0" w:lastRow="0" w:firstColumn="0" w:lastColumn="0" w:noHBand="0" w:noVBand="0"/>
      </w:tblPr>
      <w:tblGrid>
        <w:gridCol w:w="675"/>
        <w:gridCol w:w="4081"/>
        <w:gridCol w:w="4470"/>
      </w:tblGrid>
      <w:tr w:rsidR="008F325F" w14:paraId="375F6EC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C4D6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29EC" w14:textId="77777777" w:rsidR="008F325F" w:rsidRDefault="00535427">
            <w:r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16F4" w14:textId="77777777" w:rsidR="008F325F" w:rsidRDefault="00535427">
            <w:r>
              <w:rPr>
                <w:lang w:val="uk-UA"/>
              </w:rPr>
              <w:t>Луцька міська рада</w:t>
            </w:r>
          </w:p>
        </w:tc>
      </w:tr>
      <w:tr w:rsidR="008F325F" w14:paraId="39E8C31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7D7E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2343" w14:textId="77777777" w:rsidR="008F325F" w:rsidRDefault="00535427">
            <w:r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AF08" w14:textId="77777777" w:rsidR="008F325F" w:rsidRDefault="00535427">
            <w:pPr>
              <w:snapToGrid w:val="0"/>
              <w:jc w:val="both"/>
            </w:pPr>
            <w:r>
              <w:rPr>
                <w:lang w:val="uk-UA"/>
              </w:rPr>
              <w:t xml:space="preserve">– </w:t>
            </w:r>
          </w:p>
        </w:tc>
      </w:tr>
      <w:tr w:rsidR="008F325F" w14:paraId="7ABDF8F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F718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1191A" w14:textId="77777777" w:rsidR="008F325F" w:rsidRDefault="00535427">
            <w:r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DBED" w14:textId="77777777" w:rsidR="008F325F" w:rsidRDefault="00535427">
            <w:pPr>
              <w:jc w:val="both"/>
            </w:pPr>
            <w:r>
              <w:rPr>
                <w:lang w:val="uk-UA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8F325F" w14:paraId="6F252AE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5009" w14:textId="77777777" w:rsidR="008F325F" w:rsidRDefault="00535427">
            <w:pPr>
              <w:jc w:val="center"/>
            </w:pPr>
            <w:r>
              <w:rPr>
                <w:color w:val="000000"/>
                <w:szCs w:val="28"/>
                <w:lang w:val="uk-UA"/>
              </w:rPr>
              <w:t xml:space="preserve">4.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5DC9" w14:textId="77777777" w:rsidR="008F325F" w:rsidRDefault="00535427">
            <w:r>
              <w:rPr>
                <w:color w:val="000000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ACCE" w14:textId="77777777" w:rsidR="008F325F" w:rsidRDefault="00535427">
            <w:pPr>
              <w:jc w:val="both"/>
            </w:pPr>
            <w:r>
              <w:rPr>
                <w:color w:val="000000"/>
                <w:szCs w:val="28"/>
                <w:lang w:val="uk-UA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8F325F" w14:paraId="1C5B6CD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F354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DBEC" w14:textId="77777777" w:rsidR="008F325F" w:rsidRDefault="00535427">
            <w:pPr>
              <w:jc w:val="both"/>
            </w:pPr>
            <w:r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B0B1" w14:textId="77777777" w:rsidR="008F325F" w:rsidRDefault="00535427">
            <w:pPr>
              <w:jc w:val="both"/>
            </w:pPr>
            <w:r>
              <w:rPr>
                <w:color w:val="000000"/>
                <w:szCs w:val="28"/>
                <w:lang w:val="uk-UA"/>
              </w:rPr>
              <w:t xml:space="preserve">Управління міжнародного співробітництва та проектної </w:t>
            </w:r>
            <w:r>
              <w:rPr>
                <w:color w:val="000000"/>
                <w:szCs w:val="28"/>
                <w:lang w:val="uk-UA"/>
              </w:rPr>
              <w:t>діяльності, департамент житлово-комунального господарства, відділ екології, відділ обліку та звітності, Луцьке спеціальне комунальне автотранспортне підприємство «</w:t>
            </w:r>
            <w:proofErr w:type="spellStart"/>
            <w:r>
              <w:rPr>
                <w:color w:val="000000"/>
                <w:szCs w:val="28"/>
                <w:lang w:val="uk-UA"/>
              </w:rPr>
              <w:t>Луцькспецкомунтранс</w:t>
            </w:r>
            <w:proofErr w:type="spellEnd"/>
            <w:r>
              <w:rPr>
                <w:color w:val="000000"/>
                <w:szCs w:val="28"/>
                <w:lang w:val="uk-UA"/>
              </w:rPr>
              <w:t>»</w:t>
            </w:r>
          </w:p>
        </w:tc>
      </w:tr>
      <w:tr w:rsidR="008F325F" w14:paraId="6BDFCEA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355D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3900" w14:textId="77777777" w:rsidR="008F325F" w:rsidRDefault="00535427">
            <w:pPr>
              <w:jc w:val="both"/>
            </w:pPr>
            <w:r>
              <w:rPr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BDE5" w14:textId="77777777" w:rsidR="008F325F" w:rsidRDefault="00535427">
            <w:pPr>
              <w:jc w:val="both"/>
            </w:pPr>
            <w:r>
              <w:rPr>
                <w:szCs w:val="28"/>
                <w:lang w:val="uk-UA"/>
              </w:rPr>
              <w:t>2021–2023 роки</w:t>
            </w:r>
          </w:p>
        </w:tc>
      </w:tr>
      <w:tr w:rsidR="008F325F" w14:paraId="6A8EEF8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11E5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272E" w14:textId="77777777" w:rsidR="008F325F" w:rsidRDefault="00535427">
            <w:pPr>
              <w:jc w:val="both"/>
            </w:pPr>
            <w:r>
              <w:rPr>
                <w:szCs w:val="28"/>
                <w:lang w:val="uk-UA"/>
              </w:rPr>
              <w:t>Загальний обсяг фінанс</w:t>
            </w:r>
            <w:r>
              <w:rPr>
                <w:szCs w:val="28"/>
                <w:lang w:val="uk-UA"/>
              </w:rPr>
              <w:t xml:space="preserve">ових ресурсів, необхідних для реалізації Програми, всього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D0E7" w14:textId="77777777" w:rsidR="008F325F" w:rsidRDefault="008F325F">
            <w:pPr>
              <w:rPr>
                <w:color w:val="000000"/>
                <w:szCs w:val="28"/>
                <w:lang w:val="uk-UA"/>
              </w:rPr>
            </w:pPr>
          </w:p>
          <w:p w14:paraId="04AFE272" w14:textId="77777777" w:rsidR="008F325F" w:rsidRDefault="00535427">
            <w:pPr>
              <w:widowControl w:val="0"/>
              <w:tabs>
                <w:tab w:val="left" w:pos="100"/>
              </w:tabs>
              <w:ind w:left="-113" w:right="-113"/>
              <w:textAlignment w:val="top"/>
            </w:pPr>
            <w:r>
              <w:rPr>
                <w:bCs/>
                <w:szCs w:val="28"/>
                <w:lang w:val="uk-UA"/>
              </w:rPr>
              <w:t xml:space="preserve"> 14 902,66 </w:t>
            </w:r>
            <w:bookmarkStart w:id="0" w:name="__DdeLink__4228_2071896020"/>
            <w:r>
              <w:rPr>
                <w:bCs/>
                <w:color w:val="000000"/>
                <w:szCs w:val="28"/>
                <w:lang w:val="uk-UA"/>
              </w:rPr>
              <w:t>грн</w:t>
            </w:r>
            <w:bookmarkEnd w:id="0"/>
          </w:p>
        </w:tc>
      </w:tr>
      <w:tr w:rsidR="008F325F" w14:paraId="061EED6A" w14:textId="77777777">
        <w:trPr>
          <w:trHeight w:val="360"/>
        </w:trPr>
        <w:tc>
          <w:tcPr>
            <w:tcW w:w="9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E0A6" w14:textId="77777777" w:rsidR="008F325F" w:rsidRDefault="00535427">
            <w:pPr>
              <w:ind w:left="713"/>
              <w:jc w:val="both"/>
            </w:pPr>
            <w:r>
              <w:rPr>
                <w:color w:val="000000"/>
                <w:szCs w:val="28"/>
                <w:lang w:val="uk-UA"/>
              </w:rPr>
              <w:t>у тому числі:</w:t>
            </w:r>
          </w:p>
        </w:tc>
      </w:tr>
      <w:tr w:rsidR="008F325F" w14:paraId="7D474A9C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6BC52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7.1.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7433" w14:textId="77777777" w:rsidR="008F325F" w:rsidRDefault="00535427">
            <w:pPr>
              <w:jc w:val="both"/>
            </w:pPr>
            <w:r>
              <w:rPr>
                <w:color w:val="000000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9D45" w14:textId="77777777" w:rsidR="008F325F" w:rsidRDefault="00535427">
            <w:pPr>
              <w:tabs>
                <w:tab w:val="left" w:pos="100"/>
              </w:tabs>
              <w:ind w:left="-113" w:right="-113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5 380,00 </w:t>
            </w:r>
            <w:r>
              <w:rPr>
                <w:bCs/>
                <w:color w:val="000000"/>
                <w:szCs w:val="28"/>
                <w:lang w:val="uk-UA"/>
              </w:rPr>
              <w:t>грн</w:t>
            </w:r>
          </w:p>
        </w:tc>
      </w:tr>
      <w:tr w:rsidR="008F325F" w14:paraId="3528F248" w14:textId="77777777">
        <w:trPr>
          <w:trHeight w:val="36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4E1D" w14:textId="77777777" w:rsidR="008F325F" w:rsidRDefault="00535427">
            <w:pPr>
              <w:jc w:val="center"/>
            </w:pPr>
            <w:r>
              <w:rPr>
                <w:szCs w:val="28"/>
                <w:lang w:val="uk-UA"/>
              </w:rPr>
              <w:t>7.2.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89BA" w14:textId="77777777" w:rsidR="008F325F" w:rsidRDefault="00535427">
            <w:pPr>
              <w:jc w:val="both"/>
            </w:pPr>
            <w:r>
              <w:rPr>
                <w:color w:val="000000"/>
                <w:szCs w:val="28"/>
                <w:lang w:val="uk-UA"/>
              </w:rPr>
              <w:t>коштів інших джерел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5A38" w14:textId="77777777" w:rsidR="008F325F" w:rsidRDefault="00535427">
            <w:pPr>
              <w:pStyle w:val="af4"/>
              <w:tabs>
                <w:tab w:val="left" w:pos="100"/>
              </w:tabs>
              <w:ind w:left="-113" w:right="-113"/>
            </w:pPr>
            <w:r>
              <w:rPr>
                <w:bCs/>
                <w:color w:val="000000"/>
                <w:szCs w:val="28"/>
                <w:lang w:val="uk-UA"/>
              </w:rPr>
              <w:t xml:space="preserve"> 9 522 66,00 грн</w:t>
            </w:r>
          </w:p>
        </w:tc>
      </w:tr>
    </w:tbl>
    <w:p w14:paraId="7EE3891F" w14:textId="0F63B3BE" w:rsidR="008F325F" w:rsidRPr="00535427" w:rsidRDefault="008F325F">
      <w:pPr>
        <w:jc w:val="center"/>
        <w:rPr>
          <w:sz w:val="20"/>
          <w:szCs w:val="20"/>
          <w:lang w:val="uk-UA"/>
        </w:rPr>
      </w:pPr>
    </w:p>
    <w:p w14:paraId="7EF343AE" w14:textId="55786B3D" w:rsidR="00D25F52" w:rsidRPr="00535427" w:rsidRDefault="00D25F52">
      <w:pPr>
        <w:jc w:val="center"/>
        <w:rPr>
          <w:sz w:val="20"/>
          <w:szCs w:val="20"/>
          <w:lang w:val="uk-UA"/>
        </w:rPr>
      </w:pPr>
    </w:p>
    <w:p w14:paraId="07B6D4E9" w14:textId="64ECCDF6" w:rsidR="00D25F52" w:rsidRDefault="00D25F52" w:rsidP="00D25F5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БЕЗПЯТКО</w:t>
      </w:r>
    </w:p>
    <w:p w14:paraId="245A0B99" w14:textId="2D7BA382" w:rsidR="00D25F52" w:rsidRPr="00535427" w:rsidRDefault="00D25F52" w:rsidP="00D25F52">
      <w:pPr>
        <w:jc w:val="both"/>
        <w:rPr>
          <w:sz w:val="20"/>
          <w:szCs w:val="20"/>
          <w:lang w:val="uk-UA"/>
        </w:rPr>
      </w:pPr>
    </w:p>
    <w:p w14:paraId="7B3C6B2B" w14:textId="620CF9B2" w:rsidR="00D25F52" w:rsidRPr="00D25F52" w:rsidRDefault="00D25F52" w:rsidP="00D25F52">
      <w:pPr>
        <w:jc w:val="both"/>
        <w:rPr>
          <w:sz w:val="24"/>
          <w:lang w:val="uk-UA"/>
        </w:rPr>
      </w:pPr>
      <w:proofErr w:type="spellStart"/>
      <w:r w:rsidRPr="00D25F52">
        <w:rPr>
          <w:sz w:val="24"/>
          <w:lang w:val="uk-UA"/>
        </w:rPr>
        <w:t>Вінцюк</w:t>
      </w:r>
      <w:proofErr w:type="spellEnd"/>
      <w:r w:rsidRPr="00D25F52">
        <w:rPr>
          <w:sz w:val="24"/>
          <w:lang w:val="uk-UA"/>
        </w:rPr>
        <w:t xml:space="preserve"> 777 995</w:t>
      </w:r>
    </w:p>
    <w:p w14:paraId="7A1069B6" w14:textId="77777777" w:rsidR="008F325F" w:rsidRDefault="008F325F">
      <w:pPr>
        <w:jc w:val="both"/>
        <w:rPr>
          <w:color w:val="000000"/>
          <w:sz w:val="24"/>
          <w:lang w:val="uk-UA"/>
        </w:rPr>
      </w:pPr>
    </w:p>
    <w:p w14:paraId="62B46A45" w14:textId="77777777" w:rsidR="008F325F" w:rsidRDefault="008F325F">
      <w:pPr>
        <w:jc w:val="both"/>
        <w:rPr>
          <w:color w:val="000000"/>
          <w:sz w:val="24"/>
          <w:lang w:val="uk-UA"/>
        </w:rPr>
        <w:sectPr w:rsidR="008F325F" w:rsidSect="006F00A1">
          <w:headerReference w:type="default" r:id="rId7"/>
          <w:pgSz w:w="11906" w:h="16838"/>
          <w:pgMar w:top="761" w:right="567" w:bottom="1701" w:left="1985" w:header="704" w:footer="0" w:gutter="0"/>
          <w:pgNumType w:start="1"/>
          <w:cols w:space="720"/>
          <w:formProt w:val="0"/>
          <w:titlePg/>
          <w:docGrid w:linePitch="381"/>
        </w:sectPr>
      </w:pPr>
    </w:p>
    <w:p w14:paraId="3E5DBC59" w14:textId="77777777" w:rsidR="008F325F" w:rsidRDefault="00535427">
      <w:pPr>
        <w:shd w:val="clear" w:color="auto" w:fill="FFFFFF"/>
        <w:spacing w:line="317" w:lineRule="exact"/>
        <w:ind w:left="9923" w:right="14"/>
        <w:rPr>
          <w:szCs w:val="28"/>
        </w:rPr>
      </w:pPr>
      <w:r>
        <w:rPr>
          <w:color w:val="000000"/>
          <w:szCs w:val="28"/>
          <w:lang w:val="uk-UA"/>
        </w:rPr>
        <w:lastRenderedPageBreak/>
        <w:t xml:space="preserve">Додаток 1 </w:t>
      </w:r>
    </w:p>
    <w:p w14:paraId="2D0F6FA9" w14:textId="77777777" w:rsidR="008F325F" w:rsidRDefault="00535427">
      <w:pPr>
        <w:shd w:val="clear" w:color="auto" w:fill="FFFFFF"/>
        <w:spacing w:line="317" w:lineRule="exact"/>
        <w:ind w:left="9923" w:right="14"/>
        <w:jc w:val="both"/>
        <w:rPr>
          <w:szCs w:val="28"/>
        </w:rPr>
      </w:pPr>
      <w:r>
        <w:rPr>
          <w:color w:val="000000"/>
          <w:szCs w:val="28"/>
          <w:lang w:val="uk-UA"/>
        </w:rPr>
        <w:t xml:space="preserve">до </w:t>
      </w:r>
      <w:r>
        <w:rPr>
          <w:szCs w:val="28"/>
          <w:lang w:val="uk-UA"/>
        </w:rPr>
        <w:t xml:space="preserve">Програми «Впровадження міжнародного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</w:r>
    </w:p>
    <w:p w14:paraId="443B6B41" w14:textId="77777777" w:rsidR="008F325F" w:rsidRDefault="008F325F">
      <w:pPr>
        <w:rPr>
          <w:color w:val="000000"/>
          <w:szCs w:val="28"/>
          <w:lang w:val="uk-UA"/>
        </w:rPr>
      </w:pPr>
    </w:p>
    <w:p w14:paraId="368E73AE" w14:textId="77777777" w:rsidR="008F325F" w:rsidRDefault="00535427">
      <w:pPr>
        <w:jc w:val="center"/>
        <w:rPr>
          <w:szCs w:val="28"/>
        </w:rPr>
      </w:pPr>
      <w:r>
        <w:rPr>
          <w:bCs/>
          <w:color w:val="000000"/>
          <w:szCs w:val="28"/>
          <w:lang w:val="uk-UA"/>
        </w:rPr>
        <w:t>Ресурсне забезпечення</w:t>
      </w:r>
    </w:p>
    <w:p w14:paraId="11F8B69A" w14:textId="77777777" w:rsidR="008F325F" w:rsidRDefault="00535427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szCs w:val="28"/>
        </w:rPr>
      </w:pPr>
      <w:r>
        <w:rPr>
          <w:bCs/>
          <w:szCs w:val="28"/>
          <w:lang w:val="uk-UA"/>
        </w:rPr>
        <w:t>Програми «В</w:t>
      </w:r>
      <w:r>
        <w:rPr>
          <w:bCs/>
          <w:szCs w:val="28"/>
          <w:lang w:val="uk-UA"/>
        </w:rPr>
        <w:t xml:space="preserve">провадження міжнародного </w:t>
      </w:r>
      <w:proofErr w:type="spellStart"/>
      <w:r>
        <w:rPr>
          <w:bCs/>
          <w:szCs w:val="28"/>
          <w:lang w:val="uk-UA"/>
        </w:rPr>
        <w:t>проєкту</w:t>
      </w:r>
      <w:proofErr w:type="spellEnd"/>
      <w:r>
        <w:rPr>
          <w:bCs/>
          <w:szCs w:val="28"/>
          <w:lang w:val="uk-UA"/>
        </w:rPr>
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</w:r>
    </w:p>
    <w:p w14:paraId="0D81E400" w14:textId="77777777" w:rsidR="008F325F" w:rsidRDefault="008F325F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bCs/>
          <w:szCs w:val="28"/>
          <w:lang w:val="uk-UA"/>
        </w:rPr>
      </w:pPr>
    </w:p>
    <w:tbl>
      <w:tblPr>
        <w:tblW w:w="15149" w:type="dxa"/>
        <w:tblInd w:w="27" w:type="dxa"/>
        <w:tblLook w:val="0000" w:firstRow="0" w:lastRow="0" w:firstColumn="0" w:lastColumn="0" w:noHBand="0" w:noVBand="0"/>
      </w:tblPr>
      <w:tblGrid>
        <w:gridCol w:w="776"/>
        <w:gridCol w:w="3709"/>
        <w:gridCol w:w="1581"/>
        <w:gridCol w:w="1983"/>
        <w:gridCol w:w="2695"/>
        <w:gridCol w:w="4405"/>
      </w:tblGrid>
      <w:tr w:rsidR="008F325F" w14:paraId="1E6890CF" w14:textId="77777777">
        <w:trPr>
          <w:trHeight w:val="127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945D" w14:textId="77777777" w:rsidR="008F325F" w:rsidRDefault="00535427">
            <w:pPr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 xml:space="preserve">№ </w:t>
            </w:r>
          </w:p>
          <w:p w14:paraId="6F8C8EBF" w14:textId="77777777" w:rsidR="008F325F" w:rsidRDefault="00535427">
            <w:pPr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з/п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22DA" w14:textId="77777777" w:rsidR="008F325F" w:rsidRDefault="00535427">
            <w:pPr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13EE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І</w:t>
            </w:r>
          </w:p>
          <w:p w14:paraId="3EEC92B6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2021 рік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36B2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ІІ</w:t>
            </w:r>
          </w:p>
          <w:p w14:paraId="6CD017B0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202</w:t>
            </w:r>
            <w:r>
              <w:rPr>
                <w:bCs/>
                <w:color w:val="000000"/>
                <w:szCs w:val="28"/>
                <w:lang w:val="uk-UA"/>
              </w:rPr>
              <w:t>2 рік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B0A7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ІІІ</w:t>
            </w:r>
          </w:p>
          <w:p w14:paraId="086AB7EF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2023 рік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0752" w14:textId="77777777" w:rsidR="008F325F" w:rsidRDefault="00535427">
            <w:pPr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Усього витрат на виконання Програми (тис. грн)</w:t>
            </w:r>
          </w:p>
        </w:tc>
      </w:tr>
      <w:tr w:rsidR="008F325F" w14:paraId="38829E75" w14:textId="77777777">
        <w:trPr>
          <w:trHeight w:val="47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1BA2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F14C" w14:textId="77777777" w:rsidR="008F325F" w:rsidRDefault="008F325F">
            <w:pPr>
              <w:tabs>
                <w:tab w:val="left" w:pos="100"/>
              </w:tabs>
              <w:snapToGrid w:val="0"/>
              <w:ind w:left="-113" w:right="-113"/>
              <w:rPr>
                <w:bCs/>
                <w:szCs w:val="2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F832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5089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5E5B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8095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</w:tr>
      <w:tr w:rsidR="008F325F" w14:paraId="52AE0789" w14:textId="77777777">
        <w:trPr>
          <w:trHeight w:val="152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CF8A" w14:textId="77777777" w:rsidR="008F325F" w:rsidRDefault="008F325F">
            <w:pPr>
              <w:snapToGrid w:val="0"/>
              <w:ind w:left="-113" w:right="-113"/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9D3A" w14:textId="77777777" w:rsidR="008F325F" w:rsidRDefault="00535427">
            <w:pPr>
              <w:ind w:left="-55" w:right="-113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 xml:space="preserve">Обсяг ресурсів загалом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8778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F8C8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280,00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09F7" w14:textId="77777777" w:rsidR="008F325F" w:rsidRDefault="00535427">
            <w:pPr>
              <w:widowControl w:val="0"/>
              <w:tabs>
                <w:tab w:val="left" w:pos="100"/>
              </w:tabs>
              <w:ind w:left="-57" w:right="-113"/>
              <w:jc w:val="center"/>
              <w:textAlignment w:val="top"/>
              <w:rPr>
                <w:szCs w:val="28"/>
              </w:rPr>
            </w:pPr>
            <w:r>
              <w:rPr>
                <w:bCs/>
                <w:color w:val="00000A"/>
                <w:kern w:val="2"/>
                <w:szCs w:val="28"/>
                <w:lang w:val="uk-UA"/>
              </w:rPr>
              <w:t xml:space="preserve">14 622,66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2591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14 902,66</w:t>
            </w:r>
          </w:p>
        </w:tc>
      </w:tr>
      <w:tr w:rsidR="008F325F" w14:paraId="0D728091" w14:textId="77777777">
        <w:trPr>
          <w:trHeight w:val="237"/>
        </w:trPr>
        <w:tc>
          <w:tcPr>
            <w:tcW w:w="1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0721" w14:textId="77777777" w:rsidR="008F325F" w:rsidRDefault="00535427">
            <w:pPr>
              <w:tabs>
                <w:tab w:val="left" w:pos="100"/>
              </w:tabs>
              <w:ind w:left="706" w:right="-113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у тому числі:</w:t>
            </w:r>
          </w:p>
        </w:tc>
      </w:tr>
      <w:tr w:rsidR="008F325F" w14:paraId="7979A5B4" w14:textId="77777777">
        <w:trPr>
          <w:trHeight w:val="49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CA6" w14:textId="77777777" w:rsidR="008F325F" w:rsidRDefault="00535427">
            <w:pPr>
              <w:ind w:left="-113" w:right="-113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A26E" w14:textId="77777777" w:rsidR="008F325F" w:rsidRDefault="00535427">
            <w:pPr>
              <w:ind w:left="-55" w:right="-113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кошти бюджету Луцької МТГ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0ED6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D60D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280,00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6DF1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5 100, 00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7963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5 380,00</w:t>
            </w:r>
          </w:p>
        </w:tc>
      </w:tr>
      <w:tr w:rsidR="008F325F" w14:paraId="26CB11B5" w14:textId="77777777">
        <w:trPr>
          <w:trHeight w:val="49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D9F5" w14:textId="77777777" w:rsidR="008F325F" w:rsidRDefault="00535427">
            <w:pPr>
              <w:ind w:left="-113" w:right="-113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77AD" w14:textId="77777777" w:rsidR="008F325F" w:rsidRDefault="00535427">
            <w:pPr>
              <w:ind w:left="-55" w:right="-113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кошти інших джерел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025D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D72" w14:textId="77777777" w:rsidR="008F325F" w:rsidRDefault="00535427">
            <w:pPr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8914" w14:textId="77777777" w:rsidR="008F325F" w:rsidRDefault="00535427">
            <w:pPr>
              <w:pStyle w:val="af4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9 522,66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95DD" w14:textId="77777777" w:rsidR="008F325F" w:rsidRDefault="00535427">
            <w:pPr>
              <w:pStyle w:val="af4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9 522,66</w:t>
            </w:r>
          </w:p>
        </w:tc>
      </w:tr>
    </w:tbl>
    <w:p w14:paraId="57731F19" w14:textId="77777777" w:rsidR="008F325F" w:rsidRDefault="008F325F">
      <w:pPr>
        <w:shd w:val="clear" w:color="auto" w:fill="FFFFFF"/>
        <w:tabs>
          <w:tab w:val="left" w:pos="100"/>
        </w:tabs>
        <w:ind w:right="14"/>
        <w:jc w:val="center"/>
        <w:rPr>
          <w:color w:val="000000"/>
          <w:sz w:val="24"/>
          <w:highlight w:val="red"/>
          <w:lang w:val="uk-UA"/>
        </w:rPr>
      </w:pPr>
    </w:p>
    <w:p w14:paraId="767CF3D2" w14:textId="77777777" w:rsidR="008F325F" w:rsidRDefault="00535427">
      <w:pPr>
        <w:shd w:val="clear" w:color="auto" w:fill="FFFFFF"/>
        <w:tabs>
          <w:tab w:val="left" w:pos="100"/>
        </w:tabs>
        <w:ind w:right="14"/>
        <w:sectPr w:rsidR="008F325F" w:rsidSect="006F00A1">
          <w:headerReference w:type="default" r:id="rId8"/>
          <w:pgSz w:w="16838" w:h="11906" w:orient="landscape"/>
          <w:pgMar w:top="1985" w:right="635" w:bottom="1701" w:left="1134" w:header="993" w:footer="0" w:gutter="0"/>
          <w:pgNumType w:start="2"/>
          <w:cols w:space="720"/>
          <w:formProt w:val="0"/>
          <w:docGrid w:linePitch="360"/>
        </w:sectPr>
      </w:pPr>
      <w:proofErr w:type="spellStart"/>
      <w:r>
        <w:rPr>
          <w:sz w:val="24"/>
          <w:lang w:val="uk-UA"/>
        </w:rPr>
        <w:t>Вінцюк</w:t>
      </w:r>
      <w:proofErr w:type="spellEnd"/>
      <w:r>
        <w:rPr>
          <w:sz w:val="24"/>
          <w:lang w:val="uk-UA"/>
        </w:rPr>
        <w:t xml:space="preserve"> 777 995</w:t>
      </w:r>
    </w:p>
    <w:p w14:paraId="32A2B527" w14:textId="77777777" w:rsidR="008F325F" w:rsidRDefault="00535427">
      <w:pPr>
        <w:tabs>
          <w:tab w:val="left" w:pos="5580"/>
        </w:tabs>
        <w:ind w:firstLine="9356"/>
        <w:textAlignment w:val="top"/>
        <w:rPr>
          <w:sz w:val="26"/>
          <w:szCs w:val="26"/>
        </w:rPr>
      </w:pPr>
      <w:r>
        <w:rPr>
          <w:bCs/>
          <w:color w:val="000000"/>
          <w:kern w:val="2"/>
          <w:sz w:val="26"/>
          <w:szCs w:val="26"/>
          <w:lang w:val="uk-UA"/>
        </w:rPr>
        <w:t xml:space="preserve">Додаток 2 </w:t>
      </w:r>
    </w:p>
    <w:p w14:paraId="270C685E" w14:textId="77777777" w:rsidR="008F325F" w:rsidRDefault="00535427">
      <w:pPr>
        <w:shd w:val="clear" w:color="auto" w:fill="FFFFFF"/>
        <w:ind w:left="9356" w:right="11"/>
        <w:jc w:val="both"/>
        <w:textAlignment w:val="top"/>
        <w:rPr>
          <w:sz w:val="26"/>
          <w:szCs w:val="26"/>
        </w:rPr>
      </w:pPr>
      <w:r>
        <w:rPr>
          <w:bCs/>
          <w:color w:val="000000"/>
          <w:kern w:val="2"/>
          <w:sz w:val="26"/>
          <w:szCs w:val="26"/>
          <w:lang w:val="uk-UA"/>
        </w:rPr>
        <w:t xml:space="preserve">до </w:t>
      </w:r>
      <w:r>
        <w:rPr>
          <w:bCs/>
          <w:color w:val="00000A"/>
          <w:kern w:val="2"/>
          <w:sz w:val="26"/>
          <w:szCs w:val="26"/>
          <w:lang w:val="uk-UA"/>
        </w:rPr>
        <w:t xml:space="preserve">Програми </w:t>
      </w:r>
      <w:r>
        <w:rPr>
          <w:color w:val="00000A"/>
          <w:kern w:val="2"/>
          <w:sz w:val="26"/>
          <w:szCs w:val="26"/>
          <w:lang w:val="uk-UA"/>
        </w:rPr>
        <w:t xml:space="preserve">«Впровадження міжнародного </w:t>
      </w:r>
      <w:proofErr w:type="spellStart"/>
      <w:r>
        <w:rPr>
          <w:color w:val="00000A"/>
          <w:kern w:val="2"/>
          <w:sz w:val="26"/>
          <w:szCs w:val="26"/>
          <w:lang w:val="uk-UA"/>
        </w:rPr>
        <w:t>проєкту</w:t>
      </w:r>
      <w:proofErr w:type="spellEnd"/>
      <w:r>
        <w:rPr>
          <w:color w:val="00000A"/>
          <w:kern w:val="2"/>
          <w:sz w:val="26"/>
          <w:szCs w:val="26"/>
          <w:lang w:val="uk-UA"/>
        </w:rPr>
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 </w:t>
      </w:r>
    </w:p>
    <w:p w14:paraId="220CB7C4" w14:textId="77777777" w:rsidR="008F325F" w:rsidRDefault="008F325F">
      <w:pPr>
        <w:tabs>
          <w:tab w:val="left" w:pos="5580"/>
        </w:tabs>
        <w:jc w:val="both"/>
        <w:textAlignment w:val="top"/>
        <w:rPr>
          <w:bCs/>
          <w:color w:val="000000"/>
          <w:kern w:val="2"/>
          <w:sz w:val="26"/>
          <w:szCs w:val="26"/>
          <w:lang w:val="uk-UA"/>
        </w:rPr>
      </w:pPr>
    </w:p>
    <w:p w14:paraId="5CF296F8" w14:textId="77777777" w:rsidR="008F325F" w:rsidRDefault="00535427">
      <w:pPr>
        <w:jc w:val="center"/>
        <w:textAlignment w:val="top"/>
        <w:rPr>
          <w:sz w:val="26"/>
          <w:szCs w:val="26"/>
        </w:rPr>
      </w:pPr>
      <w:r>
        <w:rPr>
          <w:color w:val="00000A"/>
          <w:kern w:val="2"/>
          <w:sz w:val="26"/>
          <w:szCs w:val="26"/>
          <w:lang w:val="uk-UA"/>
        </w:rPr>
        <w:t>Напрями діяльності та заходи Програми</w:t>
      </w:r>
    </w:p>
    <w:p w14:paraId="61968DD8" w14:textId="77777777" w:rsidR="008F325F" w:rsidRDefault="00535427">
      <w:pPr>
        <w:jc w:val="center"/>
        <w:textAlignment w:val="top"/>
        <w:rPr>
          <w:sz w:val="26"/>
          <w:szCs w:val="26"/>
        </w:rPr>
      </w:pPr>
      <w:r>
        <w:rPr>
          <w:color w:val="000000"/>
          <w:spacing w:val="-1"/>
          <w:kern w:val="2"/>
          <w:sz w:val="26"/>
          <w:szCs w:val="26"/>
          <w:lang w:val="uk-UA" w:eastAsia="uk-UA"/>
        </w:rPr>
        <w:t xml:space="preserve">«Впровадження міжнародного </w:t>
      </w:r>
      <w:proofErr w:type="spellStart"/>
      <w:r>
        <w:rPr>
          <w:color w:val="000000"/>
          <w:spacing w:val="-1"/>
          <w:kern w:val="2"/>
          <w:sz w:val="26"/>
          <w:szCs w:val="26"/>
          <w:lang w:val="uk-UA" w:eastAsia="uk-UA"/>
        </w:rPr>
        <w:t>проєкту</w:t>
      </w:r>
      <w:proofErr w:type="spellEnd"/>
      <w:r>
        <w:rPr>
          <w:color w:val="000000"/>
          <w:spacing w:val="-1"/>
          <w:kern w:val="2"/>
          <w:sz w:val="26"/>
          <w:szCs w:val="26"/>
          <w:lang w:val="uk-UA" w:eastAsia="uk-UA"/>
        </w:rPr>
        <w:t xml:space="preserve"> “Спільний </w:t>
      </w:r>
      <w:r>
        <w:rPr>
          <w:color w:val="000000"/>
          <w:spacing w:val="-1"/>
          <w:kern w:val="2"/>
          <w:sz w:val="26"/>
          <w:szCs w:val="26"/>
          <w:lang w:val="uk-UA" w:eastAsia="uk-UA"/>
        </w:rPr>
        <w:t xml:space="preserve">пошук нових рішень </w:t>
      </w:r>
    </w:p>
    <w:p w14:paraId="67CC8AEE" w14:textId="77777777" w:rsidR="008F325F" w:rsidRDefault="00535427">
      <w:pPr>
        <w:jc w:val="center"/>
        <w:textAlignment w:val="top"/>
        <w:rPr>
          <w:sz w:val="26"/>
          <w:szCs w:val="26"/>
        </w:rPr>
      </w:pPr>
      <w:r>
        <w:rPr>
          <w:color w:val="00000A"/>
          <w:spacing w:val="-1"/>
          <w:kern w:val="2"/>
          <w:sz w:val="26"/>
          <w:szCs w:val="26"/>
          <w:lang w:val="uk-UA" w:eastAsia="uk-UA"/>
        </w:rPr>
        <w:t>у комунальному господарстві: поводження з органічними відходами у Луцькій міській територіальній громаді”»</w:t>
      </w:r>
    </w:p>
    <w:p w14:paraId="2CFAC925" w14:textId="77777777" w:rsidR="008F325F" w:rsidRDefault="008F325F">
      <w:pPr>
        <w:jc w:val="center"/>
        <w:textAlignment w:val="top"/>
        <w:rPr>
          <w:color w:val="00000A"/>
          <w:spacing w:val="-1"/>
          <w:kern w:val="2"/>
          <w:lang w:val="uk-UA" w:eastAsia="uk-UA"/>
        </w:rPr>
      </w:pPr>
    </w:p>
    <w:tbl>
      <w:tblPr>
        <w:tblW w:w="15180" w:type="dxa"/>
        <w:tblInd w:w="-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055"/>
        <w:gridCol w:w="2527"/>
        <w:gridCol w:w="2792"/>
        <w:gridCol w:w="1181"/>
        <w:gridCol w:w="1526"/>
        <w:gridCol w:w="1878"/>
        <w:gridCol w:w="2751"/>
      </w:tblGrid>
      <w:tr w:rsidR="008F325F" w14:paraId="38494346" w14:textId="77777777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4D82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14:paraId="15C14F7E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5164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64124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FDC9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DDD97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Терміни виконання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ADF7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BAD8" w14:textId="77777777" w:rsidR="008F325F" w:rsidRDefault="00535427">
            <w:pPr>
              <w:pStyle w:val="af"/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Результативні показники</w:t>
            </w:r>
          </w:p>
          <w:p w14:paraId="1D8CA957" w14:textId="77777777" w:rsidR="008F325F" w:rsidRDefault="00535427">
            <w:pPr>
              <w:pStyle w:val="af"/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(планові)</w:t>
            </w:r>
          </w:p>
        </w:tc>
      </w:tr>
      <w:tr w:rsidR="008F325F" w14:paraId="57124789" w14:textId="77777777">
        <w:trPr>
          <w:trHeight w:val="36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B802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0DED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7D6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4454F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B5FF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9F0BA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B110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Обсяги, тис. грн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9413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325F" w14:paraId="106DA4CD" w14:textId="77777777">
        <w:trPr>
          <w:trHeight w:val="187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3A2B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76F0" w14:textId="77777777" w:rsidR="008F325F" w:rsidRDefault="00535427">
            <w:pPr>
              <w:widowControl w:val="0"/>
              <w:snapToGrid w:val="0"/>
              <w:ind w:right="57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Розвиток інфраструктури Луцької міської територіальної громади в сфері поводження з органічними відходами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9DA5" w14:textId="77777777" w:rsidR="008F325F" w:rsidRDefault="00535427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1.1. Закупівля та встановлення обладнання для очистки фільтрату.</w:t>
            </w:r>
          </w:p>
          <w:p w14:paraId="5B1E8F38" w14:textId="77777777" w:rsidR="008F325F" w:rsidRDefault="008F325F">
            <w:pPr>
              <w:pStyle w:val="af"/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DBD" w14:textId="77777777" w:rsidR="008F325F" w:rsidRDefault="00535427">
            <w:pPr>
              <w:widowControl w:val="0"/>
              <w:suppressAutoHyphens w:val="0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УМСПД, ДЖКГ, відділ екології, ЛСКАП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color w:val="000000"/>
                <w:kern w:val="2"/>
                <w:sz w:val="26"/>
                <w:szCs w:val="26"/>
                <w:lang w:val="uk-UA"/>
              </w:rPr>
              <w:t>Луцькспецкомунтранс</w:t>
            </w:r>
            <w:proofErr w:type="spellEnd"/>
            <w:r>
              <w:rPr>
                <w:color w:val="000000"/>
                <w:kern w:val="2"/>
                <w:sz w:val="26"/>
                <w:szCs w:val="26"/>
                <w:lang w:val="uk-UA"/>
              </w:rPr>
              <w:t>»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6FB1" w14:textId="77777777" w:rsidR="008F325F" w:rsidRDefault="00535427">
            <w:pPr>
              <w:widowControl w:val="0"/>
              <w:suppressAutoHyphens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2022-2023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D6CE" w14:textId="77777777" w:rsidR="008F325F" w:rsidRDefault="00535427">
            <w:pPr>
              <w:widowControl w:val="0"/>
              <w:suppressAutoHyphens w:val="0"/>
              <w:ind w:right="-17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бюджет </w:t>
            </w:r>
            <w:r>
              <w:rPr>
                <w:color w:val="000000"/>
                <w:sz w:val="26"/>
                <w:szCs w:val="26"/>
                <w:lang w:val="uk-UA"/>
              </w:rPr>
              <w:t>громади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8030" w14:textId="77777777" w:rsidR="008F325F" w:rsidRDefault="00535427">
            <w:pPr>
              <w:widowControl w:val="0"/>
              <w:suppressAutoHyphens w:val="0"/>
              <w:snapToGrid w:val="0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2022 р. – 0,00</w:t>
            </w:r>
          </w:p>
          <w:p w14:paraId="5B78AC18" w14:textId="77777777" w:rsidR="008F325F" w:rsidRDefault="00535427">
            <w:pPr>
              <w:widowControl w:val="0"/>
              <w:suppressAutoHyphens w:val="0"/>
              <w:snapToGrid w:val="0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2023 р. – 4 500,00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FBD2" w14:textId="77777777" w:rsidR="008F325F" w:rsidRDefault="005354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На полігоні для збору ТПВ у с. </w:t>
            </w:r>
            <w:proofErr w:type="spellStart"/>
            <w:r>
              <w:rPr>
                <w:sz w:val="26"/>
                <w:szCs w:val="26"/>
                <w:lang w:val="uk-UA"/>
              </w:rPr>
              <w:t>Брище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Луцького району буде встановлено обладнання для очистки фільтрату, що забезпечить покращення санітарного та епідемічного стану навколишньо</w:t>
            </w:r>
            <w:r>
              <w:rPr>
                <w:sz w:val="26"/>
                <w:szCs w:val="26"/>
                <w:lang w:val="uk-UA"/>
              </w:rPr>
              <w:t>го середовища (1 комплект).</w:t>
            </w:r>
          </w:p>
          <w:p w14:paraId="1FBF7EBC" w14:textId="77777777" w:rsidR="008F325F" w:rsidRDefault="005354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Закуплене та встановлене обладнання стане частиною </w:t>
            </w:r>
            <w:proofErr w:type="spellStart"/>
            <w:r>
              <w:rPr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рекультивації полігону для збору ТПВ у с. </w:t>
            </w:r>
            <w:proofErr w:type="spellStart"/>
            <w:r>
              <w:rPr>
                <w:sz w:val="26"/>
                <w:szCs w:val="26"/>
                <w:lang w:val="uk-UA"/>
              </w:rPr>
              <w:t>Брище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8F325F" w14:paraId="2E8C8D57" w14:textId="77777777">
        <w:trPr>
          <w:trHeight w:val="119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1048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82C2" w14:textId="77777777" w:rsidR="008F325F" w:rsidRDefault="008F325F">
            <w:pPr>
              <w:widowControl w:val="0"/>
              <w:snapToGrid w:val="0"/>
              <w:jc w:val="both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15D6" w14:textId="77777777" w:rsidR="008F325F" w:rsidRDefault="008F325F">
            <w:pPr>
              <w:widowControl w:val="0"/>
              <w:snapToGrid w:val="0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5F8C" w14:textId="77777777" w:rsidR="008F325F" w:rsidRDefault="008F325F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6F86" w14:textId="77777777" w:rsidR="008F325F" w:rsidRDefault="008F325F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956A7" w14:textId="77777777" w:rsidR="008F325F" w:rsidRDefault="00535427">
            <w:pPr>
              <w:widowControl w:val="0"/>
              <w:suppressAutoHyphens w:val="0"/>
              <w:jc w:val="center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грантові кошти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F884" w14:textId="77777777" w:rsidR="008F325F" w:rsidRDefault="00535427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2022 р. –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0,00</w:t>
            </w:r>
          </w:p>
          <w:p w14:paraId="1443D478" w14:textId="77777777" w:rsidR="008F325F" w:rsidRDefault="00535427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2023 р. – 9 522,66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C462" w14:textId="77777777" w:rsidR="008F325F" w:rsidRDefault="008F325F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325F" w14:paraId="3AF61A12" w14:textId="77777777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FCC0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29CA" w14:textId="77777777" w:rsidR="008F325F" w:rsidRDefault="008F325F">
            <w:pPr>
              <w:pStyle w:val="af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14A1" w14:textId="77777777" w:rsidR="008F325F" w:rsidRDefault="00535427">
            <w:pPr>
              <w:widowControl w:val="0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1.2. Закупівля та встановлення компостерів на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території шкіл Луцької МТГ.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540F" w14:textId="77777777" w:rsidR="008F325F" w:rsidRDefault="00535427">
            <w:pPr>
              <w:widowControl w:val="0"/>
              <w:suppressAutoHyphens w:val="0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УМСПД, ДЖКГ, відділ екології, </w:t>
            </w:r>
            <w:r>
              <w:rPr>
                <w:color w:val="000000"/>
                <w:kern w:val="2"/>
                <w:sz w:val="26"/>
                <w:szCs w:val="26"/>
              </w:rPr>
              <w:t xml:space="preserve">ЛСКАП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color w:val="000000"/>
                <w:kern w:val="2"/>
                <w:sz w:val="26"/>
                <w:szCs w:val="26"/>
              </w:rPr>
              <w:t>Луцькспецкомунтранс</w:t>
            </w:r>
            <w:proofErr w:type="spellEnd"/>
            <w:r>
              <w:rPr>
                <w:color w:val="000000"/>
                <w:kern w:val="2"/>
                <w:sz w:val="26"/>
                <w:szCs w:val="26"/>
                <w:lang w:val="uk-UA"/>
              </w:rPr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88AF" w14:textId="77777777" w:rsidR="008F325F" w:rsidRDefault="00535427">
            <w:pPr>
              <w:widowControl w:val="0"/>
              <w:suppressAutoHyphens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2022-2023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751E" w14:textId="77777777" w:rsidR="008F325F" w:rsidRDefault="00535427">
            <w:pPr>
              <w:widowControl w:val="0"/>
              <w:suppressAutoHyphens w:val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бюджет </w:t>
            </w:r>
            <w:r>
              <w:rPr>
                <w:color w:val="000000"/>
                <w:sz w:val="26"/>
                <w:szCs w:val="26"/>
                <w:lang w:val="uk-UA"/>
              </w:rPr>
              <w:t>громади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EE0B" w14:textId="77777777" w:rsidR="008F325F" w:rsidRDefault="00535427">
            <w:pPr>
              <w:widowControl w:val="0"/>
              <w:suppressAutoHyphens w:val="0"/>
              <w:snapToGrid w:val="0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2022 р. –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120,00</w:t>
            </w:r>
          </w:p>
          <w:p w14:paraId="66B5F648" w14:textId="77777777" w:rsidR="008F325F" w:rsidRDefault="00535427">
            <w:pPr>
              <w:widowControl w:val="0"/>
              <w:suppressAutoHyphens w:val="0"/>
              <w:snapToGrid w:val="0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en-US"/>
              </w:rPr>
              <w:t xml:space="preserve">2023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р. – </w:t>
            </w:r>
            <w:r>
              <w:rPr>
                <w:color w:val="00000A"/>
                <w:kern w:val="2"/>
                <w:sz w:val="26"/>
                <w:szCs w:val="26"/>
                <w:lang w:val="en-US"/>
              </w:rPr>
              <w:t>50,00</w:t>
            </w:r>
          </w:p>
          <w:p w14:paraId="6DB623A3" w14:textId="77777777" w:rsidR="008F325F" w:rsidRDefault="008F325F">
            <w:pPr>
              <w:pStyle w:val="af"/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0B3D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val="uk-UA"/>
              </w:rPr>
              <w:t>На території шкіл Луцької громади встановлено 20 компостерів для органічних відходів.</w:t>
            </w:r>
          </w:p>
        </w:tc>
      </w:tr>
      <w:tr w:rsidR="008F325F" w14:paraId="1A3DFC23" w14:textId="77777777">
        <w:trPr>
          <w:trHeight w:val="13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30892" w14:textId="77777777" w:rsidR="008F325F" w:rsidRDefault="00535427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C8F53" w14:textId="77777777" w:rsidR="008F325F" w:rsidRDefault="00535427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Стратегічне вдосконалення системи управління органічними відходами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3252B" w14:textId="77777777" w:rsidR="008F325F" w:rsidRDefault="00535427">
            <w:pPr>
              <w:widowControl w:val="0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2.1. Розробка Концепції управління органічними відходами на території Луцької МТГ.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59712" w14:textId="77777777" w:rsidR="008F325F" w:rsidRDefault="00535427">
            <w:pPr>
              <w:widowControl w:val="0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УМСПД, ДЖКГ,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відділ екології, </w:t>
            </w:r>
            <w:r>
              <w:rPr>
                <w:color w:val="000000"/>
                <w:kern w:val="2"/>
                <w:sz w:val="26"/>
                <w:szCs w:val="26"/>
              </w:rPr>
              <w:t xml:space="preserve">ЛСКАП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color w:val="000000"/>
                <w:kern w:val="2"/>
                <w:sz w:val="26"/>
                <w:szCs w:val="26"/>
              </w:rPr>
              <w:t>Луцькспецкомунтранс</w:t>
            </w:r>
            <w:proofErr w:type="spellEnd"/>
            <w:r>
              <w:rPr>
                <w:color w:val="000000"/>
                <w:kern w:val="2"/>
                <w:sz w:val="26"/>
                <w:szCs w:val="26"/>
                <w:lang w:val="uk-UA"/>
              </w:rPr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16D12" w14:textId="77777777" w:rsidR="008F325F" w:rsidRDefault="00535427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3C29" w14:textId="77777777" w:rsidR="008F325F" w:rsidRDefault="00535427">
            <w:pPr>
              <w:widowControl w:val="0"/>
              <w:jc w:val="center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бюджет громади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AA498" w14:textId="77777777" w:rsidR="008F325F" w:rsidRDefault="00535427">
            <w:pPr>
              <w:pStyle w:val="af"/>
              <w:widowControl w:val="0"/>
              <w:rPr>
                <w:kern w:val="2"/>
                <w:sz w:val="26"/>
                <w:szCs w:val="26"/>
                <w:lang w:val="uk-UA"/>
              </w:rPr>
            </w:pPr>
            <w:r>
              <w:rPr>
                <w:kern w:val="2"/>
                <w:sz w:val="26"/>
                <w:szCs w:val="26"/>
                <w:lang w:val="uk-UA"/>
              </w:rPr>
              <w:t xml:space="preserve">2022 р. –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120,00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941CC" w14:textId="77777777" w:rsidR="008F325F" w:rsidRDefault="00535427">
            <w:pPr>
              <w:pStyle w:val="af"/>
              <w:widowControl w:val="0"/>
              <w:jc w:val="center"/>
              <w:rPr>
                <w:kern w:val="2"/>
                <w:sz w:val="26"/>
                <w:szCs w:val="26"/>
                <w:lang w:val="uk-UA"/>
              </w:rPr>
            </w:pPr>
            <w:r>
              <w:rPr>
                <w:kern w:val="2"/>
                <w:sz w:val="26"/>
                <w:szCs w:val="26"/>
                <w:lang w:val="uk-UA"/>
              </w:rPr>
              <w:t>Розроблено Концепцію управління органічними відходами на території Луцької МТГ.</w:t>
            </w:r>
          </w:p>
        </w:tc>
      </w:tr>
      <w:tr w:rsidR="008F325F" w14:paraId="0A9D3EDA" w14:textId="77777777">
        <w:trPr>
          <w:trHeight w:val="101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E9A10" w14:textId="77777777" w:rsidR="008F325F" w:rsidRDefault="00535427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3.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93F5E" w14:textId="77777777" w:rsidR="008F325F" w:rsidRDefault="00535427">
            <w:pPr>
              <w:widowControl w:val="0"/>
              <w:suppressAutoHyphens w:val="0"/>
              <w:snapToGrid w:val="0"/>
              <w:textAlignment w:val="top"/>
              <w:rPr>
                <w:bCs/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Адміністрування </w:t>
            </w:r>
            <w:proofErr w:type="spellStart"/>
            <w:r>
              <w:rPr>
                <w:color w:val="000000"/>
                <w:kern w:val="2"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, промоція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0ADAC" w14:textId="77777777" w:rsidR="008F325F" w:rsidRDefault="00535427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3.1. Управління </w:t>
            </w:r>
            <w:proofErr w:type="spellStart"/>
            <w:r>
              <w:rPr>
                <w:color w:val="00000A"/>
                <w:kern w:val="2"/>
                <w:sz w:val="26"/>
                <w:szCs w:val="26"/>
                <w:lang w:val="uk-UA"/>
              </w:rPr>
              <w:t>проєктом</w:t>
            </w:r>
            <w:proofErr w:type="spellEnd"/>
            <w:r>
              <w:rPr>
                <w:color w:val="00000A"/>
                <w:kern w:val="2"/>
                <w:sz w:val="26"/>
                <w:szCs w:val="26"/>
                <w:lang w:val="uk-UA"/>
              </w:rPr>
              <w:t>, аудит.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385FC" w14:textId="77777777" w:rsidR="008F325F" w:rsidRDefault="00535427">
            <w:pPr>
              <w:widowControl w:val="0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УМСПД, ДЖКГ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80F5B" w14:textId="77777777" w:rsidR="008F325F" w:rsidRDefault="00535427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2022-2023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1E4CF" w14:textId="77777777" w:rsidR="008F325F" w:rsidRDefault="00535427">
            <w:pPr>
              <w:widowControl w:val="0"/>
              <w:jc w:val="center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бюджет громади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3AF5F" w14:textId="77777777" w:rsidR="008F325F" w:rsidRDefault="00535427">
            <w:pPr>
              <w:pStyle w:val="af"/>
              <w:widowControl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val="uk-UA"/>
              </w:rPr>
              <w:t>2022 р. – 160,00</w:t>
            </w:r>
          </w:p>
          <w:p w14:paraId="718B7EA4" w14:textId="77777777" w:rsidR="008F325F" w:rsidRDefault="00535427">
            <w:pPr>
              <w:pStyle w:val="af"/>
              <w:widowControl w:val="0"/>
              <w:rPr>
                <w:kern w:val="2"/>
                <w:sz w:val="26"/>
                <w:szCs w:val="26"/>
                <w:lang w:val="uk-UA"/>
              </w:rPr>
            </w:pPr>
            <w:r>
              <w:rPr>
                <w:kern w:val="2"/>
                <w:sz w:val="26"/>
                <w:szCs w:val="26"/>
                <w:lang w:val="uk-UA"/>
              </w:rPr>
              <w:t xml:space="preserve">2023 р. –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430,00</w:t>
            </w:r>
          </w:p>
          <w:p w14:paraId="0F863D16" w14:textId="77777777" w:rsidR="008F325F" w:rsidRDefault="008F325F">
            <w:pPr>
              <w:pStyle w:val="af"/>
              <w:widowControl w:val="0"/>
              <w:rPr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230DD" w14:textId="77777777" w:rsidR="008F325F" w:rsidRDefault="0053542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Якісно реалізовано </w:t>
            </w:r>
            <w:proofErr w:type="spellStart"/>
            <w:r>
              <w:rPr>
                <w:sz w:val="26"/>
                <w:szCs w:val="26"/>
                <w:lang w:val="uk-UA"/>
              </w:rPr>
              <w:t>проєкт</w:t>
            </w:r>
            <w:proofErr w:type="spellEnd"/>
            <w:r>
              <w:rPr>
                <w:sz w:val="26"/>
                <w:szCs w:val="26"/>
                <w:lang w:val="uk-UA"/>
              </w:rPr>
              <w:t>, якісно розроблено Концепцію управління органічними відходами.</w:t>
            </w:r>
          </w:p>
          <w:p w14:paraId="1F7946C9" w14:textId="77777777" w:rsidR="008F325F" w:rsidRDefault="0053542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Налагоджено комунікацію з партнерами, якісно підготовлено звітність з </w:t>
            </w:r>
            <w:proofErr w:type="spellStart"/>
            <w:r>
              <w:rPr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німецькою та українською мовами.</w:t>
            </w:r>
          </w:p>
        </w:tc>
      </w:tr>
      <w:tr w:rsidR="008F325F" w14:paraId="08DD1540" w14:textId="77777777">
        <w:trPr>
          <w:trHeight w:val="234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0DCA7" w14:textId="77777777" w:rsidR="008F325F" w:rsidRDefault="008F325F">
            <w:pPr>
              <w:widowControl w:val="0"/>
              <w:snapToGrid w:val="0"/>
              <w:jc w:val="both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DD9FE" w14:textId="77777777" w:rsidR="008F325F" w:rsidRDefault="008F325F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0D19F" w14:textId="77777777" w:rsidR="008F325F" w:rsidRDefault="00535427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3.2. Проведення інформаційно- </w:t>
            </w:r>
            <w:proofErr w:type="spellStart"/>
            <w:r>
              <w:rPr>
                <w:color w:val="00000A"/>
                <w:kern w:val="2"/>
                <w:sz w:val="26"/>
                <w:szCs w:val="26"/>
                <w:lang w:val="uk-UA"/>
              </w:rPr>
              <w:t>промоційних</w:t>
            </w:r>
            <w:proofErr w:type="spellEnd"/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 заходів, обмінних візитів,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 закупівля комплектів ферментів для компостування.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68D44" w14:textId="77777777" w:rsidR="008F325F" w:rsidRDefault="00535427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УМСПД, ДЖКГ, </w:t>
            </w:r>
          </w:p>
          <w:p w14:paraId="08D62EA4" w14:textId="77777777" w:rsidR="008F325F" w:rsidRDefault="00535427">
            <w:pPr>
              <w:widowControl w:val="0"/>
              <w:suppressAutoHyphens w:val="0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відділ екології,  </w:t>
            </w:r>
            <w:r>
              <w:rPr>
                <w:color w:val="000000"/>
                <w:kern w:val="2"/>
                <w:sz w:val="26"/>
                <w:szCs w:val="26"/>
              </w:rPr>
              <w:t xml:space="preserve">ЛСКАП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kern w:val="2"/>
                <w:sz w:val="26"/>
                <w:szCs w:val="26"/>
              </w:rPr>
              <w:t>Луцькспецкомунтранс</w:t>
            </w:r>
            <w:proofErr w:type="spellEnd"/>
            <w:r>
              <w:rPr>
                <w:color w:val="000000"/>
                <w:kern w:val="2"/>
                <w:sz w:val="26"/>
                <w:szCs w:val="26"/>
                <w:lang w:val="uk-UA"/>
              </w:rPr>
              <w:t>»</w:t>
            </w:r>
          </w:p>
          <w:p w14:paraId="1BC80141" w14:textId="77777777" w:rsidR="008F325F" w:rsidRDefault="008F325F">
            <w:pPr>
              <w:widowControl w:val="0"/>
              <w:suppressAutoHyphens w:val="0"/>
              <w:jc w:val="both"/>
              <w:textAlignment w:val="top"/>
              <w:rPr>
                <w:sz w:val="26"/>
                <w:szCs w:val="26"/>
              </w:rPr>
            </w:pPr>
          </w:p>
          <w:p w14:paraId="62E4CC84" w14:textId="77777777" w:rsidR="008F325F" w:rsidRDefault="008F325F">
            <w:pPr>
              <w:widowControl w:val="0"/>
              <w:suppressAutoHyphens w:val="0"/>
              <w:jc w:val="both"/>
              <w:textAlignment w:val="top"/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6BCBD" w14:textId="77777777" w:rsidR="008F325F" w:rsidRDefault="00535427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A83B" w14:textId="77777777" w:rsidR="008F325F" w:rsidRDefault="008F325F">
            <w:pPr>
              <w:widowControl w:val="0"/>
              <w:jc w:val="center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9A5CB" w14:textId="77777777" w:rsidR="008F325F" w:rsidRDefault="008F325F">
            <w:pPr>
              <w:pStyle w:val="af"/>
              <w:widowControl w:val="0"/>
              <w:jc w:val="center"/>
              <w:rPr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A25BA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Перейнято позитивний досвід партнерів – відбудеться 3 </w:t>
            </w:r>
            <w:r>
              <w:rPr>
                <w:sz w:val="26"/>
                <w:szCs w:val="26"/>
                <w:lang w:val="uk-UA"/>
              </w:rPr>
              <w:t>обмінних візити.</w:t>
            </w:r>
          </w:p>
          <w:p w14:paraId="6CC62743" w14:textId="77777777" w:rsidR="008F325F" w:rsidRDefault="00535427">
            <w:pPr>
              <w:pStyle w:val="af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Проведено 3 тематичні </w:t>
            </w:r>
            <w:proofErr w:type="spellStart"/>
            <w:r>
              <w:rPr>
                <w:sz w:val="26"/>
                <w:szCs w:val="26"/>
                <w:lang w:val="uk-UA"/>
              </w:rPr>
              <w:t>промоційні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кампанії та практичні навчання у 20-ти школах Луцької МТГ.</w:t>
            </w:r>
          </w:p>
        </w:tc>
      </w:tr>
      <w:tr w:rsidR="008F325F" w14:paraId="338D5A24" w14:textId="77777777"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4FEE9" w14:textId="77777777" w:rsidR="008F325F" w:rsidRDefault="00535427">
            <w:pPr>
              <w:pStyle w:val="af"/>
              <w:widowControl w:val="0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 за роками, у тому числі: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3EF23" w14:textId="77777777" w:rsidR="008F325F" w:rsidRDefault="00535427">
            <w:pPr>
              <w:pStyle w:val="af"/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2022: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280,00 тис. грн</w:t>
            </w:r>
          </w:p>
          <w:p w14:paraId="6C69D7EC" w14:textId="77777777" w:rsidR="008F325F" w:rsidRDefault="00535427">
            <w:pPr>
              <w:pStyle w:val="af"/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2023: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14 622,66 тис. грн</w:t>
            </w:r>
          </w:p>
        </w:tc>
      </w:tr>
      <w:tr w:rsidR="008F325F" w14:paraId="1442D5FB" w14:textId="77777777">
        <w:tc>
          <w:tcPr>
            <w:tcW w:w="103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7F603" w14:textId="77777777" w:rsidR="008F325F" w:rsidRDefault="00535427">
            <w:pPr>
              <w:pStyle w:val="af"/>
              <w:widowControl w:val="0"/>
              <w:jc w:val="right"/>
            </w:pPr>
            <w:r>
              <w:rPr>
                <w:sz w:val="26"/>
                <w:szCs w:val="26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48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5B040" w14:textId="77777777" w:rsidR="008F325F" w:rsidRDefault="00535427">
            <w:pPr>
              <w:pStyle w:val="af"/>
              <w:widowControl w:val="0"/>
            </w:pPr>
            <w:r>
              <w:rPr>
                <w:sz w:val="26"/>
                <w:szCs w:val="26"/>
                <w:lang w:val="uk-UA"/>
              </w:rPr>
              <w:t xml:space="preserve">Бюджет </w:t>
            </w:r>
            <w:r>
              <w:rPr>
                <w:sz w:val="26"/>
                <w:szCs w:val="26"/>
                <w:lang w:val="uk-UA"/>
              </w:rPr>
              <w:t>громади: 5 380,00 тис. грн</w:t>
            </w:r>
          </w:p>
          <w:p w14:paraId="00B754F4" w14:textId="77777777" w:rsidR="008F325F" w:rsidRDefault="00535427">
            <w:pPr>
              <w:pStyle w:val="af"/>
              <w:widowControl w:val="0"/>
            </w:pPr>
            <w:r>
              <w:rPr>
                <w:sz w:val="26"/>
                <w:szCs w:val="26"/>
                <w:lang w:val="uk-UA"/>
              </w:rPr>
              <w:t>Грантові кошти: 9 522,66 тис. грн</w:t>
            </w:r>
          </w:p>
        </w:tc>
      </w:tr>
    </w:tbl>
    <w:p w14:paraId="6317C0A5" w14:textId="77777777" w:rsidR="008F325F" w:rsidRDefault="008F325F">
      <w:pPr>
        <w:shd w:val="clear" w:color="auto" w:fill="FFFFFF"/>
        <w:tabs>
          <w:tab w:val="left" w:pos="100"/>
        </w:tabs>
        <w:spacing w:line="317" w:lineRule="exact"/>
        <w:ind w:right="14"/>
        <w:rPr>
          <w:sz w:val="24"/>
          <w:lang w:val="uk-UA"/>
        </w:rPr>
      </w:pPr>
    </w:p>
    <w:p w14:paraId="214663B4" w14:textId="77777777" w:rsidR="008F325F" w:rsidRDefault="00535427">
      <w:pPr>
        <w:shd w:val="clear" w:color="auto" w:fill="FFFFFF"/>
        <w:tabs>
          <w:tab w:val="left" w:pos="100"/>
        </w:tabs>
        <w:spacing w:line="317" w:lineRule="exact"/>
        <w:ind w:right="14"/>
      </w:pPr>
      <w:proofErr w:type="spellStart"/>
      <w:r>
        <w:rPr>
          <w:sz w:val="24"/>
          <w:lang w:val="uk-UA"/>
        </w:rPr>
        <w:t>Вінцюк</w:t>
      </w:r>
      <w:proofErr w:type="spellEnd"/>
      <w:r>
        <w:rPr>
          <w:sz w:val="24"/>
          <w:lang w:val="uk-UA"/>
        </w:rPr>
        <w:t xml:space="preserve"> 777 995</w:t>
      </w:r>
    </w:p>
    <w:sectPr w:rsidR="008F325F" w:rsidSect="006F00A1">
      <w:headerReference w:type="default" r:id="rId9"/>
      <w:headerReference w:type="first" r:id="rId10"/>
      <w:pgSz w:w="16838" w:h="11906" w:orient="landscape"/>
      <w:pgMar w:top="1985" w:right="635" w:bottom="1701" w:left="1134" w:header="1135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8319" w14:textId="77777777" w:rsidR="00000000" w:rsidRDefault="00535427">
      <w:r>
        <w:separator/>
      </w:r>
    </w:p>
  </w:endnote>
  <w:endnote w:type="continuationSeparator" w:id="0">
    <w:p w14:paraId="05886EE6" w14:textId="77777777" w:rsidR="00000000" w:rsidRDefault="0053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CC"/>
    <w:family w:val="roman"/>
    <w:pitch w:val="default"/>
  </w:font>
  <w:font w:name="Droid Sans Fallback"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C5D0" w14:textId="77777777" w:rsidR="00000000" w:rsidRDefault="00535427">
      <w:r>
        <w:separator/>
      </w:r>
    </w:p>
  </w:footnote>
  <w:footnote w:type="continuationSeparator" w:id="0">
    <w:p w14:paraId="218E7CA7" w14:textId="77777777" w:rsidR="00000000" w:rsidRDefault="0053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8534" w14:textId="77777777" w:rsidR="008F325F" w:rsidRDefault="00535427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5B14" w14:textId="77777777" w:rsidR="008F325F" w:rsidRDefault="00535427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404273"/>
      <w:docPartObj>
        <w:docPartGallery w:val="Page Numbers (Top of Page)"/>
        <w:docPartUnique/>
      </w:docPartObj>
    </w:sdtPr>
    <w:sdtContent>
      <w:p w14:paraId="1895F678" w14:textId="15EF2AA6" w:rsidR="006F00A1" w:rsidRDefault="006F00A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1941809" w14:textId="0F92E4BD" w:rsidR="008F325F" w:rsidRDefault="008F325F">
    <w:pPr>
      <w:pStyle w:val="af2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023280"/>
      <w:docPartObj>
        <w:docPartGallery w:val="Page Numbers (Top of Page)"/>
        <w:docPartUnique/>
      </w:docPartObj>
    </w:sdtPr>
    <w:sdtContent>
      <w:p w14:paraId="1988B502" w14:textId="65E3AA19" w:rsidR="006F00A1" w:rsidRDefault="006F00A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EFC7138" w14:textId="78B18E41" w:rsidR="008F325F" w:rsidRDefault="008F325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5F"/>
    <w:rsid w:val="00535427"/>
    <w:rsid w:val="006F00A1"/>
    <w:rsid w:val="008F325F"/>
    <w:rsid w:val="00D2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5CC9F"/>
  <w15:docId w15:val="{E67F1209-9833-4413-BEFB-9967EF3F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2">
    <w:name w:val="heading 2"/>
    <w:basedOn w:val="a"/>
    <w:next w:val="a0"/>
    <w:qFormat/>
    <w:pPr>
      <w:suppressAutoHyphens w:val="0"/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4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  <w:rPr>
      <w:b/>
      <w:bCs/>
      <w:color w:val="000000"/>
      <w:szCs w:val="28"/>
      <w:lang w:val="uk-UA"/>
    </w:rPr>
  </w:style>
  <w:style w:type="character" w:customStyle="1" w:styleId="20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bCs/>
      <w:color w:val="000000"/>
      <w:szCs w:val="28"/>
      <w:lang w:val="uk-UA"/>
    </w:rPr>
  </w:style>
  <w:style w:type="character" w:customStyle="1" w:styleId="WW8Num4z0">
    <w:name w:val="WW8Num4z0"/>
    <w:qFormat/>
    <w:rPr>
      <w:rFonts w:ascii="Symbol" w:hAnsi="Symbol" w:cs="OpenSymbol"/>
      <w:caps w:val="0"/>
      <w:smallCaps w:val="0"/>
      <w:color w:val="000000"/>
      <w:spacing w:val="0"/>
      <w:sz w:val="28"/>
      <w:szCs w:val="28"/>
      <w:highlight w:val="white"/>
      <w:lang w:val="en-US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a5">
    <w:name w:val="Шрифт абзацу за промовчанням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color w:val="008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bCs/>
      <w:color w:val="000000"/>
      <w:szCs w:val="28"/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qFormat/>
  </w:style>
  <w:style w:type="character" w:customStyle="1" w:styleId="HTML">
    <w:name w:val="Стандартний HTML Знак"/>
    <w:qFormat/>
    <w:rPr>
      <w:rFonts w:ascii="Courier New" w:hAnsi="Courier New" w:cs="Courier New"/>
    </w:rPr>
  </w:style>
  <w:style w:type="character" w:customStyle="1" w:styleId="a7">
    <w:name w:val="Верхній колонтитул Знак"/>
    <w:uiPriority w:val="99"/>
    <w:qFormat/>
    <w:rPr>
      <w:sz w:val="28"/>
      <w:szCs w:val="24"/>
      <w:lang w:eastAsia="zh-CN"/>
    </w:rPr>
  </w:style>
  <w:style w:type="character" w:customStyle="1" w:styleId="a8">
    <w:name w:val="Нижній колонтитул Знак"/>
    <w:qFormat/>
    <w:rPr>
      <w:sz w:val="28"/>
      <w:szCs w:val="24"/>
      <w:lang w:eastAsia="zh-CN"/>
    </w:rPr>
  </w:style>
  <w:style w:type="character" w:customStyle="1" w:styleId="21">
    <w:name w:val="Заголовок 2 Знак"/>
    <w:qFormat/>
    <w:rPr>
      <w:b/>
      <w:bCs/>
      <w:sz w:val="36"/>
      <w:szCs w:val="36"/>
    </w:rPr>
  </w:style>
  <w:style w:type="character" w:customStyle="1" w:styleId="a9">
    <w:name w:val="Маркери списку"/>
    <w:qFormat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b">
    <w:name w:val="List"/>
    <w:basedOn w:val="a0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FreeSans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Заголовок3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Заголовок2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4">
    <w:name w:val="Звичайний (веб)1"/>
    <w:basedOn w:val="a"/>
    <w:qFormat/>
    <w:pPr>
      <w:spacing w:before="280" w:after="280"/>
    </w:pPr>
    <w:rPr>
      <w:sz w:val="24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15">
    <w:name w:val="Текст у виносці1"/>
    <w:basedOn w:val="a"/>
    <w:qFormat/>
    <w:rPr>
      <w:rFonts w:ascii="Segoe UI" w:hAnsi="Segoe UI" w:cs="Segoe UI"/>
      <w:sz w:val="18"/>
      <w:szCs w:val="18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styleId="af5">
    <w:name w:val="No Spacing"/>
    <w:link w:val="af6"/>
    <w:uiPriority w:val="1"/>
    <w:qFormat/>
    <w:rsid w:val="006F00A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Без інтервалів Знак"/>
    <w:basedOn w:val="a1"/>
    <w:link w:val="af5"/>
    <w:uiPriority w:val="1"/>
    <w:rsid w:val="006F00A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F4D7-263A-4171-AB2A-BEED384B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3026</Words>
  <Characters>1726</Characters>
  <Application>Microsoft Office Word</Application>
  <DocSecurity>0</DocSecurity>
  <Lines>14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Зарубайко Тетяна Олексіївна</cp:lastModifiedBy>
  <cp:revision>27</cp:revision>
  <cp:lastPrinted>1995-11-21T15:41:00Z</cp:lastPrinted>
  <dcterms:created xsi:type="dcterms:W3CDTF">2022-11-15T12:07:00Z</dcterms:created>
  <dcterms:modified xsi:type="dcterms:W3CDTF">2022-11-16T13:25:00Z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