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8AD" w:rsidRDefault="000B3524">
      <w:pPr>
        <w:tabs>
          <w:tab w:val="left" w:pos="708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0880961" r:id="rId6"/>
        </w:object>
      </w:r>
    </w:p>
    <w:p w:rsidR="003A28AD" w:rsidRDefault="003A28AD">
      <w:pPr>
        <w:jc w:val="center"/>
        <w:rPr>
          <w:sz w:val="16"/>
          <w:szCs w:val="16"/>
        </w:rPr>
      </w:pPr>
    </w:p>
    <w:p w:rsidR="003A28AD" w:rsidRDefault="000B3524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3A28AD" w:rsidRDefault="003A28AD">
      <w:pPr>
        <w:rPr>
          <w:sz w:val="20"/>
          <w:szCs w:val="20"/>
        </w:rPr>
      </w:pPr>
    </w:p>
    <w:p w:rsidR="003A28AD" w:rsidRDefault="000B3524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A28AD" w:rsidRDefault="003A28AD">
      <w:pPr>
        <w:jc w:val="center"/>
        <w:rPr>
          <w:b/>
          <w:bCs w:val="0"/>
          <w:sz w:val="40"/>
          <w:szCs w:val="40"/>
        </w:rPr>
      </w:pPr>
    </w:p>
    <w:p w:rsidR="003A28AD" w:rsidRDefault="000B352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A28AD" w:rsidRDefault="003A28AD"/>
    <w:p w:rsidR="003A28AD" w:rsidRDefault="000B3524">
      <w:pPr>
        <w:widowControl w:val="0"/>
        <w:shd w:val="clear" w:color="auto" w:fill="FFFFFF"/>
        <w:tabs>
          <w:tab w:val="left" w:pos="3969"/>
        </w:tabs>
        <w:ind w:right="5386"/>
        <w:jc w:val="both"/>
      </w:pPr>
      <w:r>
        <w:rPr>
          <w:iCs/>
          <w:color w:val="000000"/>
          <w:szCs w:val="28"/>
        </w:rPr>
        <w:t>Про передачу КП «</w:t>
      </w:r>
      <w:proofErr w:type="spellStart"/>
      <w:r>
        <w:rPr>
          <w:iCs/>
          <w:color w:val="000000"/>
          <w:szCs w:val="28"/>
        </w:rPr>
        <w:t>Луцьксвітло</w:t>
      </w:r>
      <w:proofErr w:type="spellEnd"/>
      <w:r>
        <w:rPr>
          <w:iCs/>
          <w:color w:val="000000"/>
          <w:szCs w:val="28"/>
        </w:rPr>
        <w:t>»</w:t>
      </w:r>
      <w:r>
        <w:rPr>
          <w:iCs/>
          <w:color w:val="000000"/>
          <w:szCs w:val="28"/>
          <w:lang w:val="ru-RU"/>
        </w:rPr>
        <w:t xml:space="preserve"> </w:t>
      </w:r>
      <w:r>
        <w:rPr>
          <w:iCs/>
          <w:color w:val="000000"/>
          <w:szCs w:val="28"/>
        </w:rPr>
        <w:t xml:space="preserve">вартості робіт з капітального ремонту </w:t>
      </w:r>
      <w:r>
        <w:rPr>
          <w:iCs/>
          <w:color w:val="000000"/>
          <w:szCs w:val="28"/>
        </w:rPr>
        <w:t>світлофорних об’єктів у м. Луцьку</w:t>
      </w:r>
    </w:p>
    <w:p w:rsidR="003A28AD" w:rsidRDefault="003A28AD">
      <w:pPr>
        <w:widowControl w:val="0"/>
        <w:shd w:val="clear" w:color="auto" w:fill="FFFFFF"/>
        <w:tabs>
          <w:tab w:val="left" w:pos="4661"/>
        </w:tabs>
        <w:ind w:right="1"/>
        <w:rPr>
          <w:iCs/>
          <w:color w:val="000000"/>
          <w:szCs w:val="28"/>
        </w:rPr>
      </w:pPr>
    </w:p>
    <w:p w:rsidR="003A28AD" w:rsidRDefault="003A28AD">
      <w:pPr>
        <w:widowControl w:val="0"/>
        <w:shd w:val="clear" w:color="auto" w:fill="FFFFFF"/>
        <w:tabs>
          <w:tab w:val="left" w:pos="4661"/>
        </w:tabs>
        <w:ind w:right="1"/>
        <w:rPr>
          <w:iCs/>
          <w:color w:val="000000"/>
          <w:szCs w:val="28"/>
        </w:rPr>
      </w:pPr>
    </w:p>
    <w:p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 xml:space="preserve">Керуючись ст. 78 Господарського кодексу України, ст. 26 та ст. 30 Закону України «Про місцеве самоврядування в Україні», відповідно до грантового договору про реалізацію </w:t>
      </w:r>
      <w:proofErr w:type="spellStart"/>
      <w:r>
        <w:rPr>
          <w:iCs/>
          <w:color w:val="000000"/>
          <w:szCs w:val="28"/>
        </w:rPr>
        <w:t>проєкту</w:t>
      </w:r>
      <w:proofErr w:type="spellEnd"/>
      <w:r>
        <w:rPr>
          <w:iCs/>
          <w:color w:val="000000"/>
          <w:szCs w:val="28"/>
        </w:rPr>
        <w:t xml:space="preserve"> </w:t>
      </w:r>
      <w:r>
        <w:rPr>
          <w:bCs w:val="0"/>
          <w:iCs/>
          <w:color w:val="000000"/>
          <w:spacing w:val="-3"/>
          <w:szCs w:val="28"/>
          <w:lang w:eastAsia="uk-UA"/>
        </w:rPr>
        <w:t>«Покращення безпеки транскордонної дорожнь</w:t>
      </w:r>
      <w:r>
        <w:rPr>
          <w:bCs w:val="0"/>
          <w:iCs/>
          <w:color w:val="000000"/>
          <w:spacing w:val="-3"/>
          <w:szCs w:val="28"/>
          <w:lang w:eastAsia="uk-UA"/>
        </w:rPr>
        <w:t xml:space="preserve">ої інфраструктури </w:t>
      </w:r>
      <w:proofErr w:type="spellStart"/>
      <w:r>
        <w:rPr>
          <w:bCs w:val="0"/>
          <w:iCs/>
          <w:color w:val="000000"/>
          <w:spacing w:val="-3"/>
          <w:szCs w:val="28"/>
          <w:lang w:eastAsia="uk-UA"/>
        </w:rPr>
        <w:t>Хелма</w:t>
      </w:r>
      <w:proofErr w:type="spellEnd"/>
      <w:r>
        <w:rPr>
          <w:bCs w:val="0"/>
          <w:iCs/>
          <w:color w:val="000000"/>
          <w:spacing w:val="-3"/>
          <w:szCs w:val="28"/>
          <w:lang w:eastAsia="uk-UA"/>
        </w:rPr>
        <w:t xml:space="preserve"> і Луцька», що </w:t>
      </w:r>
      <w:proofErr w:type="spellStart"/>
      <w:r>
        <w:rPr>
          <w:bCs w:val="0"/>
          <w:iCs/>
          <w:color w:val="000000"/>
          <w:spacing w:val="-3"/>
          <w:szCs w:val="28"/>
          <w:lang w:eastAsia="uk-UA"/>
        </w:rPr>
        <w:t>співфінансувався</w:t>
      </w:r>
      <w:proofErr w:type="spellEnd"/>
      <w:r>
        <w:rPr>
          <w:bCs w:val="0"/>
          <w:iCs/>
          <w:color w:val="000000"/>
          <w:spacing w:val="-3"/>
          <w:szCs w:val="28"/>
          <w:lang w:eastAsia="uk-UA"/>
        </w:rPr>
        <w:t xml:space="preserve"> Європейським Союзом через Орган управління Програми транскордонного співробітництва «Польща-Білорусь-Україна» 2014-2020 ЄІС, представлений Міністерством фондів та регіональної політики Республіки Польщ</w:t>
      </w:r>
      <w:r>
        <w:rPr>
          <w:bCs w:val="0"/>
          <w:iCs/>
          <w:color w:val="000000"/>
          <w:spacing w:val="-3"/>
          <w:szCs w:val="28"/>
          <w:lang w:eastAsia="uk-UA"/>
        </w:rPr>
        <w:t xml:space="preserve">а, </w:t>
      </w:r>
      <w:r>
        <w:rPr>
          <w:iCs/>
          <w:color w:val="000000"/>
          <w:szCs w:val="28"/>
        </w:rPr>
        <w:t>міська рада</w:t>
      </w:r>
    </w:p>
    <w:p w:rsidR="003A28AD" w:rsidRDefault="003A28AD">
      <w:pPr>
        <w:widowControl w:val="0"/>
        <w:shd w:val="clear" w:color="auto" w:fill="FFFFFF"/>
        <w:tabs>
          <w:tab w:val="left" w:pos="4661"/>
        </w:tabs>
        <w:ind w:right="1" w:firstLine="720"/>
        <w:jc w:val="both"/>
        <w:rPr>
          <w:iCs/>
          <w:color w:val="000000"/>
          <w:szCs w:val="28"/>
        </w:rPr>
      </w:pPr>
    </w:p>
    <w:p w:rsidR="003A28AD" w:rsidRDefault="000B3524">
      <w:pPr>
        <w:widowControl w:val="0"/>
        <w:shd w:val="clear" w:color="auto" w:fill="FFFFFF"/>
        <w:tabs>
          <w:tab w:val="left" w:pos="4661"/>
        </w:tabs>
        <w:ind w:right="1"/>
      </w:pPr>
      <w:r>
        <w:rPr>
          <w:iCs/>
          <w:color w:val="000000"/>
          <w:szCs w:val="28"/>
        </w:rPr>
        <w:t>ВИРІШИЛА:</w:t>
      </w:r>
    </w:p>
    <w:p w:rsidR="003A28AD" w:rsidRDefault="003A28AD">
      <w:pPr>
        <w:widowControl w:val="0"/>
        <w:shd w:val="clear" w:color="auto" w:fill="FFFFFF"/>
        <w:tabs>
          <w:tab w:val="left" w:pos="4661"/>
        </w:tabs>
        <w:ind w:firstLine="720"/>
        <w:rPr>
          <w:iCs/>
          <w:color w:val="000000"/>
          <w:szCs w:val="28"/>
        </w:rPr>
      </w:pPr>
    </w:p>
    <w:p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>1.</w:t>
      </w:r>
      <w:r>
        <w:rPr>
          <w:color w:val="000000"/>
        </w:rPr>
        <w:t> </w:t>
      </w:r>
      <w:r>
        <w:rPr>
          <w:iCs/>
          <w:color w:val="000000"/>
          <w:szCs w:val="28"/>
        </w:rPr>
        <w:t>Передати з балансу виконавчого комітету Луцької міської ради безоплатно балансоутримувачу комунальному підприємству «</w:t>
      </w:r>
      <w:proofErr w:type="spellStart"/>
      <w:r>
        <w:rPr>
          <w:iCs/>
          <w:color w:val="000000"/>
          <w:szCs w:val="28"/>
        </w:rPr>
        <w:t>Луцьксвітло</w:t>
      </w:r>
      <w:proofErr w:type="spellEnd"/>
      <w:r>
        <w:rPr>
          <w:iCs/>
          <w:color w:val="000000"/>
          <w:szCs w:val="28"/>
        </w:rPr>
        <w:t xml:space="preserve">» вартість робіт з капітального ремонту світлофорних об’єктів у м. Луцьку згідно з додатками 1, 2 </w:t>
      </w:r>
      <w:r>
        <w:rPr>
          <w:iCs/>
          <w:color w:val="000000"/>
          <w:szCs w:val="28"/>
        </w:rPr>
        <w:t>на суму 10 986 792,86 грн (десять мільйонів дев’ятсот вісімдесят шість тисяч сімсот дев’яносто дві грн 86 коп.), в тому числі:</w:t>
      </w:r>
    </w:p>
    <w:p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>3 060 880,00 грн (три мільйони шістдесят тисяч вісімсот вісімдесят грн 00 коп.), виконаних за рахунок коштів бюджету міської тери</w:t>
      </w:r>
      <w:r>
        <w:rPr>
          <w:iCs/>
          <w:color w:val="000000"/>
          <w:szCs w:val="28"/>
        </w:rPr>
        <w:t>торіальної громади;</w:t>
      </w:r>
    </w:p>
    <w:p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 xml:space="preserve">7 925 912,86 грн (сім мільйонів дев’ятсот двадцять п’ять тисяч дев’ятсот дванадцять грн 86 коп.), виконаних за рахунок грантових коштів в рамках реалізації </w:t>
      </w:r>
      <w:proofErr w:type="spellStart"/>
      <w:r>
        <w:rPr>
          <w:iCs/>
          <w:color w:val="000000"/>
          <w:szCs w:val="28"/>
        </w:rPr>
        <w:t>проєкту</w:t>
      </w:r>
      <w:proofErr w:type="spellEnd"/>
      <w:r>
        <w:rPr>
          <w:iCs/>
          <w:color w:val="000000"/>
          <w:szCs w:val="28"/>
        </w:rPr>
        <w:t xml:space="preserve"> </w:t>
      </w:r>
      <w:r>
        <w:rPr>
          <w:bCs w:val="0"/>
          <w:iCs/>
          <w:color w:val="000000"/>
          <w:spacing w:val="-3"/>
          <w:szCs w:val="28"/>
          <w:lang w:eastAsia="uk-UA"/>
        </w:rPr>
        <w:t xml:space="preserve">«Покращення безпеки транскордонної дорожньої інфраструктури </w:t>
      </w:r>
      <w:proofErr w:type="spellStart"/>
      <w:r>
        <w:rPr>
          <w:bCs w:val="0"/>
          <w:iCs/>
          <w:color w:val="000000"/>
          <w:spacing w:val="-3"/>
          <w:szCs w:val="28"/>
          <w:lang w:eastAsia="uk-UA"/>
        </w:rPr>
        <w:t>Хелма</w:t>
      </w:r>
      <w:proofErr w:type="spellEnd"/>
      <w:r>
        <w:rPr>
          <w:bCs w:val="0"/>
          <w:iCs/>
          <w:color w:val="000000"/>
          <w:spacing w:val="-3"/>
          <w:szCs w:val="28"/>
          <w:lang w:eastAsia="uk-UA"/>
        </w:rPr>
        <w:t xml:space="preserve"> і Луць</w:t>
      </w:r>
      <w:r>
        <w:rPr>
          <w:bCs w:val="0"/>
          <w:iCs/>
          <w:color w:val="000000"/>
          <w:spacing w:val="-3"/>
          <w:szCs w:val="28"/>
          <w:lang w:eastAsia="uk-UA"/>
        </w:rPr>
        <w:t>ка»</w:t>
      </w:r>
      <w:r>
        <w:rPr>
          <w:iCs/>
          <w:color w:val="000000"/>
          <w:szCs w:val="28"/>
        </w:rPr>
        <w:t>.</w:t>
      </w:r>
    </w:p>
    <w:p w:rsidR="003A28AD" w:rsidRDefault="000B3524">
      <w:pPr>
        <w:widowControl w:val="0"/>
        <w:shd w:val="clear" w:color="auto" w:fill="FFFFFF"/>
        <w:tabs>
          <w:tab w:val="left" w:pos="4661"/>
        </w:tabs>
        <w:ind w:firstLine="567"/>
        <w:jc w:val="both"/>
      </w:pPr>
      <w:r>
        <w:rPr>
          <w:iCs/>
          <w:color w:val="000000"/>
          <w:szCs w:val="28"/>
        </w:rPr>
        <w:t>2. Збільшити статутний фонд комунального підприємства «</w:t>
      </w:r>
      <w:proofErr w:type="spellStart"/>
      <w:r>
        <w:rPr>
          <w:iCs/>
          <w:color w:val="000000"/>
          <w:szCs w:val="28"/>
        </w:rPr>
        <w:t>Луцьксвітло</w:t>
      </w:r>
      <w:proofErr w:type="spellEnd"/>
      <w:r>
        <w:rPr>
          <w:iCs/>
          <w:color w:val="000000"/>
          <w:szCs w:val="28"/>
        </w:rPr>
        <w:t>» на 10 986 792,86 грн (десять мільйонів дев’ятсот вісімдесят шість тисяч сімсот дев’яносто дві грн 86 коп.).</w:t>
      </w:r>
    </w:p>
    <w:p w:rsidR="003A28AD" w:rsidRDefault="000B3524" w:rsidP="000B3524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pacing w:val="-4"/>
          <w:szCs w:val="28"/>
        </w:rPr>
        <w:t>3. </w:t>
      </w:r>
      <w:r>
        <w:rPr>
          <w:szCs w:val="28"/>
        </w:rPr>
        <w:t xml:space="preserve">Передачу оформити актом передачі-прийому відповідно до вимог </w:t>
      </w:r>
      <w:bookmarkStart w:id="0" w:name="_GoBack"/>
      <w:bookmarkEnd w:id="0"/>
      <w:r>
        <w:rPr>
          <w:szCs w:val="28"/>
        </w:rPr>
        <w:t>чинного законодавства.</w:t>
      </w:r>
    </w:p>
    <w:p w:rsidR="003A28AD" w:rsidRDefault="000B3524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  <w:rPr>
          <w:szCs w:val="28"/>
        </w:rPr>
      </w:pPr>
      <w:r>
        <w:rPr>
          <w:iCs/>
          <w:color w:val="000000"/>
          <w:spacing w:val="-4"/>
          <w:szCs w:val="28"/>
        </w:rPr>
        <w:t>4. </w:t>
      </w:r>
      <w:bookmarkStart w:id="1" w:name="_Hlk119486561"/>
      <w:r>
        <w:rPr>
          <w:spacing w:val="-4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 xml:space="preserve">, постійну </w:t>
      </w:r>
      <w:r>
        <w:rPr>
          <w:rStyle w:val="field-content"/>
          <w:spacing w:val="-4"/>
          <w:szCs w:val="28"/>
        </w:rPr>
        <w:t xml:space="preserve">комісію міської ради з питань міжнародного </w:t>
      </w:r>
      <w:r>
        <w:rPr>
          <w:rStyle w:val="field-content"/>
          <w:spacing w:val="-4"/>
          <w:szCs w:val="28"/>
        </w:rPr>
        <w:lastRenderedPageBreak/>
        <w:t xml:space="preserve">співробітництва, торгівлі, послуг та розвитку підприємництва, інформаційної політики, молоді, спорту та туризму та </w:t>
      </w:r>
      <w:r>
        <w:rPr>
          <w:szCs w:val="28"/>
        </w:rPr>
        <w:t>постійну комісію міської ради з питань планування соціально-економічного розвитку, бюджету та фіна</w:t>
      </w:r>
      <w:r>
        <w:rPr>
          <w:szCs w:val="28"/>
        </w:rPr>
        <w:t>нсів.</w:t>
      </w:r>
      <w:bookmarkEnd w:id="1"/>
    </w:p>
    <w:p w:rsidR="003A28AD" w:rsidRDefault="003A28AD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</w:p>
    <w:p w:rsidR="003A28AD" w:rsidRDefault="003A28AD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</w:p>
    <w:p w:rsidR="003A28AD" w:rsidRDefault="003A28AD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</w:p>
    <w:p w:rsidR="003A28AD" w:rsidRDefault="000B3524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pacing w:val="-4"/>
          <w:szCs w:val="28"/>
        </w:rPr>
        <w:t>Міський голова</w:t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  <w:t xml:space="preserve">    Ігор ПОЛІЩУК</w:t>
      </w:r>
    </w:p>
    <w:p w:rsidR="003A28AD" w:rsidRDefault="003A28AD">
      <w:pPr>
        <w:widowControl w:val="0"/>
        <w:rPr>
          <w:iCs/>
          <w:color w:val="000000"/>
          <w:szCs w:val="28"/>
        </w:rPr>
      </w:pPr>
    </w:p>
    <w:p w:rsidR="003A28AD" w:rsidRDefault="003A28AD">
      <w:pPr>
        <w:widowControl w:val="0"/>
        <w:rPr>
          <w:iCs/>
          <w:color w:val="000000"/>
          <w:szCs w:val="28"/>
        </w:rPr>
      </w:pPr>
    </w:p>
    <w:p w:rsidR="003A28AD" w:rsidRDefault="000B3524">
      <w:pPr>
        <w:widowControl w:val="0"/>
        <w:ind w:right="-1"/>
      </w:pPr>
      <w:proofErr w:type="spellStart"/>
      <w:r>
        <w:rPr>
          <w:iCs/>
          <w:color w:val="000000"/>
          <w:sz w:val="24"/>
        </w:rPr>
        <w:t>Вінцюк</w:t>
      </w:r>
      <w:proofErr w:type="spellEnd"/>
      <w:r>
        <w:rPr>
          <w:iCs/>
          <w:color w:val="000000"/>
          <w:sz w:val="24"/>
        </w:rPr>
        <w:t xml:space="preserve"> 777 995</w:t>
      </w:r>
    </w:p>
    <w:sectPr w:rsidR="003A28AD">
      <w:pgSz w:w="11906" w:h="16838"/>
      <w:pgMar w:top="1134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23A"/>
    <w:multiLevelType w:val="multilevel"/>
    <w:tmpl w:val="40FA3B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8C0755"/>
    <w:multiLevelType w:val="multilevel"/>
    <w:tmpl w:val="F96068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D"/>
    <w:rsid w:val="000B3524"/>
    <w:rsid w:val="003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56A"/>
  <w15:docId w15:val="{AA3A3A56-720D-465A-B7D4-1909D33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val="uk-UA"/>
    </w:rPr>
  </w:style>
  <w:style w:type="character" w:customStyle="1" w:styleId="a7">
    <w:name w:val="Нижній колонтитул Знак"/>
    <w:uiPriority w:val="99"/>
    <w:qFormat/>
    <w:rsid w:val="004B5BA8"/>
    <w:rPr>
      <w:bCs/>
      <w:sz w:val="28"/>
      <w:szCs w:val="24"/>
      <w:lang w:val="uk-UA" w:eastAsia="zh-CN"/>
    </w:rPr>
  </w:style>
  <w:style w:type="character" w:customStyle="1" w:styleId="field-content">
    <w:name w:val="field-content"/>
    <w:qFormat/>
    <w:rsid w:val="006947B3"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uiPriority w:val="99"/>
    <w:unhideWhenUsed/>
    <w:rsid w:val="004B5BA8"/>
    <w:pPr>
      <w:tabs>
        <w:tab w:val="center" w:pos="4986"/>
        <w:tab w:val="right" w:pos="99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1405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11</cp:revision>
  <cp:lastPrinted>1995-11-21T15:41:00Z</cp:lastPrinted>
  <dcterms:created xsi:type="dcterms:W3CDTF">2022-11-15T07:49:00Z</dcterms:created>
  <dcterms:modified xsi:type="dcterms:W3CDTF">2022-11-25T09:30:00Z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