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4683A0" w14:textId="5180252A" w:rsidR="00251A9E" w:rsidRDefault="003F5975" w:rsidP="00240C09">
      <w:pPr>
        <w:ind w:left="6237"/>
        <w:jc w:val="both"/>
      </w:pPr>
      <w:r>
        <w:rPr>
          <w:bCs/>
          <w:szCs w:val="28"/>
          <w:lang w:val="uk-UA"/>
        </w:rPr>
        <w:t xml:space="preserve">Додаток </w:t>
      </w:r>
    </w:p>
    <w:p w14:paraId="44D149C8" w14:textId="5B34B18A" w:rsidR="00251A9E" w:rsidRDefault="003F5975" w:rsidP="00240C09">
      <w:pPr>
        <w:ind w:left="6237"/>
        <w:jc w:val="both"/>
      </w:pPr>
      <w:r>
        <w:rPr>
          <w:bCs/>
          <w:szCs w:val="28"/>
          <w:lang w:val="uk-UA"/>
        </w:rPr>
        <w:t>до рішення міської ради</w:t>
      </w:r>
    </w:p>
    <w:p w14:paraId="2C086775" w14:textId="77777777" w:rsidR="00251A9E" w:rsidRDefault="003F5975" w:rsidP="00240C09">
      <w:pPr>
        <w:ind w:left="6237"/>
        <w:jc w:val="both"/>
      </w:pPr>
      <w:r>
        <w:rPr>
          <w:szCs w:val="28"/>
          <w:lang w:val="uk-UA"/>
        </w:rPr>
        <w:t>_______________№_____</w:t>
      </w:r>
    </w:p>
    <w:p w14:paraId="5975B943" w14:textId="77777777" w:rsidR="00251A9E" w:rsidRDefault="00251A9E">
      <w:pPr>
        <w:rPr>
          <w:sz w:val="16"/>
          <w:szCs w:val="16"/>
          <w:lang w:val="uk-UA"/>
        </w:rPr>
      </w:pPr>
    </w:p>
    <w:p w14:paraId="6B0E0CD7" w14:textId="77777777" w:rsidR="00652BA9" w:rsidRDefault="00652BA9">
      <w:pPr>
        <w:jc w:val="center"/>
        <w:rPr>
          <w:b/>
          <w:bCs/>
          <w:szCs w:val="28"/>
          <w:lang w:val="uk-UA"/>
        </w:rPr>
      </w:pPr>
    </w:p>
    <w:p w14:paraId="14511D4E" w14:textId="08BD8E70" w:rsidR="00251A9E" w:rsidRDefault="003F5975">
      <w:pPr>
        <w:jc w:val="center"/>
      </w:pPr>
      <w:r>
        <w:rPr>
          <w:b/>
          <w:bCs/>
          <w:szCs w:val="28"/>
          <w:lang w:val="uk-UA"/>
        </w:rPr>
        <w:t>ПРОГРАМА</w:t>
      </w:r>
    </w:p>
    <w:p w14:paraId="06DDE446" w14:textId="77777777" w:rsidR="00251A9E" w:rsidRDefault="003F5975">
      <w:pPr>
        <w:snapToGrid w:val="0"/>
        <w:spacing w:line="317" w:lineRule="exact"/>
        <w:ind w:right="-81"/>
        <w:jc w:val="center"/>
      </w:pPr>
      <w:r>
        <w:rPr>
          <w:b/>
          <w:bCs/>
          <w:color w:val="000000"/>
          <w:spacing w:val="-1"/>
          <w:szCs w:val="28"/>
          <w:lang w:val="uk-UA"/>
        </w:rPr>
        <w:t xml:space="preserve">«Впровадження транскордонного проєкту </w:t>
      </w:r>
    </w:p>
    <w:p w14:paraId="098B07FB" w14:textId="50C8288E" w:rsidR="00251A9E" w:rsidRDefault="003F5975">
      <w:pPr>
        <w:snapToGrid w:val="0"/>
        <w:spacing w:line="317" w:lineRule="exact"/>
        <w:ind w:right="-81"/>
        <w:jc w:val="center"/>
      </w:pPr>
      <w:r>
        <w:rPr>
          <w:b/>
          <w:bCs/>
          <w:color w:val="000000"/>
          <w:spacing w:val="-1"/>
          <w:szCs w:val="28"/>
          <w:lang w:val="uk-UA"/>
        </w:rPr>
        <w:t>“Нове життя старого міста: ревіталізація пам'яток історико-культурної спадщини Любліна і Луцька”»</w:t>
      </w:r>
    </w:p>
    <w:p w14:paraId="35BDE4A7" w14:textId="77777777" w:rsidR="00251A9E" w:rsidRDefault="00251A9E">
      <w:pPr>
        <w:jc w:val="center"/>
        <w:rPr>
          <w:rFonts w:ascii="Helvetica" w:hAnsi="Helvetica" w:cs="Helvetica"/>
          <w:b/>
          <w:color w:val="5C6266"/>
          <w:spacing w:val="-1"/>
          <w:sz w:val="21"/>
          <w:szCs w:val="21"/>
          <w:lang w:val="uk-UA" w:eastAsia="uk-UA"/>
        </w:rPr>
      </w:pPr>
    </w:p>
    <w:p w14:paraId="50F9A48C" w14:textId="77777777" w:rsidR="00251A9E" w:rsidRDefault="003F5975">
      <w:pPr>
        <w:jc w:val="center"/>
      </w:pPr>
      <w:r>
        <w:rPr>
          <w:b/>
          <w:lang w:val="uk-UA"/>
        </w:rPr>
        <w:t>ПАСПОРТ ПРОГРАМИ</w:t>
      </w:r>
    </w:p>
    <w:p w14:paraId="142A6C73" w14:textId="77777777" w:rsidR="00251A9E" w:rsidRDefault="00251A9E">
      <w:pPr>
        <w:jc w:val="center"/>
        <w:rPr>
          <w:b/>
          <w:bCs/>
          <w:szCs w:val="28"/>
          <w:lang w:val="uk-UA"/>
        </w:rPr>
      </w:pP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708"/>
        <w:gridCol w:w="4776"/>
        <w:gridCol w:w="3842"/>
      </w:tblGrid>
      <w:tr w:rsidR="00251A9E" w14:paraId="6E25680A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F263C" w14:textId="77777777" w:rsidR="00251A9E" w:rsidRDefault="003F5975">
            <w:pPr>
              <w:jc w:val="center"/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A96F4" w14:textId="69AA5BEC" w:rsidR="00251A9E" w:rsidRDefault="003F5975">
            <w:r>
              <w:rPr>
                <w:szCs w:val="28"/>
                <w:lang w:val="uk-UA"/>
              </w:rPr>
              <w:t xml:space="preserve">Ініціатор розроблення </w:t>
            </w:r>
            <w:r w:rsidR="00E869D5">
              <w:rPr>
                <w:szCs w:val="28"/>
                <w:lang w:val="uk-UA"/>
              </w:rPr>
              <w:t>П</w:t>
            </w:r>
            <w:r>
              <w:rPr>
                <w:szCs w:val="28"/>
                <w:lang w:val="uk-UA"/>
              </w:rPr>
              <w:t>рограми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DC93C" w14:textId="77777777" w:rsidR="00251A9E" w:rsidRDefault="003F5975">
            <w:r>
              <w:rPr>
                <w:lang w:val="uk-UA"/>
              </w:rPr>
              <w:t>Управління міжнародного співробітництва та проектної діяльності,</w:t>
            </w:r>
          </w:p>
          <w:p w14:paraId="2A5DDE49" w14:textId="77777777" w:rsidR="00251A9E" w:rsidRDefault="003F5975">
            <w:r>
              <w:rPr>
                <w:szCs w:val="28"/>
                <w:lang w:val="uk-UA"/>
              </w:rPr>
              <w:t xml:space="preserve">управління туризму та промоції міста </w:t>
            </w:r>
            <w:r>
              <w:rPr>
                <w:color w:val="000000"/>
                <w:szCs w:val="28"/>
                <w:lang w:val="uk-UA"/>
              </w:rPr>
              <w:t>Луцької міської ради</w:t>
            </w:r>
          </w:p>
        </w:tc>
      </w:tr>
      <w:tr w:rsidR="00251A9E" w14:paraId="052315BE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53973" w14:textId="77777777" w:rsidR="00251A9E" w:rsidRDefault="003F5975">
            <w:pPr>
              <w:jc w:val="center"/>
            </w:pPr>
            <w:r>
              <w:rPr>
                <w:szCs w:val="28"/>
                <w:lang w:val="uk-UA"/>
              </w:rPr>
              <w:t>2.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9C752" w14:textId="47C3A46A" w:rsidR="00251A9E" w:rsidRDefault="003F5975">
            <w:r>
              <w:rPr>
                <w:szCs w:val="28"/>
                <w:lang w:val="uk-UA"/>
              </w:rPr>
              <w:t xml:space="preserve">Дата, номер і назва розпорядчого документа про розроблення </w:t>
            </w:r>
            <w:r w:rsidR="00E869D5">
              <w:rPr>
                <w:szCs w:val="28"/>
                <w:lang w:val="uk-UA"/>
              </w:rPr>
              <w:t>П</w:t>
            </w:r>
            <w:r>
              <w:rPr>
                <w:szCs w:val="28"/>
                <w:lang w:val="uk-UA"/>
              </w:rPr>
              <w:t>рограми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066C3" w14:textId="77777777" w:rsidR="00251A9E" w:rsidRDefault="00251A9E">
            <w:pPr>
              <w:snapToGrid w:val="0"/>
              <w:jc w:val="both"/>
              <w:rPr>
                <w:lang w:val="uk-UA"/>
              </w:rPr>
            </w:pPr>
          </w:p>
        </w:tc>
      </w:tr>
      <w:tr w:rsidR="00251A9E" w14:paraId="04D2D5C1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5D7C4" w14:textId="77777777" w:rsidR="00251A9E" w:rsidRDefault="003F5975">
            <w:pPr>
              <w:jc w:val="center"/>
            </w:pPr>
            <w:r>
              <w:rPr>
                <w:szCs w:val="28"/>
                <w:lang w:val="uk-UA"/>
              </w:rPr>
              <w:t>3.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34775" w14:textId="5E476AD0" w:rsidR="00251A9E" w:rsidRDefault="003F5975">
            <w:r>
              <w:rPr>
                <w:szCs w:val="28"/>
                <w:lang w:val="uk-UA"/>
              </w:rPr>
              <w:t xml:space="preserve">Розробник </w:t>
            </w:r>
            <w:r w:rsidR="00E869D5">
              <w:rPr>
                <w:szCs w:val="28"/>
                <w:lang w:val="uk-UA"/>
              </w:rPr>
              <w:t>П</w:t>
            </w:r>
            <w:r>
              <w:rPr>
                <w:szCs w:val="28"/>
                <w:lang w:val="uk-UA"/>
              </w:rPr>
              <w:t>рограми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91166" w14:textId="77777777" w:rsidR="00251A9E" w:rsidRDefault="003F5975">
            <w:r>
              <w:rPr>
                <w:lang w:val="uk-UA"/>
              </w:rPr>
              <w:t>Управління міжнародного співробітництва та проектної діяльності,</w:t>
            </w:r>
          </w:p>
          <w:p w14:paraId="692D2AE0" w14:textId="77777777" w:rsidR="00251A9E" w:rsidRDefault="003F5975">
            <w:r>
              <w:rPr>
                <w:color w:val="000000"/>
                <w:szCs w:val="28"/>
                <w:lang w:val="uk-UA"/>
              </w:rPr>
              <w:t>управління туризму та промоції міста Луцької міської ради</w:t>
            </w:r>
          </w:p>
        </w:tc>
      </w:tr>
      <w:tr w:rsidR="00251A9E" w14:paraId="404BFC3B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F02B0" w14:textId="77777777" w:rsidR="00251A9E" w:rsidRDefault="003F5975">
            <w:pPr>
              <w:jc w:val="center"/>
            </w:pPr>
            <w:r>
              <w:rPr>
                <w:color w:val="000000"/>
                <w:szCs w:val="28"/>
                <w:lang w:val="uk-UA"/>
              </w:rPr>
              <w:t xml:space="preserve">4. 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6EEE9" w14:textId="585A4A05" w:rsidR="00251A9E" w:rsidRDefault="003F5975">
            <w:r>
              <w:rPr>
                <w:color w:val="000000"/>
                <w:szCs w:val="28"/>
                <w:lang w:val="uk-UA"/>
              </w:rPr>
              <w:t xml:space="preserve">Відповідальний виконавець </w:t>
            </w:r>
            <w:r w:rsidR="00E869D5">
              <w:rPr>
                <w:color w:val="000000"/>
                <w:szCs w:val="28"/>
                <w:lang w:val="uk-UA"/>
              </w:rPr>
              <w:t>П</w:t>
            </w:r>
            <w:r>
              <w:rPr>
                <w:color w:val="000000"/>
                <w:szCs w:val="28"/>
                <w:lang w:val="uk-UA"/>
              </w:rPr>
              <w:t>рограми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8135F" w14:textId="77777777" w:rsidR="00251A9E" w:rsidRDefault="003F5975">
            <w:r>
              <w:rPr>
                <w:color w:val="000000"/>
                <w:szCs w:val="28"/>
                <w:lang w:val="uk-UA"/>
              </w:rPr>
              <w:t>Управління міжнародного співробітництва та проектної діяльності</w:t>
            </w:r>
          </w:p>
        </w:tc>
      </w:tr>
      <w:tr w:rsidR="00251A9E" w14:paraId="73D3F402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8304F" w14:textId="77777777" w:rsidR="00251A9E" w:rsidRDefault="003F5975">
            <w:pPr>
              <w:jc w:val="center"/>
            </w:pPr>
            <w:r>
              <w:rPr>
                <w:szCs w:val="28"/>
                <w:lang w:val="uk-UA"/>
              </w:rPr>
              <w:t>5.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22E7A" w14:textId="32E51B99" w:rsidR="00251A9E" w:rsidRDefault="003F5975">
            <w:r>
              <w:rPr>
                <w:szCs w:val="28"/>
                <w:lang w:val="uk-UA"/>
              </w:rPr>
              <w:t xml:space="preserve">Учасники </w:t>
            </w:r>
            <w:r w:rsidR="00E869D5">
              <w:rPr>
                <w:szCs w:val="28"/>
                <w:lang w:val="uk-UA"/>
              </w:rPr>
              <w:t>П</w:t>
            </w:r>
            <w:r>
              <w:rPr>
                <w:szCs w:val="28"/>
                <w:lang w:val="uk-UA"/>
              </w:rPr>
              <w:t>рограми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DC7C1" w14:textId="77777777" w:rsidR="00251A9E" w:rsidRDefault="003F5975">
            <w:r>
              <w:rPr>
                <w:color w:val="000000"/>
                <w:szCs w:val="28"/>
                <w:lang w:val="uk-UA"/>
              </w:rPr>
              <w:t xml:space="preserve">Управління міжнародного співробітництва та проектної діяльності, управління туризму та промоції міста, </w:t>
            </w:r>
          </w:p>
          <w:p w14:paraId="0AA4EAE4" w14:textId="1C752E23" w:rsidR="00251A9E" w:rsidRDefault="00394A41">
            <w:r>
              <w:rPr>
                <w:color w:val="000000"/>
                <w:szCs w:val="28"/>
                <w:lang w:val="uk-UA"/>
              </w:rPr>
              <w:t>відділ охорони культурної спадщини</w:t>
            </w:r>
            <w:r w:rsidR="003F5975">
              <w:rPr>
                <w:color w:val="000000"/>
                <w:szCs w:val="28"/>
                <w:lang w:val="uk-UA"/>
              </w:rPr>
              <w:t>, департамент фінансів та бюджету, відділ обліку та звітності Луцької міської ради</w:t>
            </w:r>
          </w:p>
        </w:tc>
      </w:tr>
      <w:tr w:rsidR="00251A9E" w14:paraId="2DD17C51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4DFFF" w14:textId="77777777" w:rsidR="00251A9E" w:rsidRDefault="003F5975">
            <w:pPr>
              <w:jc w:val="center"/>
            </w:pPr>
            <w:r>
              <w:rPr>
                <w:szCs w:val="28"/>
                <w:lang w:val="uk-UA"/>
              </w:rPr>
              <w:t>6.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2096F" w14:textId="062CC246" w:rsidR="00251A9E" w:rsidRDefault="003F5975">
            <w:r>
              <w:rPr>
                <w:szCs w:val="28"/>
                <w:lang w:val="uk-UA"/>
              </w:rPr>
              <w:t xml:space="preserve">Термін реалізації </w:t>
            </w:r>
            <w:r w:rsidR="00E869D5">
              <w:rPr>
                <w:szCs w:val="28"/>
                <w:lang w:val="uk-UA"/>
              </w:rPr>
              <w:t>П</w:t>
            </w:r>
            <w:r>
              <w:rPr>
                <w:szCs w:val="28"/>
                <w:lang w:val="uk-UA"/>
              </w:rPr>
              <w:t>рограми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0D253" w14:textId="77777777" w:rsidR="00251A9E" w:rsidRDefault="003F5975">
            <w:pPr>
              <w:jc w:val="both"/>
            </w:pPr>
            <w:r>
              <w:rPr>
                <w:szCs w:val="28"/>
                <w:lang w:val="uk-UA"/>
              </w:rPr>
              <w:t>2018 ‒ 2023 роки</w:t>
            </w:r>
          </w:p>
        </w:tc>
      </w:tr>
      <w:tr w:rsidR="00251A9E" w14:paraId="4AE1AB64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AF1D0" w14:textId="77777777" w:rsidR="00251A9E" w:rsidRDefault="003F5975">
            <w:pPr>
              <w:jc w:val="center"/>
            </w:pPr>
            <w:r>
              <w:rPr>
                <w:szCs w:val="28"/>
                <w:lang w:val="uk-UA"/>
              </w:rPr>
              <w:t>7.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B8FDB" w14:textId="04D86671" w:rsidR="00251A9E" w:rsidRDefault="003F5975">
            <w:r>
              <w:rPr>
                <w:szCs w:val="28"/>
                <w:lang w:val="uk-UA"/>
              </w:rPr>
              <w:t xml:space="preserve">Загальний обсяг фінансових ресурсів, необхідних для реалізації </w:t>
            </w:r>
            <w:r w:rsidR="00E869D5">
              <w:rPr>
                <w:szCs w:val="28"/>
                <w:lang w:val="uk-UA"/>
              </w:rPr>
              <w:t>П</w:t>
            </w:r>
            <w:r>
              <w:rPr>
                <w:szCs w:val="28"/>
                <w:lang w:val="uk-UA"/>
              </w:rPr>
              <w:t>рограми, всього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3C707" w14:textId="77777777" w:rsidR="006B7B4C" w:rsidRDefault="003F5975" w:rsidP="006B7B4C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  <w:r w:rsidR="006B7B4C">
              <w:rPr>
                <w:szCs w:val="28"/>
                <w:lang w:val="uk-UA"/>
              </w:rPr>
              <w:t xml:space="preserve">9 416,762 </w:t>
            </w:r>
            <w:r>
              <w:rPr>
                <w:color w:val="000000"/>
                <w:szCs w:val="28"/>
                <w:lang w:val="uk-UA"/>
              </w:rPr>
              <w:t xml:space="preserve">тис. </w:t>
            </w:r>
            <w:r>
              <w:rPr>
                <w:szCs w:val="28"/>
                <w:lang w:val="uk-UA"/>
              </w:rPr>
              <w:t>грн</w:t>
            </w:r>
          </w:p>
          <w:p w14:paraId="6779E8B7" w14:textId="60D74024" w:rsidR="00251A9E" w:rsidRDefault="00251A9E" w:rsidP="006B7B4C">
            <w:pPr>
              <w:jc w:val="both"/>
            </w:pPr>
          </w:p>
        </w:tc>
      </w:tr>
      <w:tr w:rsidR="00251A9E" w14:paraId="2904A1E0" w14:textId="77777777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8FF48" w14:textId="77777777" w:rsidR="00251A9E" w:rsidRDefault="00251A9E">
            <w:pPr>
              <w:snapToGrid w:val="0"/>
              <w:jc w:val="center"/>
              <w:rPr>
                <w:szCs w:val="28"/>
                <w:lang w:val="uk-UA"/>
              </w:rPr>
            </w:pPr>
          </w:p>
        </w:tc>
        <w:tc>
          <w:tcPr>
            <w:tcW w:w="86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652D6" w14:textId="77777777" w:rsidR="00251A9E" w:rsidRDefault="003F5975">
            <w:r>
              <w:rPr>
                <w:color w:val="000000"/>
                <w:szCs w:val="28"/>
                <w:lang w:val="uk-UA"/>
              </w:rPr>
              <w:t>у тому числі:</w:t>
            </w:r>
          </w:p>
        </w:tc>
      </w:tr>
      <w:tr w:rsidR="00251A9E" w14:paraId="20E96B2D" w14:textId="77777777"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2E8D1" w14:textId="77777777" w:rsidR="00251A9E" w:rsidRDefault="003F5975">
            <w:pPr>
              <w:jc w:val="center"/>
            </w:pPr>
            <w:r>
              <w:rPr>
                <w:szCs w:val="28"/>
                <w:lang w:val="uk-UA"/>
              </w:rPr>
              <w:t>7.1.</w:t>
            </w:r>
          </w:p>
        </w:tc>
        <w:tc>
          <w:tcPr>
            <w:tcW w:w="4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A569F" w14:textId="77777777" w:rsidR="00251A9E" w:rsidRDefault="003F5975">
            <w:r>
              <w:rPr>
                <w:color w:val="000000"/>
                <w:szCs w:val="28"/>
                <w:lang w:val="uk-UA"/>
              </w:rPr>
              <w:t>- кошти інших джерел (грант</w:t>
            </w:r>
          </w:p>
          <w:p w14:paraId="1389CA30" w14:textId="77777777" w:rsidR="00251A9E" w:rsidRDefault="003F5975">
            <w:r>
              <w:rPr>
                <w:color w:val="000000"/>
                <w:szCs w:val="28"/>
                <w:lang w:val="uk-UA"/>
              </w:rPr>
              <w:t>транскордонного проєкту)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8BF8E" w14:textId="2E757A76" w:rsidR="00251A9E" w:rsidRDefault="003F5975">
            <w:pPr>
              <w:snapToGrid w:val="0"/>
            </w:pPr>
            <w:r>
              <w:rPr>
                <w:color w:val="000000"/>
                <w:szCs w:val="28"/>
                <w:lang w:val="uk-UA"/>
              </w:rPr>
              <w:t>26 292,956 тис. грн</w:t>
            </w:r>
          </w:p>
        </w:tc>
      </w:tr>
      <w:tr w:rsidR="00251A9E" w14:paraId="7643A736" w14:textId="77777777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166DA" w14:textId="77777777" w:rsidR="00251A9E" w:rsidRDefault="00251A9E">
            <w:pPr>
              <w:snapToGrid w:val="0"/>
              <w:jc w:val="center"/>
              <w:rPr>
                <w:szCs w:val="28"/>
                <w:lang w:val="uk-UA"/>
              </w:rPr>
            </w:pPr>
          </w:p>
        </w:tc>
        <w:tc>
          <w:tcPr>
            <w:tcW w:w="4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39A4D" w14:textId="77777777" w:rsidR="00251A9E" w:rsidRDefault="003F5975">
            <w:r>
              <w:rPr>
                <w:color w:val="000000"/>
                <w:szCs w:val="28"/>
                <w:lang w:val="uk-UA"/>
              </w:rPr>
              <w:t>- співфінансування транскордонного проєкту (не менше 10% від бюджету заходів Бенефіціара та тимчасове покриття 16,66% грантових коштів)</w:t>
            </w:r>
          </w:p>
          <w:p w14:paraId="54936565" w14:textId="77777777" w:rsidR="00251A9E" w:rsidRDefault="003F5975">
            <w:r>
              <w:rPr>
                <w:color w:val="000000"/>
                <w:szCs w:val="28"/>
                <w:lang w:val="uk-UA"/>
              </w:rPr>
              <w:t>- дофінансування транскордонного проєкту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38672" w14:textId="3626214D" w:rsidR="00251A9E" w:rsidRDefault="003F5975">
            <w:pPr>
              <w:jc w:val="both"/>
            </w:pPr>
            <w:r>
              <w:rPr>
                <w:szCs w:val="28"/>
                <w:lang w:val="uk-UA"/>
              </w:rPr>
              <w:t>11 987,939 тис. грн</w:t>
            </w:r>
          </w:p>
          <w:p w14:paraId="408992D7" w14:textId="77777777" w:rsidR="00251A9E" w:rsidRDefault="00251A9E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14:paraId="78D30A42" w14:textId="28226D0E" w:rsidR="00251A9E" w:rsidRDefault="00251A9E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14:paraId="4BBE6E1A" w14:textId="77777777" w:rsidR="00C6238B" w:rsidRDefault="00C6238B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14:paraId="79DB89D5" w14:textId="7CCAA3F5" w:rsidR="00251A9E" w:rsidRDefault="006B7B4C">
            <w:pPr>
              <w:jc w:val="both"/>
            </w:pPr>
            <w:r>
              <w:rPr>
                <w:szCs w:val="28"/>
                <w:lang w:val="uk-UA"/>
              </w:rPr>
              <w:t>1 135,</w:t>
            </w:r>
            <w:r w:rsidRPr="006B7B4C">
              <w:rPr>
                <w:szCs w:val="28"/>
                <w:lang w:val="uk-UA"/>
              </w:rPr>
              <w:t>867</w:t>
            </w:r>
            <w:r w:rsidR="003F5975" w:rsidRPr="006B7B4C">
              <w:rPr>
                <w:szCs w:val="28"/>
                <w:lang w:val="uk-UA"/>
              </w:rPr>
              <w:t> тис. грн</w:t>
            </w:r>
          </w:p>
        </w:tc>
      </w:tr>
    </w:tbl>
    <w:p w14:paraId="48ED8160" w14:textId="77777777" w:rsidR="00251A9E" w:rsidRDefault="00251A9E">
      <w:pPr>
        <w:ind w:left="-180" w:firstLine="900"/>
        <w:jc w:val="both"/>
        <w:rPr>
          <w:bCs/>
          <w:color w:val="000000"/>
          <w:szCs w:val="28"/>
          <w:lang w:val="uk-UA"/>
        </w:rPr>
      </w:pPr>
    </w:p>
    <w:p w14:paraId="5A891092" w14:textId="77777777" w:rsidR="00251A9E" w:rsidRDefault="003F5975">
      <w:pPr>
        <w:jc w:val="center"/>
      </w:pPr>
      <w:r>
        <w:rPr>
          <w:b/>
          <w:szCs w:val="28"/>
          <w:lang w:val="uk-UA"/>
        </w:rPr>
        <w:t>3. Обґрунтування шляхів і засобів розв’язання проблеми, обсягів та джерел фінансування, терміни виконання завдань</w:t>
      </w:r>
    </w:p>
    <w:p w14:paraId="574DA2EE" w14:textId="4413DC24" w:rsidR="00251A9E" w:rsidRDefault="003F5975">
      <w:pPr>
        <w:ind w:firstLine="567"/>
        <w:jc w:val="both"/>
      </w:pPr>
      <w:r>
        <w:rPr>
          <w:bCs/>
          <w:szCs w:val="28"/>
          <w:lang w:val="uk-UA"/>
        </w:rPr>
        <w:t xml:space="preserve">Залучення коштів міжнародної технічної допомоги є одним із дієвих механізмів для впровадження масштабних інфраструктурних проєктів. Так, зокрема, грантові безповоротні кошти є хорошою можливістю для вирішення проблем ревіталізації пам’яток архітектури. Транскордонний проєкт </w:t>
      </w:r>
      <w:r>
        <w:rPr>
          <w:bCs/>
          <w:szCs w:val="28"/>
          <w:lang w:val="uk-UA" w:eastAsia="uk-UA"/>
        </w:rPr>
        <w:t>«</w:t>
      </w:r>
      <w:r>
        <w:rPr>
          <w:bCs/>
          <w:spacing w:val="-1"/>
          <w:szCs w:val="28"/>
          <w:lang w:val="uk-UA" w:eastAsia="uk-UA"/>
        </w:rPr>
        <w:t xml:space="preserve">Нове життя старого міста: </w:t>
      </w:r>
      <w:r>
        <w:rPr>
          <w:bCs/>
          <w:spacing w:val="-1"/>
          <w:szCs w:val="28"/>
          <w:lang w:val="uk-UA"/>
        </w:rPr>
        <w:t xml:space="preserve">ревіталізація пам'яток історико-культурної </w:t>
      </w:r>
      <w:r>
        <w:rPr>
          <w:bCs/>
          <w:spacing w:val="-1"/>
          <w:szCs w:val="28"/>
          <w:lang w:val="uk-UA" w:eastAsia="uk-UA"/>
        </w:rPr>
        <w:t>спадщини Любліна і Луцька</w:t>
      </w:r>
      <w:r>
        <w:rPr>
          <w:bCs/>
          <w:szCs w:val="28"/>
          <w:lang w:val="uk-UA" w:eastAsia="uk-UA"/>
        </w:rPr>
        <w:t xml:space="preserve">», що </w:t>
      </w:r>
      <w:r>
        <w:rPr>
          <w:bCs/>
          <w:szCs w:val="28"/>
          <w:lang w:val="uk-UA"/>
        </w:rPr>
        <w:t>буде впроваджуватися у 2018 ‒ 202</w:t>
      </w:r>
      <w:r w:rsidR="00BE7CDD">
        <w:rPr>
          <w:bCs/>
          <w:szCs w:val="28"/>
          <w:lang w:val="uk-UA"/>
        </w:rPr>
        <w:t>3</w:t>
      </w:r>
      <w:r>
        <w:rPr>
          <w:bCs/>
          <w:szCs w:val="28"/>
          <w:lang w:val="uk-UA"/>
        </w:rPr>
        <w:t xml:space="preserve"> роках, допоможе відкрити для відвідувачів унікальні пам’ятки історії старого Луцька.</w:t>
      </w:r>
    </w:p>
    <w:p w14:paraId="587061E5" w14:textId="06497B2B" w:rsidR="00251A9E" w:rsidRDefault="003F5975">
      <w:pPr>
        <w:ind w:firstLine="567"/>
        <w:jc w:val="both"/>
      </w:pPr>
      <w:r>
        <w:rPr>
          <w:bCs/>
          <w:szCs w:val="28"/>
          <w:lang w:val="uk-UA"/>
        </w:rPr>
        <w:t xml:space="preserve">За умови реалізації </w:t>
      </w:r>
      <w:r w:rsidR="00E869D5">
        <w:rPr>
          <w:bCs/>
          <w:szCs w:val="28"/>
          <w:lang w:val="uk-UA"/>
        </w:rPr>
        <w:t>П</w:t>
      </w:r>
      <w:r>
        <w:rPr>
          <w:bCs/>
          <w:szCs w:val="28"/>
          <w:lang w:val="uk-UA"/>
        </w:rPr>
        <w:t>рограми та відповідно і транскордонного проєкту очікуються наступні результати:</w:t>
      </w:r>
    </w:p>
    <w:p w14:paraId="6A687B6F" w14:textId="77777777" w:rsidR="00251A9E" w:rsidRDefault="003F5975">
      <w:pPr>
        <w:ind w:firstLine="567"/>
        <w:jc w:val="both"/>
      </w:pPr>
      <w:r>
        <w:rPr>
          <w:bCs/>
          <w:szCs w:val="28"/>
          <w:lang w:val="uk-UA"/>
        </w:rPr>
        <w:t>відкриття нового туристичного об’єкту в Старому місті Луцька, яким буде башта Чорторийських, частина оборонного муру та впорядкована біля них територія з відремонтованим фасадом монастиря єзуїтів;</w:t>
      </w:r>
    </w:p>
    <w:p w14:paraId="45544B15" w14:textId="77777777" w:rsidR="00251A9E" w:rsidRDefault="003F5975">
      <w:pPr>
        <w:ind w:firstLine="567"/>
        <w:jc w:val="both"/>
      </w:pPr>
      <w:r>
        <w:rPr>
          <w:bCs/>
          <w:szCs w:val="28"/>
          <w:lang w:val="uk-UA"/>
        </w:rPr>
        <w:t>створення музею лицарства і середньовічних часів в окремих приміщеннях башти Чорторийських та експозиції у підвалах монастиря із мультимедійними засобами;</w:t>
      </w:r>
    </w:p>
    <w:p w14:paraId="4DD144D6" w14:textId="77777777" w:rsidR="00251A9E" w:rsidRDefault="003F5975">
      <w:pPr>
        <w:ind w:firstLine="567"/>
        <w:jc w:val="both"/>
      </w:pPr>
      <w:r>
        <w:rPr>
          <w:bCs/>
          <w:szCs w:val="28"/>
          <w:lang w:val="uk-UA"/>
        </w:rPr>
        <w:t>підвищення обізнаності жителів польсько-українського прикордоння про туристичний потенціал міста Луцьк через створення промоційного тізера про місто та його ротацію, виготовлення та розповсюдження промоційних буклетів: «Люблін – Луцьк: міська фортифікація», «Легенди Любліна і Луцька», «Башта князів Чорторийських»;</w:t>
      </w:r>
    </w:p>
    <w:p w14:paraId="704AA845" w14:textId="77777777" w:rsidR="00251A9E" w:rsidRDefault="003F5975">
      <w:pPr>
        <w:ind w:firstLine="567"/>
        <w:jc w:val="both"/>
      </w:pPr>
      <w:r>
        <w:rPr>
          <w:bCs/>
          <w:szCs w:val="28"/>
          <w:lang w:val="uk-UA"/>
        </w:rPr>
        <w:t>збільшення кількості відвідувачів пам'яток історії в місті Луцьку;</w:t>
      </w:r>
    </w:p>
    <w:p w14:paraId="7B2659CC" w14:textId="77777777" w:rsidR="00251A9E" w:rsidRDefault="003F5975">
      <w:pPr>
        <w:ind w:firstLine="567"/>
        <w:jc w:val="both"/>
      </w:pPr>
      <w:r>
        <w:rPr>
          <w:bCs/>
          <w:szCs w:val="28"/>
          <w:lang w:val="uk-UA"/>
        </w:rPr>
        <w:t>поглиблення співпраці з побратимським містом Люблін Республіки Польща;</w:t>
      </w:r>
    </w:p>
    <w:p w14:paraId="094FD555" w14:textId="77777777" w:rsidR="00251A9E" w:rsidRDefault="003F5975">
      <w:pPr>
        <w:ind w:firstLine="567"/>
        <w:jc w:val="both"/>
      </w:pPr>
      <w:r>
        <w:rPr>
          <w:bCs/>
          <w:szCs w:val="28"/>
          <w:lang w:val="uk-UA"/>
        </w:rPr>
        <w:t xml:space="preserve">підтвердження позитивного іміджу Луцька як активного учасника міжнародних грантових програм.  </w:t>
      </w:r>
    </w:p>
    <w:p w14:paraId="56B7D8D9" w14:textId="01C9DFE0" w:rsidR="00251A9E" w:rsidRDefault="003F5975">
      <w:pPr>
        <w:ind w:firstLine="567"/>
        <w:jc w:val="both"/>
      </w:pPr>
      <w:r>
        <w:rPr>
          <w:bCs/>
          <w:color w:val="000000"/>
          <w:szCs w:val="28"/>
          <w:lang w:val="uk-UA"/>
        </w:rPr>
        <w:t xml:space="preserve">Ресурсне забезпечення наведене у додатку 1 до </w:t>
      </w:r>
      <w:r w:rsidR="00B33E7F">
        <w:rPr>
          <w:bCs/>
          <w:color w:val="000000"/>
          <w:szCs w:val="28"/>
          <w:lang w:val="uk-UA"/>
        </w:rPr>
        <w:t>п</w:t>
      </w:r>
      <w:r>
        <w:rPr>
          <w:bCs/>
          <w:color w:val="000000"/>
          <w:szCs w:val="28"/>
          <w:lang w:val="uk-UA"/>
        </w:rPr>
        <w:t xml:space="preserve">рограми. </w:t>
      </w:r>
    </w:p>
    <w:p w14:paraId="6606D4CC" w14:textId="63FBBA10" w:rsidR="00251A9E" w:rsidRPr="001A120A" w:rsidRDefault="00251A9E">
      <w:pPr>
        <w:ind w:firstLine="709"/>
        <w:jc w:val="both"/>
        <w:rPr>
          <w:bCs/>
          <w:color w:val="000000"/>
          <w:sz w:val="20"/>
          <w:szCs w:val="20"/>
          <w:lang w:val="uk-UA"/>
        </w:rPr>
      </w:pPr>
    </w:p>
    <w:p w14:paraId="4B1DF5EB" w14:textId="77777777" w:rsidR="00E23DED" w:rsidRPr="001A120A" w:rsidRDefault="00E23DED">
      <w:pPr>
        <w:ind w:firstLine="709"/>
        <w:jc w:val="both"/>
        <w:rPr>
          <w:bCs/>
          <w:color w:val="000000"/>
          <w:sz w:val="20"/>
          <w:szCs w:val="20"/>
          <w:lang w:val="uk-UA"/>
        </w:rPr>
      </w:pPr>
    </w:p>
    <w:p w14:paraId="5AE089F9" w14:textId="77777777" w:rsidR="00251A9E" w:rsidRDefault="003F5975">
      <w:pPr>
        <w:pStyle w:val="15"/>
        <w:spacing w:before="0" w:after="0"/>
        <w:jc w:val="both"/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Юрій БЕЗПЯТКО</w:t>
      </w:r>
    </w:p>
    <w:p w14:paraId="7FBFA713" w14:textId="77777777" w:rsidR="00E23DED" w:rsidRPr="001A120A" w:rsidRDefault="00E23DED">
      <w:pPr>
        <w:shd w:val="clear" w:color="auto" w:fill="FFFFFF"/>
        <w:spacing w:line="317" w:lineRule="exact"/>
        <w:ind w:right="14"/>
        <w:rPr>
          <w:sz w:val="20"/>
          <w:szCs w:val="20"/>
          <w:lang w:val="uk-UA"/>
        </w:rPr>
      </w:pPr>
    </w:p>
    <w:p w14:paraId="0DA515EA" w14:textId="056DE520" w:rsidR="00251A9E" w:rsidRDefault="003F5975">
      <w:pPr>
        <w:shd w:val="clear" w:color="auto" w:fill="FFFFFF"/>
        <w:spacing w:line="317" w:lineRule="exact"/>
        <w:ind w:right="14"/>
        <w:rPr>
          <w:sz w:val="24"/>
          <w:lang w:val="uk-UA"/>
        </w:rPr>
      </w:pPr>
      <w:r>
        <w:rPr>
          <w:sz w:val="24"/>
          <w:lang w:val="uk-UA"/>
        </w:rPr>
        <w:t>Вінцюк 777 905</w:t>
      </w:r>
    </w:p>
    <w:p w14:paraId="11466124" w14:textId="77777777" w:rsidR="00251A9E" w:rsidRDefault="00251A9E">
      <w:pPr>
        <w:sectPr w:rsidR="00251A9E" w:rsidSect="00593A66">
          <w:headerReference w:type="default" r:id="rId7"/>
          <w:pgSz w:w="11906" w:h="16838"/>
          <w:pgMar w:top="-1134" w:right="567" w:bottom="1701" w:left="1985" w:header="704" w:footer="709" w:gutter="0"/>
          <w:pgNumType w:start="1"/>
          <w:cols w:space="720"/>
          <w:titlePg/>
          <w:docGrid w:linePitch="381"/>
        </w:sectPr>
      </w:pPr>
    </w:p>
    <w:p w14:paraId="54095F38" w14:textId="77777777" w:rsidR="00251A9E" w:rsidRDefault="003F5975">
      <w:pPr>
        <w:pageBreakBefore/>
        <w:shd w:val="clear" w:color="auto" w:fill="FFFFFF"/>
        <w:ind w:left="9128"/>
      </w:pPr>
      <w:r>
        <w:rPr>
          <w:color w:val="000000"/>
          <w:szCs w:val="28"/>
          <w:lang w:val="uk-UA"/>
        </w:rPr>
        <w:lastRenderedPageBreak/>
        <w:t xml:space="preserve">Додаток 1 </w:t>
      </w:r>
    </w:p>
    <w:p w14:paraId="0696C994" w14:textId="3B4EA869" w:rsidR="00251A9E" w:rsidRDefault="003F5975">
      <w:pPr>
        <w:shd w:val="clear" w:color="auto" w:fill="FFFFFF"/>
        <w:suppressAutoHyphens w:val="0"/>
        <w:ind w:left="9128"/>
      </w:pPr>
      <w:r>
        <w:rPr>
          <w:color w:val="000000"/>
          <w:szCs w:val="28"/>
          <w:lang w:val="uk-UA"/>
        </w:rPr>
        <w:t xml:space="preserve">до </w:t>
      </w:r>
      <w:r w:rsidR="00E869D5">
        <w:rPr>
          <w:color w:val="000000"/>
          <w:szCs w:val="28"/>
          <w:lang w:val="uk-UA"/>
        </w:rPr>
        <w:t>П</w:t>
      </w:r>
      <w:r>
        <w:rPr>
          <w:lang w:val="uk-UA"/>
        </w:rPr>
        <w:t xml:space="preserve">рограми </w:t>
      </w:r>
      <w:r>
        <w:rPr>
          <w:color w:val="000000"/>
          <w:spacing w:val="-1"/>
          <w:szCs w:val="28"/>
          <w:lang w:val="uk-UA" w:eastAsia="uk-UA"/>
        </w:rPr>
        <w:t>«Впровадження транскордонного проєкту “Нове життя старого міста: ревіталізація пам'яток історико-культурної спадщини Любліна і Луцька”»</w:t>
      </w:r>
    </w:p>
    <w:p w14:paraId="61BFEB43" w14:textId="77777777" w:rsidR="00251A9E" w:rsidRPr="003F5975" w:rsidRDefault="00251A9E">
      <w:pPr>
        <w:shd w:val="clear" w:color="auto" w:fill="FFFFFF"/>
        <w:suppressAutoHyphens w:val="0"/>
        <w:ind w:left="9128"/>
        <w:rPr>
          <w:b/>
          <w:color w:val="000000"/>
          <w:sz w:val="20"/>
          <w:szCs w:val="20"/>
          <w:lang w:val="uk-UA"/>
        </w:rPr>
      </w:pPr>
    </w:p>
    <w:p w14:paraId="1AB14188" w14:textId="77777777" w:rsidR="00251A9E" w:rsidRDefault="003F5975">
      <w:pPr>
        <w:jc w:val="center"/>
      </w:pPr>
      <w:r>
        <w:rPr>
          <w:b/>
          <w:color w:val="000000"/>
          <w:szCs w:val="28"/>
          <w:lang w:val="uk-UA"/>
        </w:rPr>
        <w:t>Ресурсне забезпечення</w:t>
      </w:r>
    </w:p>
    <w:p w14:paraId="1D2BD03B" w14:textId="2F4E4945" w:rsidR="00251A9E" w:rsidRDefault="00E869D5">
      <w:pPr>
        <w:jc w:val="center"/>
      </w:pPr>
      <w:r>
        <w:rPr>
          <w:b/>
          <w:bCs/>
          <w:szCs w:val="28"/>
          <w:lang w:val="uk-UA"/>
        </w:rPr>
        <w:t>П</w:t>
      </w:r>
      <w:r w:rsidR="003F5975">
        <w:rPr>
          <w:b/>
          <w:bCs/>
          <w:szCs w:val="28"/>
          <w:lang w:val="uk-UA"/>
        </w:rPr>
        <w:t xml:space="preserve">рограми </w:t>
      </w:r>
      <w:r w:rsidR="003F5975">
        <w:rPr>
          <w:b/>
          <w:bCs/>
          <w:color w:val="000000"/>
          <w:spacing w:val="-1"/>
          <w:szCs w:val="28"/>
          <w:lang w:val="uk-UA" w:eastAsia="uk-UA"/>
        </w:rPr>
        <w:t xml:space="preserve">«Впровадження транскордонного проєкту </w:t>
      </w:r>
    </w:p>
    <w:p w14:paraId="34E02866" w14:textId="77777777" w:rsidR="00251A9E" w:rsidRDefault="003F5975">
      <w:pPr>
        <w:jc w:val="center"/>
      </w:pPr>
      <w:r>
        <w:rPr>
          <w:b/>
          <w:bCs/>
          <w:color w:val="000000"/>
          <w:spacing w:val="-1"/>
          <w:szCs w:val="28"/>
          <w:lang w:val="uk-UA" w:eastAsia="uk-UA"/>
        </w:rPr>
        <w:t>“Нове життя старого міста: ревіталізація  пам'яток історико-культурної спадщини Любліна і Луцька”»</w:t>
      </w:r>
    </w:p>
    <w:p w14:paraId="167A970A" w14:textId="77777777" w:rsidR="00251A9E" w:rsidRDefault="00251A9E">
      <w:pPr>
        <w:jc w:val="center"/>
        <w:rPr>
          <w:sz w:val="16"/>
          <w:szCs w:val="16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5"/>
        <w:gridCol w:w="2320"/>
        <w:gridCol w:w="1417"/>
        <w:gridCol w:w="1559"/>
        <w:gridCol w:w="1560"/>
        <w:gridCol w:w="1559"/>
        <w:gridCol w:w="1417"/>
        <w:gridCol w:w="1418"/>
        <w:gridCol w:w="1569"/>
      </w:tblGrid>
      <w:tr w:rsidR="00251A9E" w14:paraId="1D3714CE" w14:textId="77777777" w:rsidTr="0020558F">
        <w:trPr>
          <w:cantSplit/>
        </w:trPr>
        <w:tc>
          <w:tcPr>
            <w:tcW w:w="4395" w:type="dxa"/>
            <w:gridSpan w:val="2"/>
            <w:vMerge w:val="restart"/>
            <w:shd w:val="clear" w:color="auto" w:fill="auto"/>
            <w:vAlign w:val="center"/>
          </w:tcPr>
          <w:p w14:paraId="78012722" w14:textId="77777777" w:rsidR="00251A9E" w:rsidRDefault="003F5975">
            <w:pPr>
              <w:suppressAutoHyphens w:val="0"/>
              <w:ind w:left="-57" w:right="-57"/>
            </w:pPr>
            <w:r>
              <w:rPr>
                <w:b/>
                <w:color w:val="000000"/>
                <w:sz w:val="24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8930" w:type="dxa"/>
            <w:gridSpan w:val="6"/>
            <w:shd w:val="clear" w:color="auto" w:fill="auto"/>
            <w:vAlign w:val="center"/>
          </w:tcPr>
          <w:p w14:paraId="5F472EA6" w14:textId="77777777" w:rsidR="00251A9E" w:rsidRDefault="003F5975">
            <w:pPr>
              <w:suppressAutoHyphens w:val="0"/>
              <w:ind w:left="-57" w:right="-57"/>
              <w:jc w:val="center"/>
            </w:pPr>
            <w:r>
              <w:rPr>
                <w:b/>
                <w:color w:val="000000"/>
                <w:sz w:val="24"/>
                <w:lang w:val="uk-UA"/>
              </w:rPr>
              <w:t>Етапи виконання Програми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48D57457" w14:textId="77777777" w:rsidR="00251A9E" w:rsidRDefault="003F5975">
            <w:pPr>
              <w:suppressAutoHyphens w:val="0"/>
              <w:ind w:left="-57" w:right="-57"/>
              <w:jc w:val="center"/>
            </w:pPr>
            <w:r>
              <w:rPr>
                <w:b/>
                <w:color w:val="000000"/>
                <w:sz w:val="24"/>
                <w:lang w:val="uk-UA"/>
              </w:rPr>
              <w:t xml:space="preserve">Усього витрат на виконання Програми </w:t>
            </w:r>
          </w:p>
          <w:p w14:paraId="3FDD05DF" w14:textId="77777777" w:rsidR="00251A9E" w:rsidRDefault="003F5975">
            <w:pPr>
              <w:suppressAutoHyphens w:val="0"/>
              <w:ind w:left="-57" w:right="-57"/>
              <w:jc w:val="center"/>
            </w:pPr>
            <w:r>
              <w:rPr>
                <w:b/>
                <w:color w:val="000000"/>
                <w:sz w:val="24"/>
                <w:lang w:val="uk-UA"/>
              </w:rPr>
              <w:t>(тис. грн)</w:t>
            </w:r>
          </w:p>
        </w:tc>
      </w:tr>
      <w:tr w:rsidR="00251A9E" w14:paraId="2FB70EC0" w14:textId="77777777" w:rsidTr="0020558F">
        <w:trPr>
          <w:trHeight w:val="968"/>
        </w:trPr>
        <w:tc>
          <w:tcPr>
            <w:tcW w:w="4395" w:type="dxa"/>
            <w:gridSpan w:val="2"/>
            <w:vMerge/>
            <w:shd w:val="clear" w:color="auto" w:fill="auto"/>
            <w:vAlign w:val="center"/>
          </w:tcPr>
          <w:p w14:paraId="6525DFAD" w14:textId="77777777" w:rsidR="00251A9E" w:rsidRDefault="00251A9E">
            <w:pPr>
              <w:suppressAutoHyphens w:val="0"/>
              <w:snapToGrid w:val="0"/>
              <w:ind w:left="-57" w:right="-57"/>
              <w:rPr>
                <w:b/>
                <w:color w:val="000000"/>
                <w:sz w:val="24"/>
                <w:lang w:val="uk-UA"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02DC91" w14:textId="77777777" w:rsidR="00251A9E" w:rsidRDefault="003F5975">
            <w:pPr>
              <w:ind w:left="-57" w:right="-57"/>
              <w:jc w:val="center"/>
            </w:pPr>
            <w:r>
              <w:rPr>
                <w:b/>
                <w:color w:val="000000"/>
                <w:sz w:val="24"/>
                <w:lang w:val="uk-UA"/>
              </w:rPr>
              <w:t>I</w:t>
            </w:r>
          </w:p>
          <w:p w14:paraId="7DD49604" w14:textId="77777777" w:rsidR="00251A9E" w:rsidRDefault="003F5975">
            <w:pPr>
              <w:ind w:left="-57" w:right="-57"/>
              <w:jc w:val="center"/>
            </w:pPr>
            <w:r>
              <w:rPr>
                <w:b/>
                <w:color w:val="000000"/>
                <w:sz w:val="24"/>
                <w:lang w:val="uk-UA"/>
              </w:rPr>
              <w:t>2018 рік</w:t>
            </w:r>
          </w:p>
          <w:p w14:paraId="5F8C14A8" w14:textId="77777777" w:rsidR="00251A9E" w:rsidRDefault="003F5975">
            <w:pPr>
              <w:ind w:left="-57" w:right="-57"/>
              <w:jc w:val="center"/>
            </w:pPr>
            <w:r>
              <w:rPr>
                <w:b/>
                <w:color w:val="000000"/>
                <w:sz w:val="24"/>
                <w:lang w:val="uk-UA"/>
              </w:rPr>
              <w:t>(тис. грн)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015EF4" w14:textId="77777777" w:rsidR="00251A9E" w:rsidRDefault="003F5975">
            <w:pPr>
              <w:ind w:left="-57" w:right="-57"/>
              <w:jc w:val="center"/>
            </w:pPr>
            <w:r>
              <w:rPr>
                <w:b/>
                <w:color w:val="000000"/>
                <w:sz w:val="24"/>
                <w:lang w:val="uk-UA"/>
              </w:rPr>
              <w:t>II</w:t>
            </w:r>
          </w:p>
          <w:p w14:paraId="7BA47C05" w14:textId="77777777" w:rsidR="00251A9E" w:rsidRDefault="003F5975">
            <w:pPr>
              <w:ind w:left="-57" w:right="-57"/>
              <w:jc w:val="center"/>
            </w:pPr>
            <w:r>
              <w:rPr>
                <w:b/>
                <w:color w:val="000000"/>
                <w:sz w:val="24"/>
                <w:lang w:val="uk-UA"/>
              </w:rPr>
              <w:t>2019 рік</w:t>
            </w:r>
          </w:p>
          <w:p w14:paraId="7036D3A9" w14:textId="77777777" w:rsidR="00251A9E" w:rsidRDefault="003F5975">
            <w:pPr>
              <w:ind w:left="-57" w:right="-57"/>
              <w:jc w:val="center"/>
            </w:pPr>
            <w:r>
              <w:rPr>
                <w:b/>
                <w:color w:val="000000"/>
                <w:sz w:val="24"/>
                <w:lang w:val="uk-UA"/>
              </w:rPr>
              <w:t>(тис. грн)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62E060" w14:textId="77777777" w:rsidR="00251A9E" w:rsidRDefault="003F5975">
            <w:pPr>
              <w:ind w:left="-57" w:right="-57"/>
              <w:jc w:val="center"/>
            </w:pPr>
            <w:r>
              <w:rPr>
                <w:b/>
                <w:color w:val="000000"/>
                <w:sz w:val="24"/>
                <w:lang w:val="uk-UA"/>
              </w:rPr>
              <w:t>IIІ</w:t>
            </w:r>
          </w:p>
          <w:p w14:paraId="26467E98" w14:textId="77777777" w:rsidR="00251A9E" w:rsidRDefault="003F5975">
            <w:pPr>
              <w:ind w:left="-57" w:right="-57"/>
              <w:jc w:val="center"/>
            </w:pPr>
            <w:r>
              <w:rPr>
                <w:b/>
                <w:color w:val="000000"/>
                <w:sz w:val="24"/>
                <w:lang w:val="uk-UA"/>
              </w:rPr>
              <w:t>2020 рік</w:t>
            </w:r>
          </w:p>
          <w:p w14:paraId="79735E24" w14:textId="77777777" w:rsidR="00251A9E" w:rsidRDefault="003F5975">
            <w:pPr>
              <w:ind w:left="-57" w:right="-57"/>
              <w:jc w:val="center"/>
            </w:pPr>
            <w:r>
              <w:rPr>
                <w:b/>
                <w:color w:val="000000"/>
                <w:sz w:val="24"/>
                <w:lang w:val="uk-UA"/>
              </w:rPr>
              <w:t>(тис. грн)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EF8283" w14:textId="77777777" w:rsidR="00251A9E" w:rsidRDefault="003F5975">
            <w:pPr>
              <w:ind w:left="-57" w:right="-57"/>
              <w:jc w:val="center"/>
            </w:pPr>
            <w:r>
              <w:rPr>
                <w:b/>
                <w:color w:val="000000"/>
                <w:sz w:val="24"/>
                <w:lang w:val="uk-UA"/>
              </w:rPr>
              <w:t>IV</w:t>
            </w:r>
          </w:p>
          <w:p w14:paraId="546ECA1C" w14:textId="77777777" w:rsidR="00251A9E" w:rsidRDefault="003F5975">
            <w:pPr>
              <w:ind w:left="-57" w:right="-57"/>
              <w:jc w:val="center"/>
            </w:pPr>
            <w:r>
              <w:rPr>
                <w:b/>
                <w:color w:val="000000"/>
                <w:sz w:val="24"/>
                <w:lang w:val="uk-UA"/>
              </w:rPr>
              <w:t>2021 рік</w:t>
            </w:r>
          </w:p>
          <w:p w14:paraId="394C6AF1" w14:textId="77777777" w:rsidR="00251A9E" w:rsidRDefault="003F5975">
            <w:pPr>
              <w:ind w:left="-57" w:right="-57"/>
              <w:jc w:val="center"/>
            </w:pPr>
            <w:r>
              <w:rPr>
                <w:b/>
                <w:color w:val="000000"/>
                <w:sz w:val="24"/>
                <w:lang w:val="uk-UA"/>
              </w:rPr>
              <w:t>(тис. грн)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AF6010" w14:textId="77777777" w:rsidR="00251A9E" w:rsidRDefault="003F5975">
            <w:pPr>
              <w:ind w:left="-57" w:right="-57"/>
              <w:jc w:val="center"/>
            </w:pPr>
            <w:r>
              <w:rPr>
                <w:b/>
                <w:color w:val="000000"/>
                <w:sz w:val="24"/>
                <w:lang w:val="uk-UA"/>
              </w:rPr>
              <w:t xml:space="preserve">V </w:t>
            </w:r>
          </w:p>
          <w:p w14:paraId="3A052EB6" w14:textId="77777777" w:rsidR="00251A9E" w:rsidRDefault="003F5975">
            <w:pPr>
              <w:ind w:left="-57" w:right="-57"/>
              <w:jc w:val="center"/>
            </w:pPr>
            <w:r>
              <w:rPr>
                <w:b/>
                <w:color w:val="000000"/>
                <w:sz w:val="24"/>
                <w:lang w:val="uk-UA"/>
              </w:rPr>
              <w:t>2022 рік</w:t>
            </w:r>
          </w:p>
          <w:p w14:paraId="73DDE158" w14:textId="77777777" w:rsidR="00251A9E" w:rsidRDefault="003F5975">
            <w:pPr>
              <w:ind w:left="-57" w:right="-57"/>
              <w:jc w:val="center"/>
            </w:pPr>
            <w:r>
              <w:rPr>
                <w:b/>
                <w:color w:val="000000"/>
                <w:sz w:val="24"/>
                <w:lang w:val="uk-UA"/>
              </w:rPr>
              <w:t>(тис. грн)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1AD605" w14:textId="77777777" w:rsidR="00251A9E" w:rsidRDefault="003F5975">
            <w:pPr>
              <w:suppressAutoHyphens w:val="0"/>
              <w:snapToGrid w:val="0"/>
              <w:ind w:left="-57" w:right="-57"/>
              <w:jc w:val="center"/>
            </w:pPr>
            <w:r>
              <w:rPr>
                <w:b/>
                <w:bCs/>
                <w:color w:val="000000"/>
                <w:sz w:val="24"/>
                <w:lang w:val="uk-UA"/>
              </w:rPr>
              <w:t>VI</w:t>
            </w:r>
          </w:p>
          <w:p w14:paraId="7A914AC4" w14:textId="77777777" w:rsidR="00251A9E" w:rsidRDefault="003F5975">
            <w:pPr>
              <w:suppressAutoHyphens w:val="0"/>
              <w:snapToGrid w:val="0"/>
              <w:ind w:left="-57" w:right="-57"/>
              <w:jc w:val="center"/>
            </w:pPr>
            <w:r>
              <w:rPr>
                <w:b/>
                <w:bCs/>
                <w:color w:val="000000"/>
                <w:sz w:val="24"/>
                <w:lang w:val="uk-UA"/>
              </w:rPr>
              <w:t>2023 рік</w:t>
            </w:r>
          </w:p>
          <w:p w14:paraId="32EE2FF3" w14:textId="77777777" w:rsidR="00251A9E" w:rsidRDefault="003F5975">
            <w:pPr>
              <w:suppressAutoHyphens w:val="0"/>
              <w:snapToGrid w:val="0"/>
              <w:ind w:left="-57" w:right="-57"/>
              <w:jc w:val="center"/>
            </w:pPr>
            <w:r>
              <w:rPr>
                <w:b/>
                <w:bCs/>
                <w:color w:val="000000"/>
                <w:sz w:val="24"/>
                <w:lang w:val="uk-UA"/>
              </w:rPr>
              <w:t>(тис. грн)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76B242BC" w14:textId="77777777" w:rsidR="00251A9E" w:rsidRDefault="00251A9E">
            <w:pPr>
              <w:suppressAutoHyphens w:val="0"/>
              <w:snapToGrid w:val="0"/>
              <w:ind w:left="-57" w:right="-57"/>
              <w:rPr>
                <w:color w:val="000000"/>
                <w:sz w:val="24"/>
                <w:lang w:val="uk-UA"/>
              </w:rPr>
            </w:pPr>
          </w:p>
        </w:tc>
      </w:tr>
      <w:tr w:rsidR="00251A9E" w14:paraId="0A75BA12" w14:textId="77777777" w:rsidTr="0020558F">
        <w:trPr>
          <w:trHeight w:val="624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1CBD9752" w14:textId="77777777" w:rsidR="00251A9E" w:rsidRDefault="003F5975">
            <w:pPr>
              <w:suppressAutoHyphens w:val="0"/>
              <w:ind w:left="-57" w:right="-57"/>
            </w:pPr>
            <w:r>
              <w:rPr>
                <w:color w:val="000000"/>
                <w:sz w:val="24"/>
                <w:lang w:val="uk-UA"/>
              </w:rPr>
              <w:t xml:space="preserve">Обсяг ресурсів загалом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62E7C7" w14:textId="77777777" w:rsidR="00251A9E" w:rsidRDefault="003F5975">
            <w:pPr>
              <w:ind w:left="-57" w:right="-57"/>
              <w:jc w:val="center"/>
            </w:pPr>
            <w:r>
              <w:rPr>
                <w:color w:val="000000"/>
                <w:sz w:val="24"/>
                <w:lang w:val="uk-UA"/>
              </w:rPr>
              <w:t>262,249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627F9A" w14:textId="77777777" w:rsidR="00251A9E" w:rsidRDefault="003F5975">
            <w:pPr>
              <w:ind w:left="-57" w:right="-57"/>
              <w:jc w:val="center"/>
            </w:pPr>
            <w:r>
              <w:rPr>
                <w:color w:val="000000"/>
                <w:sz w:val="24"/>
                <w:lang w:val="uk-UA"/>
              </w:rPr>
              <w:t>5 660,876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C62DA2" w14:textId="77777777" w:rsidR="00251A9E" w:rsidRDefault="003F5975">
            <w:pPr>
              <w:ind w:left="-57" w:right="-57"/>
              <w:jc w:val="center"/>
            </w:pPr>
            <w:r>
              <w:rPr>
                <w:color w:val="000000"/>
                <w:sz w:val="24"/>
                <w:lang w:val="uk-UA"/>
              </w:rPr>
              <w:t>19 709,670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D16EE7" w14:textId="77777777" w:rsidR="00251A9E" w:rsidRDefault="003F5975">
            <w:pPr>
              <w:ind w:left="-57" w:right="-57"/>
              <w:jc w:val="center"/>
            </w:pPr>
            <w:r>
              <w:rPr>
                <w:color w:val="000000"/>
                <w:sz w:val="24"/>
                <w:lang w:val="uk-UA"/>
              </w:rPr>
              <w:t>11 507,407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985F98" w14:textId="77777777" w:rsidR="00251A9E" w:rsidRDefault="003F5975">
            <w:pPr>
              <w:ind w:left="-57" w:right="-57"/>
              <w:jc w:val="center"/>
            </w:pPr>
            <w:r>
              <w:rPr>
                <w:color w:val="000000"/>
                <w:sz w:val="24"/>
                <w:lang w:val="uk-UA"/>
              </w:rPr>
              <w:t>1 776,560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983598" w14:textId="77777777" w:rsidR="00251A9E" w:rsidRDefault="003F5975">
            <w:pPr>
              <w:ind w:left="-57" w:right="-57"/>
              <w:jc w:val="center"/>
            </w:pPr>
            <w:r>
              <w:rPr>
                <w:sz w:val="24"/>
                <w:lang w:val="uk-UA"/>
              </w:rPr>
              <w:t>500,0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64CC6DC" w14:textId="77777777" w:rsidR="00251A9E" w:rsidRDefault="003F5975">
            <w:pPr>
              <w:ind w:left="-57" w:right="-57"/>
              <w:jc w:val="center"/>
            </w:pPr>
            <w:r>
              <w:rPr>
                <w:sz w:val="24"/>
                <w:lang w:val="uk-UA"/>
              </w:rPr>
              <w:t>39 416,762</w:t>
            </w:r>
          </w:p>
        </w:tc>
      </w:tr>
      <w:tr w:rsidR="00251A9E" w14:paraId="3F5B8300" w14:textId="77777777" w:rsidTr="0020558F">
        <w:tc>
          <w:tcPr>
            <w:tcW w:w="2075" w:type="dxa"/>
            <w:shd w:val="clear" w:color="auto" w:fill="auto"/>
          </w:tcPr>
          <w:p w14:paraId="616FF757" w14:textId="77777777" w:rsidR="00251A9E" w:rsidRDefault="00251A9E">
            <w:pPr>
              <w:snapToGrid w:val="0"/>
              <w:ind w:right="-57"/>
              <w:rPr>
                <w:color w:val="000000"/>
                <w:sz w:val="24"/>
                <w:lang w:val="uk-UA"/>
              </w:rPr>
            </w:pPr>
          </w:p>
        </w:tc>
        <w:tc>
          <w:tcPr>
            <w:tcW w:w="12819" w:type="dxa"/>
            <w:gridSpan w:val="8"/>
            <w:shd w:val="clear" w:color="auto" w:fill="auto"/>
            <w:vAlign w:val="center"/>
          </w:tcPr>
          <w:p w14:paraId="1F70A44B" w14:textId="77777777" w:rsidR="00251A9E" w:rsidRDefault="003F5975">
            <w:pPr>
              <w:ind w:right="-57"/>
            </w:pPr>
            <w:r>
              <w:rPr>
                <w:color w:val="000000"/>
                <w:sz w:val="24"/>
                <w:lang w:val="uk-UA"/>
              </w:rPr>
              <w:t xml:space="preserve">у тому числі: </w:t>
            </w:r>
          </w:p>
        </w:tc>
      </w:tr>
      <w:tr w:rsidR="00251A9E" w14:paraId="2B8F9C13" w14:textId="77777777" w:rsidTr="00AE09A8"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61DB" w14:textId="77777777" w:rsidR="00251A9E" w:rsidRDefault="003F5975">
            <w:pPr>
              <w:suppressAutoHyphens w:val="0"/>
              <w:ind w:left="-57" w:right="-57"/>
            </w:pPr>
            <w:r>
              <w:rPr>
                <w:color w:val="000000"/>
                <w:sz w:val="24"/>
                <w:lang w:val="uk-UA"/>
              </w:rPr>
              <w:t>кошти бюджету міської територіальної громади зі співфінансування проєкту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FD3A4" w14:textId="77777777" w:rsidR="00251A9E" w:rsidRDefault="003F5975">
            <w:pPr>
              <w:ind w:left="-57" w:right="-57"/>
              <w:jc w:val="center"/>
            </w:pPr>
            <w:r>
              <w:rPr>
                <w:sz w:val="24"/>
                <w:lang w:val="uk-UA"/>
              </w:rPr>
              <w:t>262,249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7268C" w14:textId="77777777" w:rsidR="00251A9E" w:rsidRDefault="003F5975">
            <w:pPr>
              <w:ind w:left="-57" w:right="-57"/>
              <w:jc w:val="center"/>
            </w:pPr>
            <w:r>
              <w:rPr>
                <w:sz w:val="24"/>
                <w:lang w:val="uk-UA"/>
              </w:rPr>
              <w:t>1 745,77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EBF3F" w14:textId="77777777" w:rsidR="00251A9E" w:rsidRDefault="003F5975">
            <w:pPr>
              <w:ind w:left="-57" w:right="-57"/>
              <w:jc w:val="center"/>
            </w:pPr>
            <w:r>
              <w:rPr>
                <w:sz w:val="24"/>
                <w:lang w:val="uk-UA"/>
              </w:rPr>
              <w:t>7 848,04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BAD6D" w14:textId="77777777" w:rsidR="00251A9E" w:rsidRDefault="003F5975">
            <w:pPr>
              <w:ind w:left="-57" w:right="-57"/>
              <w:jc w:val="center"/>
            </w:pPr>
            <w:r>
              <w:rPr>
                <w:sz w:val="24"/>
                <w:lang w:val="uk-UA"/>
              </w:rPr>
              <w:t>355,32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90AC3" w14:textId="77777777" w:rsidR="00251A9E" w:rsidRDefault="003F5975">
            <w:pPr>
              <w:ind w:left="-57" w:right="-57"/>
              <w:jc w:val="center"/>
            </w:pPr>
            <w:r>
              <w:rPr>
                <w:color w:val="000000"/>
                <w:sz w:val="24"/>
                <w:lang w:val="uk-UA"/>
              </w:rPr>
              <w:t>1 776,560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E9E5B" w14:textId="77777777" w:rsidR="00251A9E" w:rsidRDefault="003F5975">
            <w:pPr>
              <w:ind w:left="-57" w:right="-57"/>
              <w:jc w:val="center"/>
            </w:pPr>
            <w:r>
              <w:rPr>
                <w:sz w:val="24"/>
                <w:lang w:val="uk-UA"/>
              </w:rPr>
              <w:t>0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DAF6C" w14:textId="77777777" w:rsidR="00251A9E" w:rsidRDefault="003F5975">
            <w:pPr>
              <w:ind w:left="-57" w:right="-57"/>
              <w:jc w:val="center"/>
            </w:pPr>
            <w:r>
              <w:rPr>
                <w:sz w:val="24"/>
                <w:lang w:val="uk-UA"/>
              </w:rPr>
              <w:t>11 987,939</w:t>
            </w:r>
          </w:p>
        </w:tc>
      </w:tr>
      <w:tr w:rsidR="00251A9E" w14:paraId="35F9D1F4" w14:textId="77777777" w:rsidTr="00AE09A8">
        <w:trPr>
          <w:trHeight w:val="624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35693" w14:textId="77777777" w:rsidR="00251A9E" w:rsidRDefault="003F5975">
            <w:pPr>
              <w:suppressAutoHyphens w:val="0"/>
              <w:ind w:left="-57" w:right="-57"/>
            </w:pPr>
            <w:r>
              <w:rPr>
                <w:color w:val="000000"/>
                <w:sz w:val="24"/>
                <w:lang w:val="uk-UA"/>
              </w:rPr>
              <w:t>кошти бюджету міської територіальної громади з дофінансування проєкту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D1ECA" w14:textId="77777777" w:rsidR="00251A9E" w:rsidRDefault="003F5975">
            <w:pPr>
              <w:ind w:left="-57" w:right="-57"/>
              <w:jc w:val="center"/>
            </w:pPr>
            <w:r>
              <w:rPr>
                <w:sz w:val="24"/>
                <w:lang w:val="uk-UA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31FF8" w14:textId="77777777" w:rsidR="00251A9E" w:rsidRDefault="003F5975">
            <w:pPr>
              <w:ind w:left="-57" w:right="-57"/>
              <w:jc w:val="center"/>
            </w:pPr>
            <w:r>
              <w:rPr>
                <w:sz w:val="24"/>
                <w:lang w:val="uk-UA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E5F36" w14:textId="77777777" w:rsidR="00251A9E" w:rsidRDefault="003F5975">
            <w:pPr>
              <w:ind w:left="-57" w:right="-57"/>
              <w:jc w:val="center"/>
            </w:pPr>
            <w:r>
              <w:rPr>
                <w:sz w:val="24"/>
                <w:lang w:val="uk-UA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76699" w14:textId="77777777" w:rsidR="00251A9E" w:rsidRDefault="003F5975">
            <w:pPr>
              <w:ind w:left="-57" w:right="-57"/>
              <w:jc w:val="center"/>
            </w:pPr>
            <w:bookmarkStart w:id="0" w:name="__DdeLink__146_1874828614"/>
            <w:r>
              <w:rPr>
                <w:sz w:val="24"/>
                <w:lang w:val="uk-UA"/>
              </w:rPr>
              <w:t>635,867</w:t>
            </w:r>
            <w:bookmarkEnd w:id="0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7B61A" w14:textId="77777777" w:rsidR="00251A9E" w:rsidRDefault="003F5975">
            <w:pPr>
              <w:ind w:left="-57" w:right="-57"/>
              <w:jc w:val="center"/>
            </w:pPr>
            <w:r>
              <w:rPr>
                <w:sz w:val="24"/>
                <w:lang w:val="uk-UA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1D7F7" w14:textId="77777777" w:rsidR="00251A9E" w:rsidRDefault="003F5975">
            <w:pPr>
              <w:ind w:left="-57" w:right="-57"/>
              <w:jc w:val="center"/>
            </w:pPr>
            <w:r>
              <w:rPr>
                <w:sz w:val="24"/>
                <w:lang w:val="uk-UA"/>
              </w:rPr>
              <w:t>500,0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6F460" w14:textId="77777777" w:rsidR="00251A9E" w:rsidRDefault="003F5975">
            <w:pPr>
              <w:ind w:left="-57" w:right="-57"/>
              <w:jc w:val="center"/>
            </w:pPr>
            <w:r>
              <w:rPr>
                <w:sz w:val="24"/>
                <w:lang w:val="uk-UA"/>
              </w:rPr>
              <w:t>1 135,867</w:t>
            </w:r>
          </w:p>
        </w:tc>
      </w:tr>
      <w:tr w:rsidR="00251A9E" w14:paraId="3E865C60" w14:textId="77777777" w:rsidTr="00AE09A8">
        <w:trPr>
          <w:trHeight w:val="64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857A1" w14:textId="77777777" w:rsidR="00251A9E" w:rsidRDefault="003F5975">
            <w:pPr>
              <w:suppressAutoHyphens w:val="0"/>
              <w:ind w:left="-57" w:right="-57"/>
            </w:pPr>
            <w:r>
              <w:rPr>
                <w:color w:val="000000"/>
                <w:sz w:val="24"/>
                <w:lang w:val="uk-UA"/>
              </w:rPr>
              <w:t>кошти інших джерел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69B1A" w14:textId="77777777" w:rsidR="00251A9E" w:rsidRDefault="003F5975">
            <w:pPr>
              <w:ind w:left="-57" w:right="-57"/>
              <w:jc w:val="center"/>
            </w:pPr>
            <w:r>
              <w:rPr>
                <w:sz w:val="24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B8DF3A" w14:textId="77777777" w:rsidR="00251A9E" w:rsidRDefault="003F5975">
            <w:pPr>
              <w:ind w:left="-57" w:right="-57"/>
              <w:jc w:val="center"/>
            </w:pPr>
            <w:r>
              <w:rPr>
                <w:sz w:val="24"/>
                <w:lang w:val="uk-UA"/>
              </w:rPr>
              <w:t>3 915,106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8A969" w14:textId="77777777" w:rsidR="00251A9E" w:rsidRDefault="003F5975">
            <w:pPr>
              <w:ind w:left="-57" w:right="-57"/>
              <w:jc w:val="center"/>
            </w:pPr>
            <w:r>
              <w:rPr>
                <w:sz w:val="24"/>
                <w:lang w:val="uk-UA"/>
              </w:rPr>
              <w:t>11 861,63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7E5DA" w14:textId="77777777" w:rsidR="00251A9E" w:rsidRDefault="003F5975">
            <w:pPr>
              <w:ind w:left="-57" w:right="-57"/>
              <w:jc w:val="center"/>
            </w:pPr>
            <w:r>
              <w:rPr>
                <w:sz w:val="24"/>
                <w:lang w:val="uk-UA"/>
              </w:rPr>
              <w:t>10 516,22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9CBB0" w14:textId="77777777" w:rsidR="00251A9E" w:rsidRDefault="003F5975">
            <w:pPr>
              <w:ind w:left="-57" w:right="-57"/>
              <w:jc w:val="center"/>
            </w:pPr>
            <w:r>
              <w:rPr>
                <w:sz w:val="24"/>
                <w:lang w:val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80391" w14:textId="77777777" w:rsidR="00251A9E" w:rsidRDefault="003F5975">
            <w:pPr>
              <w:ind w:left="-57" w:right="-57"/>
              <w:jc w:val="center"/>
            </w:pPr>
            <w:r>
              <w:rPr>
                <w:sz w:val="24"/>
                <w:lang w:val="uk-UA"/>
              </w:rPr>
              <w:t>0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A958" w14:textId="77777777" w:rsidR="00251A9E" w:rsidRDefault="003F5975">
            <w:pPr>
              <w:ind w:left="-57" w:right="-57"/>
              <w:jc w:val="center"/>
            </w:pPr>
            <w:r>
              <w:rPr>
                <w:sz w:val="24"/>
                <w:lang w:val="uk-UA"/>
              </w:rPr>
              <w:t>26 292,956</w:t>
            </w:r>
          </w:p>
        </w:tc>
      </w:tr>
    </w:tbl>
    <w:p w14:paraId="775C37EC" w14:textId="77777777" w:rsidR="003F5975" w:rsidRDefault="003F5975">
      <w:pPr>
        <w:shd w:val="clear" w:color="auto" w:fill="FFFFFF"/>
        <w:spacing w:line="317" w:lineRule="exact"/>
        <w:jc w:val="both"/>
        <w:rPr>
          <w:bCs/>
          <w:color w:val="000000"/>
          <w:sz w:val="24"/>
          <w:lang w:val="uk-UA"/>
        </w:rPr>
      </w:pPr>
    </w:p>
    <w:p w14:paraId="7DFA67DC" w14:textId="77777777" w:rsidR="003F5975" w:rsidRDefault="003F5975">
      <w:pPr>
        <w:shd w:val="clear" w:color="auto" w:fill="FFFFFF"/>
        <w:spacing w:line="317" w:lineRule="exact"/>
        <w:jc w:val="both"/>
        <w:rPr>
          <w:bCs/>
          <w:color w:val="000000"/>
          <w:sz w:val="24"/>
          <w:lang w:val="uk-UA"/>
        </w:rPr>
      </w:pPr>
    </w:p>
    <w:p w14:paraId="0D7B1A13" w14:textId="27DA54F8" w:rsidR="00251A9E" w:rsidRDefault="003F5975">
      <w:pPr>
        <w:shd w:val="clear" w:color="auto" w:fill="FFFFFF"/>
        <w:spacing w:line="317" w:lineRule="exact"/>
        <w:jc w:val="both"/>
        <w:rPr>
          <w:sz w:val="24"/>
          <w:lang w:val="uk-UA"/>
        </w:rPr>
      </w:pPr>
      <w:r>
        <w:rPr>
          <w:bCs/>
          <w:color w:val="000000"/>
          <w:sz w:val="24"/>
          <w:lang w:val="uk-UA"/>
        </w:rPr>
        <w:t>Вінцюк 777 995</w:t>
      </w:r>
    </w:p>
    <w:p w14:paraId="46A40379" w14:textId="77777777" w:rsidR="00251A9E" w:rsidRDefault="003F5975">
      <w:pPr>
        <w:pageBreakBefore/>
        <w:tabs>
          <w:tab w:val="left" w:pos="5580"/>
        </w:tabs>
        <w:ind w:left="9128"/>
        <w:textAlignment w:val="top"/>
      </w:pPr>
      <w:r>
        <w:rPr>
          <w:color w:val="000000"/>
          <w:szCs w:val="28"/>
          <w:lang w:val="uk-UA"/>
        </w:rPr>
        <w:t xml:space="preserve">Додаток 2 </w:t>
      </w:r>
    </w:p>
    <w:p w14:paraId="1D26181E" w14:textId="48B6F25F" w:rsidR="00251A9E" w:rsidRDefault="003F5975">
      <w:pPr>
        <w:tabs>
          <w:tab w:val="left" w:pos="5580"/>
        </w:tabs>
        <w:ind w:left="9128"/>
        <w:textAlignment w:val="top"/>
      </w:pPr>
      <w:r>
        <w:rPr>
          <w:color w:val="000000"/>
          <w:szCs w:val="28"/>
          <w:lang w:val="uk-UA"/>
        </w:rPr>
        <w:t xml:space="preserve">до </w:t>
      </w:r>
      <w:r w:rsidR="00E869D5">
        <w:rPr>
          <w:color w:val="000000"/>
          <w:szCs w:val="28"/>
          <w:lang w:val="uk-UA"/>
        </w:rPr>
        <w:t>П</w:t>
      </w:r>
      <w:r>
        <w:rPr>
          <w:lang w:val="uk-UA"/>
        </w:rPr>
        <w:t xml:space="preserve">рограми </w:t>
      </w:r>
      <w:r>
        <w:rPr>
          <w:color w:val="000000"/>
          <w:spacing w:val="-1"/>
          <w:szCs w:val="28"/>
          <w:lang w:val="uk-UA" w:eastAsia="uk-UA"/>
        </w:rPr>
        <w:t>«Впровадження транскордонного</w:t>
      </w:r>
    </w:p>
    <w:p w14:paraId="59780499" w14:textId="77777777" w:rsidR="00251A9E" w:rsidRDefault="003F5975">
      <w:pPr>
        <w:tabs>
          <w:tab w:val="left" w:pos="5580"/>
        </w:tabs>
        <w:ind w:left="9128"/>
        <w:textAlignment w:val="top"/>
      </w:pPr>
      <w:r>
        <w:rPr>
          <w:color w:val="000000"/>
          <w:spacing w:val="-1"/>
          <w:szCs w:val="28"/>
          <w:lang w:val="uk-UA" w:eastAsia="uk-UA"/>
        </w:rPr>
        <w:t>проєкту “Нове життя старого міста:</w:t>
      </w:r>
    </w:p>
    <w:p w14:paraId="6C554948" w14:textId="77777777" w:rsidR="00251A9E" w:rsidRDefault="003F5975">
      <w:pPr>
        <w:tabs>
          <w:tab w:val="left" w:pos="5580"/>
        </w:tabs>
        <w:ind w:left="9128"/>
        <w:textAlignment w:val="top"/>
      </w:pPr>
      <w:r>
        <w:rPr>
          <w:color w:val="000000"/>
          <w:spacing w:val="-1"/>
          <w:szCs w:val="28"/>
          <w:lang w:val="uk-UA" w:eastAsia="uk-UA"/>
        </w:rPr>
        <w:t>ревіталізація  пам'яток історико-культурної</w:t>
      </w:r>
    </w:p>
    <w:p w14:paraId="1EE937FC" w14:textId="77777777" w:rsidR="00251A9E" w:rsidRDefault="003F5975">
      <w:pPr>
        <w:tabs>
          <w:tab w:val="left" w:pos="5580"/>
        </w:tabs>
        <w:ind w:left="9128"/>
        <w:textAlignment w:val="top"/>
      </w:pPr>
      <w:r>
        <w:rPr>
          <w:color w:val="000000"/>
          <w:spacing w:val="-1"/>
          <w:szCs w:val="28"/>
          <w:lang w:val="uk-UA" w:eastAsia="uk-UA"/>
        </w:rPr>
        <w:t>спадщини Любліна і Луцька”»</w:t>
      </w:r>
    </w:p>
    <w:p w14:paraId="74157684" w14:textId="77777777" w:rsidR="00251A9E" w:rsidRDefault="00251A9E">
      <w:pPr>
        <w:jc w:val="center"/>
        <w:rPr>
          <w:lang w:val="uk-UA"/>
        </w:rPr>
      </w:pPr>
    </w:p>
    <w:p w14:paraId="76709A17" w14:textId="77777777" w:rsidR="00251A9E" w:rsidRDefault="003F5975">
      <w:pPr>
        <w:jc w:val="center"/>
      </w:pPr>
      <w:r>
        <w:rPr>
          <w:b/>
          <w:bCs/>
          <w:lang w:val="uk-UA"/>
        </w:rPr>
        <w:t xml:space="preserve">Напрями діяльності та заходи </w:t>
      </w:r>
    </w:p>
    <w:p w14:paraId="58D4532C" w14:textId="2E249E25" w:rsidR="00251A9E" w:rsidRDefault="00E869D5">
      <w:pPr>
        <w:jc w:val="center"/>
      </w:pPr>
      <w:r>
        <w:rPr>
          <w:b/>
          <w:bCs/>
          <w:lang w:val="uk-UA"/>
        </w:rPr>
        <w:t>П</w:t>
      </w:r>
      <w:r w:rsidR="003F5975">
        <w:rPr>
          <w:b/>
          <w:bCs/>
          <w:lang w:val="uk-UA"/>
        </w:rPr>
        <w:t>рограми «</w:t>
      </w:r>
      <w:r w:rsidR="003F5975">
        <w:rPr>
          <w:b/>
          <w:bCs/>
          <w:color w:val="000000"/>
          <w:szCs w:val="28"/>
          <w:lang w:val="uk-UA" w:eastAsia="uk-UA"/>
        </w:rPr>
        <w:t xml:space="preserve">Впровадження </w:t>
      </w:r>
      <w:r w:rsidR="003F5975">
        <w:rPr>
          <w:b/>
          <w:bCs/>
          <w:color w:val="000000"/>
          <w:spacing w:val="-1"/>
          <w:szCs w:val="28"/>
          <w:lang w:val="uk-UA" w:eastAsia="uk-UA"/>
        </w:rPr>
        <w:t xml:space="preserve">транскордонного проєкту “Нове життя старого міста: </w:t>
      </w:r>
    </w:p>
    <w:p w14:paraId="6487B1B3" w14:textId="77777777" w:rsidR="00251A9E" w:rsidRDefault="003F5975">
      <w:pPr>
        <w:jc w:val="center"/>
        <w:textAlignment w:val="top"/>
      </w:pPr>
      <w:r>
        <w:rPr>
          <w:b/>
          <w:bCs/>
          <w:color w:val="000000"/>
          <w:spacing w:val="-1"/>
          <w:szCs w:val="28"/>
          <w:lang w:val="uk-UA" w:eastAsia="uk-UA"/>
        </w:rPr>
        <w:t>ревіталізація пам'яток історико-культурної спадщини Любліна і Луцька”»</w:t>
      </w:r>
    </w:p>
    <w:p w14:paraId="44B8FD63" w14:textId="77777777" w:rsidR="00251A9E" w:rsidRDefault="00251A9E">
      <w:pPr>
        <w:jc w:val="center"/>
        <w:textAlignment w:val="top"/>
        <w:rPr>
          <w:lang w:val="uk-UA"/>
        </w:rPr>
      </w:pPr>
    </w:p>
    <w:p w14:paraId="07DDA53F" w14:textId="77777777" w:rsidR="00251A9E" w:rsidRDefault="00251A9E">
      <w:pPr>
        <w:jc w:val="center"/>
        <w:rPr>
          <w:b/>
          <w:color w:val="000000"/>
          <w:szCs w:val="28"/>
          <w:lang w:val="uk-UA"/>
        </w:rPr>
      </w:pPr>
    </w:p>
    <w:tbl>
      <w:tblPr>
        <w:tblW w:w="15201" w:type="dxa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54"/>
        <w:gridCol w:w="1757"/>
        <w:gridCol w:w="4023"/>
        <w:gridCol w:w="1596"/>
        <w:gridCol w:w="1418"/>
        <w:gridCol w:w="1559"/>
        <w:gridCol w:w="1985"/>
        <w:gridCol w:w="2409"/>
      </w:tblGrid>
      <w:tr w:rsidR="00251A9E" w14:paraId="382F4B45" w14:textId="77777777" w:rsidTr="006F4233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19130A" w14:textId="77777777" w:rsidR="00251A9E" w:rsidRDefault="003F5975">
            <w:pPr>
              <w:suppressAutoHyphens w:val="0"/>
              <w:ind w:left="-57" w:right="-57"/>
              <w:jc w:val="center"/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FC4678" w14:textId="77777777" w:rsidR="00251A9E" w:rsidRDefault="003F5975">
            <w:pPr>
              <w:suppressAutoHyphens w:val="0"/>
              <w:ind w:left="-57" w:right="-57"/>
              <w:jc w:val="center"/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Напрям </w:t>
            </w:r>
          </w:p>
          <w:p w14:paraId="5A282948" w14:textId="77777777" w:rsidR="00251A9E" w:rsidRDefault="003F5975">
            <w:pPr>
              <w:suppressAutoHyphens w:val="0"/>
              <w:ind w:left="-57" w:right="-57"/>
              <w:jc w:val="center"/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діяльності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C49821" w14:textId="77777777" w:rsidR="00251A9E" w:rsidRDefault="003F5975">
            <w:pPr>
              <w:suppressAutoHyphens w:val="0"/>
              <w:ind w:left="-57" w:right="-57"/>
              <w:jc w:val="center"/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Перелік заходів Програми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0D162E" w14:textId="22B5D5D1" w:rsidR="00251A9E" w:rsidRDefault="003F5975" w:rsidP="00E46CB9">
            <w:pPr>
              <w:suppressAutoHyphens w:val="0"/>
              <w:ind w:left="-57" w:right="-57"/>
              <w:jc w:val="center"/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Строк</w:t>
            </w:r>
          </w:p>
          <w:p w14:paraId="5718EE00" w14:textId="34D88007" w:rsidR="00251A9E" w:rsidRDefault="003F5975" w:rsidP="00E46CB9">
            <w:pPr>
              <w:suppressAutoHyphens w:val="0"/>
              <w:ind w:left="-57" w:right="-57"/>
              <w:jc w:val="center"/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виконання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6F699D" w14:textId="77777777" w:rsidR="00251A9E" w:rsidRDefault="003F5975">
            <w:pPr>
              <w:suppressAutoHyphens w:val="0"/>
              <w:ind w:left="-57" w:right="-57"/>
              <w:jc w:val="center"/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33904A" w14:textId="77777777" w:rsidR="00251A9E" w:rsidRDefault="003F5975">
            <w:pPr>
              <w:suppressAutoHyphens w:val="0"/>
              <w:ind w:left="-57" w:right="-57"/>
              <w:jc w:val="center"/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334238" w14:textId="77777777" w:rsidR="00251A9E" w:rsidRDefault="003F5975">
            <w:pPr>
              <w:suppressAutoHyphens w:val="0"/>
              <w:ind w:left="-57" w:right="-57"/>
              <w:jc w:val="center"/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Орієнтовні обсяги фінансування (тис. грн)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0484B" w14:textId="77777777" w:rsidR="00251A9E" w:rsidRDefault="003F5975">
            <w:pPr>
              <w:suppressAutoHyphens w:val="0"/>
              <w:ind w:left="-57" w:right="-57"/>
              <w:jc w:val="center"/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Очікуваний </w:t>
            </w:r>
          </w:p>
          <w:p w14:paraId="296238F1" w14:textId="77777777" w:rsidR="00251A9E" w:rsidRDefault="003F5975">
            <w:pPr>
              <w:suppressAutoHyphens w:val="0"/>
              <w:ind w:left="-57" w:right="-57"/>
              <w:jc w:val="center"/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результат</w:t>
            </w:r>
          </w:p>
        </w:tc>
      </w:tr>
      <w:tr w:rsidR="00251A9E" w14:paraId="5EA66E7E" w14:textId="77777777" w:rsidTr="006F4233">
        <w:tc>
          <w:tcPr>
            <w:tcW w:w="4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67681E" w14:textId="77777777" w:rsidR="00251A9E" w:rsidRDefault="003F5975">
            <w:pPr>
              <w:suppressAutoHyphens w:val="0"/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1.</w:t>
            </w:r>
          </w:p>
        </w:tc>
        <w:tc>
          <w:tcPr>
            <w:tcW w:w="17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11F667" w14:textId="77777777" w:rsidR="00251A9E" w:rsidRDefault="003F5975">
            <w:pPr>
              <w:suppressAutoHyphens w:val="0"/>
              <w:snapToGrid w:val="0"/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Реставрація пам'яток архітектури  національного значення польсько-литовської доби в місті Луцьк </w:t>
            </w:r>
          </w:p>
          <w:p w14:paraId="4F26AD67" w14:textId="77777777" w:rsidR="00251A9E" w:rsidRDefault="00251A9E">
            <w:pPr>
              <w:suppressAutoHyphens w:val="0"/>
              <w:snapToGrid w:val="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02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D7160C" w14:textId="3D19FF5E" w:rsidR="00251A9E" w:rsidRDefault="003F5975">
            <w:r>
              <w:rPr>
                <w:sz w:val="22"/>
                <w:szCs w:val="22"/>
                <w:lang w:val="uk-UA"/>
              </w:rPr>
              <w:t>1.1.</w:t>
            </w:r>
            <w:r w:rsidR="00903E1C">
              <w:rPr>
                <w:sz w:val="22"/>
                <w:szCs w:val="22"/>
                <w:lang w:val="uk-UA"/>
              </w:rPr>
              <w:t> </w:t>
            </w:r>
            <w:r>
              <w:rPr>
                <w:color w:val="000000"/>
                <w:sz w:val="22"/>
                <w:szCs w:val="22"/>
                <w:lang w:val="uk-UA"/>
              </w:rPr>
              <w:t>Ремонтно-реставраційні роботи окремих частин та приміщень монастиря єзуїтів (охоронний № 77/3):</w:t>
            </w:r>
          </w:p>
          <w:p w14:paraId="6B7584BA" w14:textId="77777777" w:rsidR="00251A9E" w:rsidRDefault="003F5975"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 xml:space="preserve">- реставрація бокового фасаду монастиря, оборонного муру; </w:t>
            </w:r>
          </w:p>
          <w:p w14:paraId="1671C085" w14:textId="77777777" w:rsidR="00251A9E" w:rsidRDefault="003F5975"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- спорудження входу в підземну частину монастиря;</w:t>
            </w:r>
          </w:p>
          <w:p w14:paraId="24F365FD" w14:textId="77777777" w:rsidR="00251A9E" w:rsidRDefault="003F5975"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- роботи в окремих приміщеннях підземних галерей.</w:t>
            </w:r>
          </w:p>
          <w:p w14:paraId="289C732D" w14:textId="77777777" w:rsidR="00251A9E" w:rsidRDefault="00251A9E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  <w:p w14:paraId="14FB5E24" w14:textId="5E474F69" w:rsidR="00251A9E" w:rsidRDefault="003F5975"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1.2.</w:t>
            </w:r>
            <w:r w:rsidR="00903E1C">
              <w:rPr>
                <w:rFonts w:eastAsia="Arial"/>
                <w:color w:val="000000"/>
                <w:sz w:val="22"/>
                <w:szCs w:val="22"/>
                <w:lang w:val="uk-UA"/>
              </w:rPr>
              <w:t> </w:t>
            </w:r>
            <w:r>
              <w:rPr>
                <w:color w:val="000000"/>
                <w:sz w:val="22"/>
                <w:szCs w:val="22"/>
                <w:lang w:val="uk-UA"/>
              </w:rPr>
              <w:t>Ремонтно-реставраційні роботи окремих частин та приміщень оборонної башти з муром (охоронний №1010):</w:t>
            </w:r>
          </w:p>
          <w:p w14:paraId="0A5747EC" w14:textId="77777777" w:rsidR="00251A9E" w:rsidRDefault="003F5975">
            <w:r>
              <w:rPr>
                <w:sz w:val="22"/>
                <w:szCs w:val="22"/>
                <w:lang w:val="uk-UA"/>
              </w:rPr>
              <w:t>- внутрішні роботи в цокольних приміщеннях башти;</w:t>
            </w:r>
          </w:p>
          <w:p w14:paraId="516EEF17" w14:textId="77777777" w:rsidR="00251A9E" w:rsidRDefault="003F5975">
            <w:r>
              <w:rPr>
                <w:sz w:val="22"/>
                <w:szCs w:val="22"/>
                <w:lang w:val="uk-UA"/>
              </w:rPr>
              <w:t>- зовнішні реставраційні роботи.</w:t>
            </w:r>
          </w:p>
          <w:p w14:paraId="27D734B3" w14:textId="77777777" w:rsidR="00251A9E" w:rsidRDefault="00251A9E">
            <w:pPr>
              <w:rPr>
                <w:sz w:val="22"/>
                <w:szCs w:val="22"/>
                <w:lang w:val="uk-UA"/>
              </w:rPr>
            </w:pPr>
          </w:p>
          <w:p w14:paraId="060D8DB9" w14:textId="4FE2F321" w:rsidR="00251A9E" w:rsidRDefault="003F5975"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1.3.</w:t>
            </w:r>
            <w:r w:rsidR="00903E1C">
              <w:rPr>
                <w:rFonts w:eastAsia="Arial"/>
                <w:color w:val="000000"/>
                <w:sz w:val="22"/>
                <w:szCs w:val="22"/>
                <w:lang w:val="uk-UA"/>
              </w:rPr>
              <w:t> </w:t>
            </w: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Благоустрій території пам'яток.</w:t>
            </w:r>
          </w:p>
        </w:tc>
        <w:tc>
          <w:tcPr>
            <w:tcW w:w="15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02ABC0" w14:textId="4EC87206" w:rsidR="00251A9E" w:rsidRDefault="003F5975" w:rsidP="00E46CB9">
            <w:pPr>
              <w:suppressAutoHyphens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2018-202</w:t>
            </w:r>
            <w:r w:rsidR="00C42718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рр.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83D1C5" w14:textId="77777777" w:rsidR="00251A9E" w:rsidRDefault="003F5975">
            <w:pPr>
              <w:suppressAutoHyphens w:val="0"/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Виконавчий комітет </w:t>
            </w:r>
          </w:p>
          <w:p w14:paraId="5213576B" w14:textId="77777777" w:rsidR="00251A9E" w:rsidRDefault="003F5975">
            <w:pPr>
              <w:suppressAutoHyphens w:val="0"/>
            </w:pPr>
            <w:r>
              <w:rPr>
                <w:color w:val="000000"/>
                <w:sz w:val="22"/>
                <w:szCs w:val="22"/>
                <w:lang w:val="uk-UA"/>
              </w:rPr>
              <w:t>Луцької міської ради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0D9097" w14:textId="77777777" w:rsidR="00251A9E" w:rsidRDefault="003F5975">
            <w:pPr>
              <w:pStyle w:val="a0"/>
              <w:spacing w:after="0" w:line="240" w:lineRule="auto"/>
            </w:pPr>
            <w:r>
              <w:rPr>
                <w:color w:val="000000"/>
                <w:spacing w:val="-2"/>
                <w:sz w:val="22"/>
                <w:szCs w:val="22"/>
                <w:lang w:val="uk-UA"/>
              </w:rPr>
              <w:t>бюджет міської територіальної громади</w:t>
            </w:r>
          </w:p>
          <w:p w14:paraId="6270E032" w14:textId="77777777" w:rsidR="00251A9E" w:rsidRDefault="00251A9E">
            <w:pPr>
              <w:pStyle w:val="a0"/>
              <w:spacing w:after="0" w:line="240" w:lineRule="auto"/>
              <w:rPr>
                <w:color w:val="000000"/>
                <w:spacing w:val="-2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55DB39" w14:textId="77777777" w:rsidR="00251A9E" w:rsidRDefault="003F5975">
            <w:pPr>
              <w:suppressAutoHyphens w:val="0"/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2018 р. – 0,0  </w:t>
            </w:r>
          </w:p>
          <w:p w14:paraId="3BC7D341" w14:textId="77777777" w:rsidR="00251A9E" w:rsidRDefault="003F5975">
            <w:pPr>
              <w:suppressAutoHyphens w:val="0"/>
            </w:pPr>
            <w:r>
              <w:rPr>
                <w:color w:val="000000"/>
                <w:sz w:val="22"/>
                <w:szCs w:val="22"/>
                <w:lang w:val="uk-UA"/>
              </w:rPr>
              <w:t>2019 р. –  620,799</w:t>
            </w:r>
          </w:p>
          <w:p w14:paraId="7C002B44" w14:textId="77777777" w:rsidR="00251A9E" w:rsidRDefault="003F5975">
            <w:pPr>
              <w:suppressAutoHyphens w:val="0"/>
            </w:pPr>
            <w:r>
              <w:rPr>
                <w:color w:val="000000"/>
                <w:sz w:val="22"/>
                <w:szCs w:val="22"/>
                <w:lang w:val="uk-UA"/>
              </w:rPr>
              <w:t>2020 р. – 6990,600</w:t>
            </w:r>
          </w:p>
          <w:p w14:paraId="2D88DAEC" w14:textId="77777777" w:rsidR="00251A9E" w:rsidRDefault="003F5975">
            <w:pPr>
              <w:suppressAutoHyphens w:val="0"/>
            </w:pPr>
            <w:r>
              <w:rPr>
                <w:color w:val="000000"/>
                <w:sz w:val="22"/>
                <w:szCs w:val="22"/>
                <w:lang w:val="uk-UA"/>
              </w:rPr>
              <w:t>2021 р. – 508,517</w:t>
            </w:r>
          </w:p>
          <w:p w14:paraId="7363176C" w14:textId="77777777" w:rsidR="00251A9E" w:rsidRDefault="003F5975">
            <w:pPr>
              <w:suppressAutoHyphens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2022 р. – 0,00</w:t>
            </w:r>
          </w:p>
          <w:p w14:paraId="76435617" w14:textId="020F072E" w:rsidR="00FB2BDC" w:rsidRDefault="00FB2BDC">
            <w:pPr>
              <w:suppressAutoHyphens w:val="0"/>
            </w:pPr>
            <w:r>
              <w:rPr>
                <w:sz w:val="22"/>
                <w:szCs w:val="22"/>
                <w:lang w:val="uk-UA"/>
              </w:rPr>
              <w:t xml:space="preserve">2023 </w:t>
            </w:r>
            <w:r w:rsidR="00F21019">
              <w:rPr>
                <w:sz w:val="22"/>
                <w:szCs w:val="22"/>
                <w:lang w:val="uk-UA"/>
              </w:rPr>
              <w:t>р</w:t>
            </w:r>
            <w:r>
              <w:rPr>
                <w:sz w:val="22"/>
                <w:szCs w:val="22"/>
                <w:lang w:val="uk-UA"/>
              </w:rPr>
              <w:t>. – 0,00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A9FB4" w14:textId="77777777" w:rsidR="00251A9E" w:rsidRDefault="003F5975">
            <w:pPr>
              <w:suppressAutoHyphens w:val="0"/>
            </w:pPr>
            <w:r>
              <w:rPr>
                <w:color w:val="000000"/>
                <w:sz w:val="22"/>
                <w:szCs w:val="22"/>
                <w:lang w:val="uk-UA"/>
              </w:rPr>
              <w:t>Відкриття нових об'єктів туристичного інтересу в місті Луцьк.</w:t>
            </w:r>
          </w:p>
          <w:p w14:paraId="19DD6CDF" w14:textId="77777777" w:rsidR="00251A9E" w:rsidRDefault="003F5975">
            <w:pPr>
              <w:suppressAutoHyphens w:val="0"/>
            </w:pPr>
            <w:r>
              <w:rPr>
                <w:color w:val="000000"/>
                <w:sz w:val="22"/>
                <w:szCs w:val="22"/>
                <w:lang w:val="uk-UA"/>
              </w:rPr>
              <w:t>Збільшення кількості відвідувачів пам’яток історії в місті Луцьк.</w:t>
            </w:r>
          </w:p>
        </w:tc>
      </w:tr>
      <w:tr w:rsidR="00251A9E" w14:paraId="208B9E68" w14:textId="77777777" w:rsidTr="006F4233"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E9BC8E" w14:textId="77777777" w:rsidR="00251A9E" w:rsidRDefault="00251A9E">
            <w:pPr>
              <w:suppressAutoHyphens w:val="0"/>
              <w:snapToGrid w:val="0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F352D3" w14:textId="77777777" w:rsidR="00251A9E" w:rsidRDefault="00251A9E">
            <w:pPr>
              <w:suppressAutoHyphens w:val="0"/>
              <w:snapToGrid w:val="0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0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BD4E2F" w14:textId="77777777" w:rsidR="00251A9E" w:rsidRDefault="00251A9E">
            <w:pPr>
              <w:snapToGrid w:val="0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6D1959" w14:textId="77777777" w:rsidR="00251A9E" w:rsidRDefault="00251A9E" w:rsidP="00E46CB9">
            <w:pPr>
              <w:suppressAutoHyphens w:val="0"/>
              <w:snapToGrid w:val="0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722E9E" w14:textId="77777777" w:rsidR="00251A9E" w:rsidRDefault="00251A9E">
            <w:pPr>
              <w:suppressAutoHyphens w:val="0"/>
              <w:snapToGrid w:val="0"/>
              <w:jc w:val="both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734194" w14:textId="77777777" w:rsidR="00251A9E" w:rsidRDefault="003F5975">
            <w:pPr>
              <w:suppressAutoHyphens w:val="0"/>
            </w:pPr>
            <w:r>
              <w:rPr>
                <w:color w:val="000000"/>
                <w:sz w:val="22"/>
                <w:szCs w:val="22"/>
                <w:lang w:val="uk-UA"/>
              </w:rPr>
              <w:t>грантові кошти</w:t>
            </w:r>
          </w:p>
          <w:p w14:paraId="03A7D756" w14:textId="77777777" w:rsidR="00251A9E" w:rsidRDefault="00251A9E">
            <w:pPr>
              <w:suppressAutoHyphens w:val="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FCA86D" w14:textId="77777777" w:rsidR="00251A9E" w:rsidRDefault="003F5975">
            <w:pPr>
              <w:suppressAutoHyphens w:val="0"/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2018 р. – 0,00 </w:t>
            </w:r>
          </w:p>
          <w:p w14:paraId="6FD6418D" w14:textId="77777777" w:rsidR="00251A9E" w:rsidRDefault="003F5975">
            <w:pPr>
              <w:suppressAutoHyphens w:val="0"/>
            </w:pPr>
            <w:r>
              <w:rPr>
                <w:color w:val="000000"/>
                <w:sz w:val="22"/>
                <w:szCs w:val="22"/>
                <w:lang w:val="uk-UA"/>
              </w:rPr>
              <w:t>2019р. – 3915,106</w:t>
            </w:r>
          </w:p>
          <w:p w14:paraId="099DA3E7" w14:textId="77777777" w:rsidR="00251A9E" w:rsidRDefault="003F5975">
            <w:pPr>
              <w:suppressAutoHyphens w:val="0"/>
            </w:pPr>
            <w:r>
              <w:rPr>
                <w:color w:val="000000"/>
                <w:sz w:val="22"/>
                <w:szCs w:val="22"/>
                <w:lang w:val="uk-UA"/>
              </w:rPr>
              <w:t>2020р. – 11861,630</w:t>
            </w:r>
          </w:p>
          <w:p w14:paraId="7FA59B1F" w14:textId="77777777" w:rsidR="00251A9E" w:rsidRDefault="003F5975">
            <w:pPr>
              <w:suppressAutoHyphens w:val="0"/>
            </w:pPr>
            <w:r>
              <w:rPr>
                <w:color w:val="000000"/>
                <w:sz w:val="22"/>
                <w:szCs w:val="22"/>
                <w:lang w:val="uk-UA"/>
              </w:rPr>
              <w:t>2021р. – 7 683,533</w:t>
            </w:r>
          </w:p>
          <w:p w14:paraId="0F3CFC09" w14:textId="0EDE1175" w:rsidR="00251A9E" w:rsidRDefault="003F5975">
            <w:pPr>
              <w:suppressAutoHyphens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2022 р. – 0,00</w:t>
            </w:r>
          </w:p>
          <w:p w14:paraId="78505E90" w14:textId="46FF2506" w:rsidR="00FB2BDC" w:rsidRDefault="00FB2BDC">
            <w:pPr>
              <w:suppressAutoHyphens w:val="0"/>
            </w:pPr>
            <w:r>
              <w:rPr>
                <w:sz w:val="22"/>
                <w:szCs w:val="22"/>
                <w:lang w:val="uk-UA"/>
              </w:rPr>
              <w:t xml:space="preserve">2023 </w:t>
            </w:r>
            <w:r w:rsidR="00F21019">
              <w:rPr>
                <w:sz w:val="22"/>
                <w:szCs w:val="22"/>
                <w:lang w:val="uk-UA"/>
              </w:rPr>
              <w:t>р</w:t>
            </w:r>
            <w:r>
              <w:rPr>
                <w:sz w:val="22"/>
                <w:szCs w:val="22"/>
                <w:lang w:val="uk-UA"/>
              </w:rPr>
              <w:t>. – 0,00</w:t>
            </w:r>
          </w:p>
          <w:p w14:paraId="319D9DD7" w14:textId="77777777" w:rsidR="00251A9E" w:rsidRDefault="00251A9E">
            <w:pPr>
              <w:suppressAutoHyphens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D2045" w14:textId="77777777" w:rsidR="00251A9E" w:rsidRDefault="00251A9E">
            <w:pPr>
              <w:suppressAutoHyphens w:val="0"/>
              <w:snapToGrid w:val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E46CB9" w14:paraId="75CBB8EE" w14:textId="77777777" w:rsidTr="006F4233">
        <w:trPr>
          <w:trHeight w:val="1278"/>
        </w:trPr>
        <w:tc>
          <w:tcPr>
            <w:tcW w:w="4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48BD1F" w14:textId="77777777" w:rsidR="00E46CB9" w:rsidRDefault="00E46CB9" w:rsidP="00E46CB9">
            <w:pPr>
              <w:suppressAutoHyphens w:val="0"/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2.</w:t>
            </w:r>
          </w:p>
        </w:tc>
        <w:tc>
          <w:tcPr>
            <w:tcW w:w="17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8C10BA" w14:textId="77777777" w:rsidR="00E46CB9" w:rsidRDefault="00E46CB9" w:rsidP="00E46CB9">
            <w:pPr>
              <w:suppressAutoHyphens w:val="0"/>
              <w:snapToGrid w:val="0"/>
            </w:pPr>
            <w:r>
              <w:rPr>
                <w:color w:val="000000"/>
                <w:sz w:val="22"/>
                <w:szCs w:val="22"/>
                <w:lang w:val="uk-UA"/>
              </w:rPr>
              <w:t>Створення музею лицарства і середньовічних часів у місті Луцьк</w:t>
            </w:r>
          </w:p>
        </w:tc>
        <w:tc>
          <w:tcPr>
            <w:tcW w:w="402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6A6778" w14:textId="2BDDF857" w:rsidR="00E46CB9" w:rsidRDefault="00E46CB9" w:rsidP="00E46CB9">
            <w:pPr>
              <w:suppressAutoHyphens w:val="0"/>
              <w:snapToGrid w:val="0"/>
            </w:pPr>
            <w:r>
              <w:rPr>
                <w:color w:val="000000"/>
                <w:sz w:val="22"/>
                <w:szCs w:val="22"/>
                <w:lang w:val="uk-UA"/>
              </w:rPr>
              <w:t>2.1.</w:t>
            </w:r>
            <w:r w:rsidR="00903E1C">
              <w:rPr>
                <w:color w:val="000000"/>
                <w:sz w:val="22"/>
                <w:szCs w:val="22"/>
                <w:lang w:val="uk-UA"/>
              </w:rPr>
              <w:t> </w:t>
            </w:r>
            <w:r>
              <w:rPr>
                <w:color w:val="000000"/>
                <w:sz w:val="22"/>
                <w:szCs w:val="22"/>
                <w:lang w:val="uk-UA"/>
              </w:rPr>
              <w:t>Облаштування музею лицарства і середньовічних часів у цокольних приміщеннях башти Чорторийських (закупівля виставкового обладнання, мультимедійних пристроїв тощо).</w:t>
            </w:r>
          </w:p>
          <w:p w14:paraId="51102D66" w14:textId="77777777" w:rsidR="00E46CB9" w:rsidRDefault="00E46CB9" w:rsidP="00E46CB9">
            <w:pPr>
              <w:suppressAutoHyphens w:val="0"/>
              <w:snapToGrid w:val="0"/>
              <w:rPr>
                <w:color w:val="000000"/>
                <w:sz w:val="22"/>
                <w:szCs w:val="22"/>
                <w:lang w:val="uk-UA"/>
              </w:rPr>
            </w:pPr>
          </w:p>
          <w:p w14:paraId="74AA94D8" w14:textId="218EF902" w:rsidR="00E46CB9" w:rsidRDefault="00E46CB9" w:rsidP="00E46CB9">
            <w:pPr>
              <w:suppressAutoHyphens w:val="0"/>
              <w:snapToGrid w:val="0"/>
            </w:pPr>
            <w:r>
              <w:rPr>
                <w:color w:val="000000"/>
                <w:sz w:val="22"/>
                <w:szCs w:val="22"/>
                <w:lang w:val="uk-UA"/>
              </w:rPr>
              <w:t>2.2.</w:t>
            </w:r>
            <w:r w:rsidR="00903E1C">
              <w:rPr>
                <w:color w:val="000000"/>
                <w:sz w:val="22"/>
                <w:szCs w:val="22"/>
                <w:lang w:val="uk-UA"/>
              </w:rPr>
              <w:t> </w:t>
            </w:r>
            <w:r>
              <w:rPr>
                <w:color w:val="000000"/>
                <w:sz w:val="22"/>
                <w:szCs w:val="22"/>
                <w:lang w:val="uk-UA"/>
              </w:rPr>
              <w:t>Облаштування музейної експозиції в підвалах монастиря єзуїтів (закупівля виставкового обладнання, голограми привида, воскової фігури монаха).</w:t>
            </w:r>
          </w:p>
        </w:tc>
        <w:tc>
          <w:tcPr>
            <w:tcW w:w="15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1D06CC" w14:textId="23588E95" w:rsidR="00E46CB9" w:rsidRDefault="00E46CB9" w:rsidP="00E46CB9">
            <w:pPr>
              <w:suppressAutoHyphens w:val="0"/>
              <w:jc w:val="center"/>
            </w:pPr>
            <w:r w:rsidRPr="00727067">
              <w:rPr>
                <w:color w:val="000000"/>
                <w:sz w:val="22"/>
                <w:szCs w:val="22"/>
                <w:lang w:val="uk-UA"/>
              </w:rPr>
              <w:t>2018-202</w:t>
            </w:r>
            <w:r w:rsidR="00C42718">
              <w:rPr>
                <w:color w:val="000000"/>
                <w:sz w:val="22"/>
                <w:szCs w:val="22"/>
                <w:lang w:val="uk-UA"/>
              </w:rPr>
              <w:t>3</w:t>
            </w:r>
            <w:r w:rsidRPr="00727067">
              <w:rPr>
                <w:color w:val="000000"/>
                <w:sz w:val="22"/>
                <w:szCs w:val="22"/>
                <w:lang w:val="uk-UA"/>
              </w:rPr>
              <w:t xml:space="preserve"> рр.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9AA258" w14:textId="77777777" w:rsidR="00E46CB9" w:rsidRDefault="00E46CB9" w:rsidP="00E46CB9">
            <w:pPr>
              <w:suppressAutoHyphens w:val="0"/>
            </w:pPr>
            <w:r>
              <w:rPr>
                <w:color w:val="000000"/>
                <w:sz w:val="22"/>
                <w:szCs w:val="22"/>
                <w:lang w:val="uk-UA"/>
              </w:rPr>
              <w:t>Виконавчий комітет Луцької міської ради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52C276" w14:textId="77777777" w:rsidR="00E46CB9" w:rsidRDefault="00E46CB9" w:rsidP="00E46CB9">
            <w:pPr>
              <w:pStyle w:val="a0"/>
              <w:snapToGrid w:val="0"/>
              <w:spacing w:after="0" w:line="240" w:lineRule="auto"/>
            </w:pPr>
            <w:r>
              <w:rPr>
                <w:color w:val="000000"/>
                <w:spacing w:val="-2"/>
                <w:sz w:val="22"/>
                <w:szCs w:val="22"/>
                <w:lang w:val="uk-UA"/>
              </w:rPr>
              <w:t>бюджет міської територіальної громади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FB276B" w14:textId="77777777" w:rsidR="00E46CB9" w:rsidRDefault="00E46CB9" w:rsidP="00E46CB9">
            <w:pPr>
              <w:suppressAutoHyphens w:val="0"/>
            </w:pPr>
            <w:r>
              <w:rPr>
                <w:color w:val="000000"/>
                <w:sz w:val="22"/>
                <w:szCs w:val="22"/>
                <w:lang w:val="uk-UA"/>
              </w:rPr>
              <w:t>2018 р. – 0,00</w:t>
            </w:r>
          </w:p>
          <w:p w14:paraId="1D242C22" w14:textId="77777777" w:rsidR="00E46CB9" w:rsidRDefault="00E46CB9" w:rsidP="00E46CB9">
            <w:pPr>
              <w:suppressAutoHyphens w:val="0"/>
            </w:pPr>
            <w:r>
              <w:rPr>
                <w:color w:val="000000"/>
                <w:sz w:val="22"/>
                <w:szCs w:val="22"/>
                <w:lang w:val="uk-UA"/>
              </w:rPr>
              <w:t>2019 р. – 0,00</w:t>
            </w:r>
          </w:p>
          <w:p w14:paraId="0FBDDC5C" w14:textId="77777777" w:rsidR="00E46CB9" w:rsidRDefault="00E46CB9" w:rsidP="00E46CB9">
            <w:pPr>
              <w:suppressAutoHyphens w:val="0"/>
            </w:pPr>
            <w:r>
              <w:rPr>
                <w:color w:val="000000"/>
                <w:sz w:val="22"/>
                <w:szCs w:val="22"/>
                <w:lang w:val="uk-UA"/>
              </w:rPr>
              <w:t>2020 р. – 0,00</w:t>
            </w:r>
          </w:p>
          <w:p w14:paraId="01BB7E42" w14:textId="77777777" w:rsidR="00E46CB9" w:rsidRDefault="00E46CB9" w:rsidP="00E46CB9">
            <w:pPr>
              <w:suppressAutoHyphens w:val="0"/>
            </w:pPr>
            <w:r>
              <w:rPr>
                <w:color w:val="000000"/>
                <w:sz w:val="22"/>
                <w:szCs w:val="22"/>
                <w:lang w:val="uk-UA"/>
              </w:rPr>
              <w:t>2021 р. – 127,350</w:t>
            </w:r>
          </w:p>
          <w:p w14:paraId="10E74C5F" w14:textId="77777777" w:rsidR="00E46CB9" w:rsidRDefault="00E46CB9" w:rsidP="00E46CB9">
            <w:pPr>
              <w:suppressAutoHyphens w:val="0"/>
            </w:pPr>
            <w:r>
              <w:rPr>
                <w:sz w:val="22"/>
                <w:szCs w:val="22"/>
                <w:lang w:val="uk-UA"/>
              </w:rPr>
              <w:t>2022 р. – 1523,560</w:t>
            </w:r>
          </w:p>
          <w:p w14:paraId="14699A4E" w14:textId="77777777" w:rsidR="00E46CB9" w:rsidRDefault="00E46CB9" w:rsidP="00E46CB9">
            <w:pPr>
              <w:suppressAutoHyphens w:val="0"/>
            </w:pPr>
            <w:r>
              <w:rPr>
                <w:sz w:val="22"/>
                <w:szCs w:val="22"/>
                <w:lang w:val="uk-UA"/>
              </w:rPr>
              <w:t>2023 р. – 245,00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158E3" w14:textId="77777777" w:rsidR="00E46CB9" w:rsidRDefault="00E46CB9" w:rsidP="00E46CB9">
            <w:pPr>
              <w:suppressAutoHyphens w:val="0"/>
              <w:snapToGrid w:val="0"/>
            </w:pPr>
            <w:r>
              <w:rPr>
                <w:color w:val="000000"/>
                <w:sz w:val="22"/>
                <w:szCs w:val="22"/>
                <w:lang w:val="uk-UA"/>
              </w:rPr>
              <w:t>Створення нового туристичного об'єкту, збільшення кількості туристів у Луцьку та часу їх перебування у місті; сприяння розвитку у місті клубів історичної реконструкції та Волинського осередку Федерації середньовічного бою.</w:t>
            </w:r>
          </w:p>
        </w:tc>
      </w:tr>
      <w:tr w:rsidR="00E46CB9" w14:paraId="0B7A604F" w14:textId="77777777" w:rsidTr="006F4233">
        <w:trPr>
          <w:trHeight w:val="1419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8272B5" w14:textId="77777777" w:rsidR="00E46CB9" w:rsidRDefault="00E46CB9" w:rsidP="00E46CB9">
            <w:pPr>
              <w:suppressAutoHyphens w:val="0"/>
              <w:snapToGri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774120" w14:textId="77777777" w:rsidR="00E46CB9" w:rsidRDefault="00E46CB9" w:rsidP="00E46CB9">
            <w:pPr>
              <w:suppressAutoHyphens w:val="0"/>
              <w:snapToGrid w:val="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0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0A4B62" w14:textId="77777777" w:rsidR="00E46CB9" w:rsidRDefault="00E46CB9" w:rsidP="00E46CB9">
            <w:pPr>
              <w:suppressAutoHyphens w:val="0"/>
              <w:snapToGrid w:val="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FAB183" w14:textId="77777777" w:rsidR="00E46CB9" w:rsidRDefault="00E46CB9" w:rsidP="00E46CB9">
            <w:pPr>
              <w:snapToGri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78D04C" w14:textId="77777777" w:rsidR="00E46CB9" w:rsidRDefault="00E46CB9" w:rsidP="00E46CB9">
            <w:pPr>
              <w:snapToGrid w:val="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DBC80D" w14:textId="77777777" w:rsidR="00E46CB9" w:rsidRDefault="00E46CB9" w:rsidP="00E46CB9">
            <w:pPr>
              <w:suppressAutoHyphens w:val="0"/>
              <w:snapToGrid w:val="0"/>
            </w:pPr>
            <w:r>
              <w:rPr>
                <w:color w:val="000000"/>
                <w:sz w:val="22"/>
                <w:szCs w:val="22"/>
                <w:lang w:val="uk-UA"/>
              </w:rPr>
              <w:t>грантові кошти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968FC3" w14:textId="77777777" w:rsidR="00E46CB9" w:rsidRDefault="00E46CB9" w:rsidP="00E46CB9">
            <w:pPr>
              <w:suppressAutoHyphens w:val="0"/>
            </w:pPr>
            <w:r>
              <w:rPr>
                <w:color w:val="000000"/>
                <w:sz w:val="22"/>
                <w:szCs w:val="22"/>
                <w:lang w:val="uk-UA"/>
              </w:rPr>
              <w:t>2018 р. – 0,00</w:t>
            </w:r>
          </w:p>
          <w:p w14:paraId="1B15FB0B" w14:textId="77777777" w:rsidR="00E46CB9" w:rsidRDefault="00E46CB9" w:rsidP="00E46CB9">
            <w:pPr>
              <w:suppressAutoHyphens w:val="0"/>
            </w:pPr>
            <w:r>
              <w:rPr>
                <w:color w:val="000000"/>
                <w:sz w:val="22"/>
                <w:szCs w:val="22"/>
                <w:lang w:val="uk-UA"/>
              </w:rPr>
              <w:t>2019 р. – 0,00</w:t>
            </w:r>
          </w:p>
          <w:p w14:paraId="354C883F" w14:textId="77777777" w:rsidR="00E46CB9" w:rsidRDefault="00E46CB9" w:rsidP="00E46CB9">
            <w:pPr>
              <w:suppressAutoHyphens w:val="0"/>
            </w:pPr>
            <w:r>
              <w:rPr>
                <w:color w:val="000000"/>
                <w:sz w:val="22"/>
                <w:szCs w:val="22"/>
                <w:lang w:val="uk-UA"/>
              </w:rPr>
              <w:t>2020 р. – 0,00</w:t>
            </w:r>
          </w:p>
          <w:p w14:paraId="5413BC04" w14:textId="77777777" w:rsidR="00E46CB9" w:rsidRDefault="00E46CB9" w:rsidP="00E46CB9">
            <w:pPr>
              <w:suppressAutoHyphens w:val="0"/>
            </w:pPr>
            <w:r>
              <w:rPr>
                <w:color w:val="000000"/>
                <w:sz w:val="22"/>
                <w:szCs w:val="22"/>
                <w:lang w:val="uk-UA"/>
              </w:rPr>
              <w:t>2021 р. – 2832,687</w:t>
            </w:r>
          </w:p>
          <w:p w14:paraId="1420CB35" w14:textId="5EEFB1A7" w:rsidR="00E46CB9" w:rsidRDefault="00E46CB9" w:rsidP="00E46CB9">
            <w:pPr>
              <w:suppressAutoHyphens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2022 р. – 0,00</w:t>
            </w:r>
          </w:p>
          <w:p w14:paraId="2C7F2BF0" w14:textId="4EDC98B8" w:rsidR="000D00A1" w:rsidRDefault="000D00A1" w:rsidP="00E46CB9">
            <w:pPr>
              <w:suppressAutoHyphens w:val="0"/>
            </w:pPr>
            <w:r>
              <w:rPr>
                <w:sz w:val="22"/>
                <w:szCs w:val="22"/>
                <w:lang w:val="uk-UA"/>
              </w:rPr>
              <w:t>2023 р. – 0,00</w:t>
            </w:r>
          </w:p>
          <w:p w14:paraId="49207D5B" w14:textId="77777777" w:rsidR="00E46CB9" w:rsidRDefault="00E46CB9" w:rsidP="00E46CB9">
            <w:pPr>
              <w:suppressAutoHyphens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5E25F" w14:textId="77777777" w:rsidR="00E46CB9" w:rsidRDefault="00E46CB9" w:rsidP="00E46CB9">
            <w:pPr>
              <w:suppressAutoHyphens w:val="0"/>
              <w:snapToGrid w:val="0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E46CB9" w14:paraId="236F0966" w14:textId="77777777" w:rsidTr="006F4233">
        <w:trPr>
          <w:trHeight w:val="1182"/>
        </w:trPr>
        <w:tc>
          <w:tcPr>
            <w:tcW w:w="4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CD6BAC" w14:textId="77777777" w:rsidR="00E46CB9" w:rsidRDefault="00E46CB9" w:rsidP="00E46CB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17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A88F70" w14:textId="77777777" w:rsidR="00E46CB9" w:rsidRDefault="00E46CB9" w:rsidP="00E46CB9">
            <w:pPr>
              <w:suppressAutoHyphens w:val="0"/>
              <w:snapToGrid w:val="0"/>
            </w:pPr>
            <w:r>
              <w:rPr>
                <w:sz w:val="22"/>
                <w:szCs w:val="22"/>
                <w:lang w:val="uk-UA"/>
              </w:rPr>
              <w:t>Промоційно-інформаційна кампанія, культурні та мистецькі заходи</w:t>
            </w:r>
          </w:p>
        </w:tc>
        <w:tc>
          <w:tcPr>
            <w:tcW w:w="402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93692B" w14:textId="0AD89E15" w:rsidR="00E46CB9" w:rsidRDefault="00E46CB9" w:rsidP="00E46CB9">
            <w:pPr>
              <w:suppressAutoHyphens w:val="0"/>
            </w:pPr>
            <w:r>
              <w:rPr>
                <w:color w:val="000000"/>
                <w:sz w:val="22"/>
                <w:szCs w:val="22"/>
                <w:lang w:val="uk-UA"/>
              </w:rPr>
              <w:t>3.1.</w:t>
            </w:r>
            <w:r w:rsidR="00903E1C">
              <w:rPr>
                <w:color w:val="000000"/>
                <w:sz w:val="22"/>
                <w:szCs w:val="22"/>
                <w:lang w:val="uk-UA"/>
              </w:rPr>
              <w:t> </w:t>
            </w:r>
            <w:r>
              <w:rPr>
                <w:color w:val="000000"/>
                <w:sz w:val="22"/>
                <w:szCs w:val="22"/>
                <w:lang w:val="uk-UA"/>
              </w:rPr>
              <w:t>Виготовлення промоційних продуктів про місто Луцьк та про проєкт: туристичний тізер та його ротація, буклети, сувеніри, аудіо-екскурсія та ін.</w:t>
            </w:r>
          </w:p>
        </w:tc>
        <w:tc>
          <w:tcPr>
            <w:tcW w:w="15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367A46" w14:textId="2DF63876" w:rsidR="00E46CB9" w:rsidRDefault="00E46CB9" w:rsidP="00E46CB9">
            <w:pPr>
              <w:suppressAutoHyphens w:val="0"/>
              <w:jc w:val="center"/>
            </w:pPr>
            <w:r w:rsidRPr="00727067">
              <w:rPr>
                <w:color w:val="000000"/>
                <w:sz w:val="22"/>
                <w:szCs w:val="22"/>
                <w:lang w:val="uk-UA"/>
              </w:rPr>
              <w:t>2018-202</w:t>
            </w:r>
            <w:r w:rsidR="00C42718">
              <w:rPr>
                <w:color w:val="000000"/>
                <w:sz w:val="22"/>
                <w:szCs w:val="22"/>
                <w:lang w:val="uk-UA"/>
              </w:rPr>
              <w:t>3</w:t>
            </w:r>
            <w:r w:rsidRPr="00727067">
              <w:rPr>
                <w:color w:val="000000"/>
                <w:sz w:val="22"/>
                <w:szCs w:val="22"/>
                <w:lang w:val="uk-UA"/>
              </w:rPr>
              <w:t xml:space="preserve"> рр.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FDBF99" w14:textId="77777777" w:rsidR="00E46CB9" w:rsidRDefault="00E46CB9" w:rsidP="00E46CB9">
            <w:pPr>
              <w:suppressAutoHyphens w:val="0"/>
              <w:snapToGrid w:val="0"/>
            </w:pPr>
            <w:r>
              <w:rPr>
                <w:color w:val="000000"/>
                <w:sz w:val="22"/>
                <w:szCs w:val="22"/>
                <w:lang w:val="uk-UA"/>
              </w:rPr>
              <w:t>Виконавчий комітет Луцької міської ради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AC2732" w14:textId="77777777" w:rsidR="00E46CB9" w:rsidRDefault="00E46CB9" w:rsidP="00E46CB9">
            <w:pPr>
              <w:pStyle w:val="a0"/>
              <w:snapToGrid w:val="0"/>
              <w:spacing w:after="0" w:line="240" w:lineRule="auto"/>
            </w:pPr>
            <w:r>
              <w:rPr>
                <w:color w:val="000000"/>
                <w:spacing w:val="-2"/>
                <w:sz w:val="22"/>
                <w:szCs w:val="22"/>
                <w:lang w:val="uk-UA"/>
              </w:rPr>
              <w:t>бюджет міської територіальної громади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8A878" w14:textId="77777777" w:rsidR="00E46CB9" w:rsidRDefault="00E46CB9" w:rsidP="00E46CB9">
            <w:r>
              <w:rPr>
                <w:sz w:val="22"/>
                <w:szCs w:val="22"/>
                <w:lang w:val="uk-UA"/>
              </w:rPr>
              <w:t xml:space="preserve">2018 р. – 5,654 </w:t>
            </w:r>
          </w:p>
          <w:p w14:paraId="3813CE73" w14:textId="77777777" w:rsidR="00E46CB9" w:rsidRDefault="00E46CB9" w:rsidP="00E46CB9">
            <w:r>
              <w:rPr>
                <w:sz w:val="22"/>
                <w:szCs w:val="22"/>
                <w:lang w:val="uk-UA"/>
              </w:rPr>
              <w:t xml:space="preserve">2019 р. – 131,550 </w:t>
            </w:r>
          </w:p>
          <w:p w14:paraId="6AE3D6DC" w14:textId="77777777" w:rsidR="00E46CB9" w:rsidRDefault="00E46CB9" w:rsidP="00E46CB9">
            <w:r>
              <w:rPr>
                <w:sz w:val="22"/>
                <w:szCs w:val="22"/>
                <w:lang w:val="uk-UA"/>
              </w:rPr>
              <w:t>2020 р. – 36,200</w:t>
            </w:r>
          </w:p>
          <w:p w14:paraId="41B6A1E5" w14:textId="77777777" w:rsidR="00E46CB9" w:rsidRDefault="00E46CB9" w:rsidP="00E46CB9">
            <w:r>
              <w:rPr>
                <w:sz w:val="22"/>
                <w:szCs w:val="22"/>
                <w:lang w:val="uk-UA"/>
              </w:rPr>
              <w:t>2021 р. – 301,140</w:t>
            </w:r>
          </w:p>
          <w:p w14:paraId="166D9E4B" w14:textId="77777777" w:rsidR="00E46CB9" w:rsidRDefault="00E46CB9" w:rsidP="00E46CB9">
            <w:r>
              <w:rPr>
                <w:sz w:val="22"/>
                <w:szCs w:val="22"/>
                <w:lang w:val="uk-UA"/>
              </w:rPr>
              <w:t>2022 р. – 83,000</w:t>
            </w:r>
          </w:p>
          <w:p w14:paraId="065E5D65" w14:textId="77777777" w:rsidR="00E46CB9" w:rsidRDefault="00E46CB9" w:rsidP="00E46CB9">
            <w:r>
              <w:rPr>
                <w:sz w:val="22"/>
                <w:szCs w:val="22"/>
                <w:lang w:val="uk-UA"/>
              </w:rPr>
              <w:t>2023 р. – 150,00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19D5E" w14:textId="77777777" w:rsidR="00E46CB9" w:rsidRDefault="00E46CB9" w:rsidP="00E46CB9">
            <w:pPr>
              <w:suppressAutoHyphens w:val="0"/>
              <w:snapToGrid w:val="0"/>
            </w:pPr>
            <w:r>
              <w:rPr>
                <w:color w:val="000000"/>
                <w:sz w:val="22"/>
                <w:szCs w:val="22"/>
                <w:lang w:val="uk-UA"/>
              </w:rPr>
              <w:t>Підвищення рівня обізнаності лучан та гостей міста про реалізацію проєкту; поширення інформації про нові об'єкти туристичного інтересу.</w:t>
            </w:r>
          </w:p>
        </w:tc>
      </w:tr>
      <w:tr w:rsidR="00251A9E" w14:paraId="6AE0CEF7" w14:textId="77777777" w:rsidTr="006F4233">
        <w:trPr>
          <w:trHeight w:val="169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C85768" w14:textId="77777777" w:rsidR="00251A9E" w:rsidRDefault="00251A9E">
            <w:pPr>
              <w:suppressAutoHyphens w:val="0"/>
              <w:snapToGrid w:val="0"/>
              <w:rPr>
                <w:lang w:val="uk-UA"/>
              </w:rPr>
            </w:pPr>
          </w:p>
        </w:tc>
        <w:tc>
          <w:tcPr>
            <w:tcW w:w="17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CE2A51" w14:textId="77777777" w:rsidR="00251A9E" w:rsidRDefault="00251A9E">
            <w:pPr>
              <w:suppressAutoHyphens w:val="0"/>
              <w:snapToGrid w:val="0"/>
              <w:rPr>
                <w:lang w:val="uk-UA"/>
              </w:rPr>
            </w:pPr>
          </w:p>
        </w:tc>
        <w:tc>
          <w:tcPr>
            <w:tcW w:w="40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3A30E0" w14:textId="77777777" w:rsidR="00251A9E" w:rsidRDefault="00251A9E">
            <w:pPr>
              <w:suppressAutoHyphens w:val="0"/>
              <w:snapToGrid w:val="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71FE35" w14:textId="77777777" w:rsidR="00251A9E" w:rsidRDefault="00251A9E" w:rsidP="00E46CB9">
            <w:pPr>
              <w:suppressAutoHyphens w:val="0"/>
              <w:snapToGri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320267" w14:textId="77777777" w:rsidR="00251A9E" w:rsidRDefault="00251A9E">
            <w:pPr>
              <w:suppressAutoHyphens w:val="0"/>
              <w:snapToGrid w:val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9330BE" w14:textId="77777777" w:rsidR="00251A9E" w:rsidRDefault="003F5975">
            <w:pPr>
              <w:suppressAutoHyphens w:val="0"/>
              <w:snapToGrid w:val="0"/>
            </w:pPr>
            <w:r>
              <w:rPr>
                <w:color w:val="000000"/>
                <w:sz w:val="22"/>
                <w:szCs w:val="22"/>
                <w:lang w:val="uk-UA"/>
              </w:rPr>
              <w:t>грантові кошти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C19E4D" w14:textId="77777777" w:rsidR="00251A9E" w:rsidRDefault="003F5975">
            <w:r>
              <w:rPr>
                <w:sz w:val="22"/>
                <w:szCs w:val="22"/>
                <w:lang w:val="uk-UA"/>
              </w:rPr>
              <w:t>-</w:t>
            </w:r>
          </w:p>
          <w:p w14:paraId="10E2A912" w14:textId="77777777" w:rsidR="00251A9E" w:rsidRDefault="00251A9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CDABF" w14:textId="77777777" w:rsidR="00251A9E" w:rsidRDefault="00251A9E">
            <w:pPr>
              <w:suppressAutoHyphens w:val="0"/>
              <w:snapToGrid w:val="0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251A9E" w14:paraId="2B04F9F6" w14:textId="77777777" w:rsidTr="006F4233">
        <w:trPr>
          <w:trHeight w:val="1258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70C40E" w14:textId="77777777" w:rsidR="00251A9E" w:rsidRDefault="00251A9E">
            <w:pPr>
              <w:suppressAutoHyphens w:val="0"/>
              <w:snapToGrid w:val="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1E1D55" w14:textId="77777777" w:rsidR="00251A9E" w:rsidRDefault="00251A9E">
            <w:pPr>
              <w:suppressAutoHyphens w:val="0"/>
              <w:snapToGrid w:val="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02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583452" w14:textId="1F29E4CF" w:rsidR="00251A9E" w:rsidRDefault="003F5975">
            <w:pPr>
              <w:suppressAutoHyphens w:val="0"/>
              <w:snapToGrid w:val="0"/>
            </w:pPr>
            <w:r>
              <w:rPr>
                <w:color w:val="000000"/>
                <w:sz w:val="22"/>
                <w:szCs w:val="22"/>
                <w:lang w:val="uk-UA"/>
              </w:rPr>
              <w:t>3.2.</w:t>
            </w:r>
            <w:r w:rsidR="00903E1C">
              <w:rPr>
                <w:color w:val="000000"/>
                <w:sz w:val="22"/>
                <w:szCs w:val="22"/>
                <w:lang w:val="uk-UA"/>
              </w:rPr>
              <w:t> </w:t>
            </w:r>
            <w:r>
              <w:rPr>
                <w:color w:val="000000"/>
                <w:sz w:val="22"/>
                <w:szCs w:val="22"/>
                <w:lang w:val="uk-UA"/>
              </w:rPr>
              <w:t>Проведення спільних заходів з Адміністрацією міста Люблін:</w:t>
            </w:r>
          </w:p>
          <w:p w14:paraId="02DC241B" w14:textId="77777777" w:rsidR="00251A9E" w:rsidRDefault="003F5975">
            <w:pPr>
              <w:suppressAutoHyphens w:val="0"/>
              <w:snapToGrid w:val="0"/>
            </w:pPr>
            <w:r>
              <w:rPr>
                <w:color w:val="000000"/>
                <w:sz w:val="22"/>
                <w:szCs w:val="22"/>
                <w:lang w:val="uk-UA"/>
              </w:rPr>
              <w:t>- Міжнародна конференція «Досвід ревіталізації та промоції історичної та культурної спадщини» в місті Луцьк;</w:t>
            </w:r>
          </w:p>
          <w:p w14:paraId="5261CC17" w14:textId="77777777" w:rsidR="00251A9E" w:rsidRDefault="003F5975">
            <w:pPr>
              <w:suppressAutoHyphens w:val="0"/>
              <w:snapToGrid w:val="0"/>
            </w:pPr>
            <w:r>
              <w:rPr>
                <w:color w:val="000000"/>
                <w:sz w:val="22"/>
                <w:szCs w:val="22"/>
                <w:lang w:val="uk-UA"/>
              </w:rPr>
              <w:t>- участь митців та артистів з Луцька у двох едиціях Фестивалю Легенд у місті Люблін.</w:t>
            </w:r>
          </w:p>
          <w:p w14:paraId="0CDF759D" w14:textId="77777777" w:rsidR="00251A9E" w:rsidRDefault="00251A9E">
            <w:pPr>
              <w:suppressAutoHyphens w:val="0"/>
              <w:snapToGrid w:val="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AFB7B0" w14:textId="77777777" w:rsidR="00251A9E" w:rsidRDefault="00251A9E" w:rsidP="00E46CB9">
            <w:pPr>
              <w:suppressAutoHyphens w:val="0"/>
              <w:snapToGri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26C8DC" w14:textId="77777777" w:rsidR="00251A9E" w:rsidRDefault="00251A9E">
            <w:pPr>
              <w:suppressAutoHyphens w:val="0"/>
              <w:snapToGrid w:val="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F46561" w14:textId="77777777" w:rsidR="00251A9E" w:rsidRDefault="003F5975">
            <w:pPr>
              <w:pStyle w:val="a0"/>
              <w:snapToGrid w:val="0"/>
              <w:spacing w:after="0" w:line="240" w:lineRule="auto"/>
            </w:pPr>
            <w:r>
              <w:rPr>
                <w:color w:val="000000"/>
                <w:spacing w:val="-2"/>
                <w:sz w:val="22"/>
                <w:szCs w:val="22"/>
                <w:lang w:val="uk-UA"/>
              </w:rPr>
              <w:t>бюджет міської територіальної громади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E222B0" w14:textId="77777777" w:rsidR="00251A9E" w:rsidRDefault="003F5975">
            <w:r>
              <w:rPr>
                <w:sz w:val="22"/>
                <w:szCs w:val="22"/>
                <w:lang w:val="uk-UA"/>
              </w:rPr>
              <w:t xml:space="preserve">2018 р. – 23,160 </w:t>
            </w:r>
          </w:p>
          <w:p w14:paraId="5D599BB8" w14:textId="77777777" w:rsidR="00251A9E" w:rsidRDefault="003F5975">
            <w:r>
              <w:rPr>
                <w:sz w:val="22"/>
                <w:szCs w:val="22"/>
                <w:lang w:val="uk-UA"/>
              </w:rPr>
              <w:t>2019 р. – 281,926</w:t>
            </w:r>
          </w:p>
          <w:p w14:paraId="51B7BD55" w14:textId="77777777" w:rsidR="00251A9E" w:rsidRDefault="003F5975">
            <w:r>
              <w:rPr>
                <w:sz w:val="22"/>
                <w:szCs w:val="22"/>
                <w:lang w:val="uk-UA"/>
              </w:rPr>
              <w:t>2020 р. – 74,000</w:t>
            </w:r>
          </w:p>
          <w:p w14:paraId="10E73767" w14:textId="77777777" w:rsidR="00251A9E" w:rsidRDefault="003F5975">
            <w:r>
              <w:rPr>
                <w:sz w:val="22"/>
                <w:szCs w:val="22"/>
                <w:lang w:val="uk-UA"/>
              </w:rPr>
              <w:t>2021 р. – 48,500</w:t>
            </w:r>
          </w:p>
          <w:p w14:paraId="2ABF22ED" w14:textId="77777777" w:rsidR="00251A9E" w:rsidRDefault="003F597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2022 р. – 0,00</w:t>
            </w:r>
          </w:p>
          <w:p w14:paraId="114535E0" w14:textId="7D87DD9E" w:rsidR="000D00A1" w:rsidRDefault="000D00A1">
            <w:r>
              <w:rPr>
                <w:sz w:val="22"/>
                <w:szCs w:val="22"/>
                <w:lang w:val="uk-UA"/>
              </w:rPr>
              <w:t>2023 р. – 0,00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0827B" w14:textId="77777777" w:rsidR="00251A9E" w:rsidRDefault="003F5975">
            <w:pPr>
              <w:suppressAutoHyphens w:val="0"/>
              <w:snapToGrid w:val="0"/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Підвищення рівня залучення науковців у справу ревіталізації пам’яток історії; </w:t>
            </w:r>
          </w:p>
          <w:p w14:paraId="0B0A73B1" w14:textId="77777777" w:rsidR="00251A9E" w:rsidRDefault="003F5975">
            <w:pPr>
              <w:suppressAutoHyphens w:val="0"/>
              <w:snapToGrid w:val="0"/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промоція української культури і традицій за кордоном. </w:t>
            </w:r>
          </w:p>
        </w:tc>
      </w:tr>
      <w:tr w:rsidR="00251A9E" w14:paraId="1F7437D2" w14:textId="77777777" w:rsidTr="006F4233">
        <w:trPr>
          <w:trHeight w:val="475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F60FBB" w14:textId="77777777" w:rsidR="00251A9E" w:rsidRDefault="00251A9E">
            <w:pPr>
              <w:suppressAutoHyphens w:val="0"/>
              <w:snapToGrid w:val="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C67013" w14:textId="77777777" w:rsidR="00251A9E" w:rsidRDefault="00251A9E">
            <w:pPr>
              <w:suppressAutoHyphens w:val="0"/>
              <w:snapToGrid w:val="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0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C6352F" w14:textId="77777777" w:rsidR="00251A9E" w:rsidRDefault="00251A9E">
            <w:pPr>
              <w:suppressAutoHyphens w:val="0"/>
              <w:snapToGrid w:val="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F33354" w14:textId="77777777" w:rsidR="00251A9E" w:rsidRDefault="00251A9E" w:rsidP="00E46CB9">
            <w:pPr>
              <w:suppressAutoHyphens w:val="0"/>
              <w:snapToGri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04DC89" w14:textId="77777777" w:rsidR="00251A9E" w:rsidRDefault="00251A9E">
            <w:pPr>
              <w:suppressAutoHyphens w:val="0"/>
              <w:snapToGrid w:val="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8D1E08" w14:textId="77777777" w:rsidR="00251A9E" w:rsidRDefault="003F5975">
            <w:pPr>
              <w:suppressAutoHyphens w:val="0"/>
              <w:snapToGrid w:val="0"/>
            </w:pPr>
            <w:r>
              <w:rPr>
                <w:color w:val="000000"/>
                <w:sz w:val="22"/>
                <w:szCs w:val="22"/>
                <w:lang w:val="uk-UA"/>
              </w:rPr>
              <w:t>грантові кошти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C5DD78" w14:textId="77777777" w:rsidR="00251A9E" w:rsidRDefault="003F5975">
            <w:r>
              <w:rPr>
                <w:sz w:val="22"/>
                <w:szCs w:val="22"/>
                <w:lang w:val="uk-UA"/>
              </w:rPr>
              <w:t>-</w:t>
            </w:r>
          </w:p>
          <w:p w14:paraId="7ACDFFC9" w14:textId="77777777" w:rsidR="00251A9E" w:rsidRDefault="00251A9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AAEE4" w14:textId="77777777" w:rsidR="00251A9E" w:rsidRDefault="00251A9E">
            <w:pPr>
              <w:suppressAutoHyphens w:val="0"/>
              <w:snapToGrid w:val="0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251A9E" w14:paraId="7C40EC9B" w14:textId="77777777" w:rsidTr="006F4233">
        <w:trPr>
          <w:trHeight w:val="841"/>
        </w:trPr>
        <w:tc>
          <w:tcPr>
            <w:tcW w:w="4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8E48B5" w14:textId="77777777" w:rsidR="00251A9E" w:rsidRDefault="003F5975">
            <w:pPr>
              <w:suppressAutoHyphens w:val="0"/>
              <w:snapToGrid w:val="0"/>
            </w:pPr>
            <w:r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17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88244B" w14:textId="77777777" w:rsidR="00251A9E" w:rsidRDefault="003F5975">
            <w:pPr>
              <w:suppressAutoHyphens w:val="0"/>
              <w:snapToGrid w:val="0"/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Адміністрування проєкту </w:t>
            </w:r>
          </w:p>
          <w:p w14:paraId="22E5113D" w14:textId="77777777" w:rsidR="00251A9E" w:rsidRDefault="00251A9E">
            <w:pPr>
              <w:suppressAutoHyphens w:val="0"/>
              <w:snapToGrid w:val="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02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D30948" w14:textId="78909A84" w:rsidR="00251A9E" w:rsidRDefault="003F5975">
            <w:pPr>
              <w:suppressAutoHyphens w:val="0"/>
              <w:snapToGrid w:val="0"/>
            </w:pPr>
            <w:r>
              <w:rPr>
                <w:color w:val="000000"/>
                <w:sz w:val="22"/>
                <w:szCs w:val="22"/>
                <w:lang w:val="uk-UA"/>
              </w:rPr>
              <w:t>4.1.</w:t>
            </w:r>
            <w:r w:rsidR="00903E1C">
              <w:rPr>
                <w:color w:val="000000"/>
                <w:sz w:val="22"/>
                <w:szCs w:val="22"/>
                <w:lang w:val="uk-UA"/>
              </w:rPr>
              <w:t> </w:t>
            </w:r>
            <w:r>
              <w:rPr>
                <w:color w:val="000000"/>
                <w:sz w:val="22"/>
                <w:szCs w:val="22"/>
                <w:lang w:val="uk-UA"/>
              </w:rPr>
              <w:t>Організаційне забезпечення роботи команди проєкту:</w:t>
            </w:r>
          </w:p>
          <w:p w14:paraId="6317EADE" w14:textId="77777777" w:rsidR="00251A9E" w:rsidRDefault="003F5975">
            <w:pPr>
              <w:suppressAutoHyphens w:val="0"/>
              <w:snapToGrid w:val="0"/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- оплата праці команди проєкту (менеджер, асистент, спеціаліст з розрахунків); </w:t>
            </w:r>
          </w:p>
          <w:p w14:paraId="279A2D14" w14:textId="77777777" w:rsidR="00251A9E" w:rsidRDefault="003F5975">
            <w:pPr>
              <w:suppressAutoHyphens w:val="0"/>
              <w:snapToGrid w:val="0"/>
            </w:pPr>
            <w:r>
              <w:rPr>
                <w:color w:val="000000"/>
                <w:sz w:val="22"/>
                <w:szCs w:val="22"/>
                <w:lang w:val="uk-UA"/>
              </w:rPr>
              <w:t>- витрати на відрядження, проведення організаційних зустрічей Керуючого комітету;</w:t>
            </w:r>
          </w:p>
          <w:p w14:paraId="60C0175B" w14:textId="77777777" w:rsidR="00251A9E" w:rsidRDefault="003F5975">
            <w:pPr>
              <w:suppressAutoHyphens w:val="0"/>
              <w:snapToGrid w:val="0"/>
            </w:pPr>
            <w:r>
              <w:rPr>
                <w:color w:val="000000"/>
                <w:sz w:val="22"/>
                <w:szCs w:val="22"/>
                <w:lang w:val="uk-UA"/>
              </w:rPr>
              <w:t>- придбання комп'ютерної техніки;</w:t>
            </w:r>
          </w:p>
          <w:p w14:paraId="444CD5A6" w14:textId="77777777" w:rsidR="00251A9E" w:rsidRDefault="003F5975">
            <w:pPr>
              <w:suppressAutoHyphens w:val="0"/>
              <w:snapToGrid w:val="0"/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- оплата зовнішнього аудиту; </w:t>
            </w:r>
          </w:p>
          <w:p w14:paraId="52AD281B" w14:textId="77777777" w:rsidR="00251A9E" w:rsidRDefault="003F5975">
            <w:pPr>
              <w:suppressAutoHyphens w:val="0"/>
              <w:snapToGrid w:val="0"/>
            </w:pPr>
            <w:r>
              <w:rPr>
                <w:color w:val="000000"/>
                <w:sz w:val="22"/>
                <w:szCs w:val="22"/>
                <w:lang w:val="uk-UA"/>
              </w:rPr>
              <w:t>- офісні витрати та ін.</w:t>
            </w:r>
          </w:p>
        </w:tc>
        <w:tc>
          <w:tcPr>
            <w:tcW w:w="15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F9BD03" w14:textId="2445F138" w:rsidR="00251A9E" w:rsidRDefault="00E46CB9" w:rsidP="00E46CB9">
            <w:pPr>
              <w:suppressAutoHyphens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2018-2023 рр.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D4DE68" w14:textId="77777777" w:rsidR="00251A9E" w:rsidRDefault="003F5975">
            <w:pPr>
              <w:suppressAutoHyphens w:val="0"/>
              <w:snapToGrid w:val="0"/>
            </w:pPr>
            <w:r>
              <w:rPr>
                <w:color w:val="000000"/>
                <w:sz w:val="22"/>
                <w:szCs w:val="22"/>
                <w:lang w:val="uk-UA"/>
              </w:rPr>
              <w:t>Виконавчий комітет Луцької міської ради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64E5BE" w14:textId="77777777" w:rsidR="00251A9E" w:rsidRDefault="003F5975">
            <w:pPr>
              <w:pStyle w:val="a0"/>
              <w:snapToGrid w:val="0"/>
              <w:spacing w:after="0" w:line="240" w:lineRule="auto"/>
            </w:pPr>
            <w:r>
              <w:rPr>
                <w:color w:val="000000"/>
                <w:spacing w:val="-2"/>
                <w:sz w:val="22"/>
                <w:szCs w:val="22"/>
                <w:lang w:val="uk-UA"/>
              </w:rPr>
              <w:t>бюджет міської територіальної громади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CE7913" w14:textId="77777777" w:rsidR="00251A9E" w:rsidRDefault="003F5975">
            <w:r>
              <w:rPr>
                <w:sz w:val="22"/>
                <w:szCs w:val="22"/>
                <w:lang w:val="uk-UA"/>
              </w:rPr>
              <w:t xml:space="preserve">2018 р. – 233,435 </w:t>
            </w:r>
          </w:p>
          <w:p w14:paraId="28079995" w14:textId="77777777" w:rsidR="00251A9E" w:rsidRDefault="003F5975">
            <w:r>
              <w:rPr>
                <w:sz w:val="22"/>
                <w:szCs w:val="22"/>
                <w:lang w:val="uk-UA"/>
              </w:rPr>
              <w:t>2019 р. – 711,495</w:t>
            </w:r>
          </w:p>
          <w:p w14:paraId="469BAE23" w14:textId="77777777" w:rsidR="00251A9E" w:rsidRDefault="003F5975">
            <w:r>
              <w:rPr>
                <w:sz w:val="22"/>
                <w:szCs w:val="22"/>
                <w:lang w:val="uk-UA"/>
              </w:rPr>
              <w:t>2020 р. – 747,240</w:t>
            </w:r>
          </w:p>
          <w:p w14:paraId="5D7459B7" w14:textId="77777777" w:rsidR="00251A9E" w:rsidRDefault="003F5975">
            <w:r>
              <w:rPr>
                <w:sz w:val="22"/>
                <w:szCs w:val="22"/>
                <w:lang w:val="uk-UA"/>
              </w:rPr>
              <w:t>2021 р. – 5,680</w:t>
            </w:r>
          </w:p>
          <w:p w14:paraId="53A2BBFD" w14:textId="77777777" w:rsidR="00251A9E" w:rsidRDefault="003F5975">
            <w:r>
              <w:rPr>
                <w:sz w:val="22"/>
                <w:szCs w:val="22"/>
                <w:lang w:val="uk-UA"/>
              </w:rPr>
              <w:t>2022 р. – 170,000</w:t>
            </w:r>
          </w:p>
          <w:p w14:paraId="2512B214" w14:textId="77777777" w:rsidR="00251A9E" w:rsidRDefault="003F5975">
            <w:r>
              <w:rPr>
                <w:sz w:val="22"/>
                <w:szCs w:val="22"/>
                <w:lang w:val="uk-UA"/>
              </w:rPr>
              <w:t>2023 р. – 105,00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66296" w14:textId="77777777" w:rsidR="00251A9E" w:rsidRDefault="003F5975">
            <w:pPr>
              <w:suppressAutoHyphens w:val="0"/>
              <w:snapToGrid w:val="0"/>
            </w:pPr>
            <w:r>
              <w:rPr>
                <w:color w:val="000000"/>
                <w:sz w:val="22"/>
                <w:szCs w:val="22"/>
                <w:lang w:val="uk-UA"/>
              </w:rPr>
              <w:t>Забезпечення належної роботи команди проєкту та комунікації з партнерами і грантодавцем.</w:t>
            </w:r>
          </w:p>
        </w:tc>
      </w:tr>
      <w:tr w:rsidR="00251A9E" w14:paraId="4DB7A15B" w14:textId="77777777" w:rsidTr="006F4233">
        <w:trPr>
          <w:trHeight w:val="734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C1E786" w14:textId="77777777" w:rsidR="00251A9E" w:rsidRDefault="00251A9E">
            <w:pPr>
              <w:suppressAutoHyphens w:val="0"/>
              <w:snapToGrid w:val="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DBEB33" w14:textId="77777777" w:rsidR="00251A9E" w:rsidRDefault="00251A9E">
            <w:pPr>
              <w:suppressAutoHyphens w:val="0"/>
              <w:snapToGrid w:val="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0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DAF678" w14:textId="77777777" w:rsidR="00251A9E" w:rsidRDefault="00251A9E">
            <w:pPr>
              <w:suppressAutoHyphens w:val="0"/>
              <w:snapToGrid w:val="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2E257E" w14:textId="77777777" w:rsidR="00251A9E" w:rsidRDefault="00251A9E" w:rsidP="00E46CB9">
            <w:pPr>
              <w:suppressAutoHyphens w:val="0"/>
              <w:snapToGri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61530D" w14:textId="77777777" w:rsidR="00251A9E" w:rsidRDefault="00251A9E">
            <w:pPr>
              <w:suppressAutoHyphens w:val="0"/>
              <w:snapToGrid w:val="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BBF25E" w14:textId="77777777" w:rsidR="00251A9E" w:rsidRDefault="003F5975">
            <w:pPr>
              <w:suppressAutoHyphens w:val="0"/>
              <w:snapToGrid w:val="0"/>
            </w:pPr>
            <w:r>
              <w:rPr>
                <w:color w:val="000000"/>
                <w:sz w:val="22"/>
                <w:szCs w:val="22"/>
                <w:lang w:val="uk-UA"/>
              </w:rPr>
              <w:t>грантові кошти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4DAF0D" w14:textId="77777777" w:rsidR="00251A9E" w:rsidRDefault="003F5975">
            <w:r>
              <w:rPr>
                <w:sz w:val="22"/>
                <w:szCs w:val="22"/>
                <w:lang w:val="uk-UA"/>
              </w:rPr>
              <w:t>-</w:t>
            </w:r>
          </w:p>
          <w:p w14:paraId="4D417AAF" w14:textId="77777777" w:rsidR="00251A9E" w:rsidRDefault="00251A9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7A2B" w14:textId="77777777" w:rsidR="00251A9E" w:rsidRDefault="00251A9E">
            <w:pPr>
              <w:suppressAutoHyphens w:val="0"/>
              <w:snapToGrid w:val="0"/>
              <w:rPr>
                <w:color w:val="000000"/>
                <w:sz w:val="22"/>
                <w:szCs w:val="22"/>
                <w:lang w:val="uk-UA"/>
              </w:rPr>
            </w:pPr>
          </w:p>
        </w:tc>
      </w:tr>
    </w:tbl>
    <w:p w14:paraId="18B602D1" w14:textId="77777777" w:rsidR="00251A9E" w:rsidRDefault="00251A9E">
      <w:pPr>
        <w:textAlignment w:val="top"/>
        <w:rPr>
          <w:lang w:val="uk-UA"/>
        </w:rPr>
      </w:pPr>
    </w:p>
    <w:p w14:paraId="1996CED7" w14:textId="77777777" w:rsidR="00251A9E" w:rsidRDefault="00251A9E">
      <w:pPr>
        <w:textAlignment w:val="top"/>
        <w:rPr>
          <w:lang w:val="uk-UA"/>
        </w:rPr>
      </w:pPr>
    </w:p>
    <w:p w14:paraId="4989C973" w14:textId="77777777" w:rsidR="00251A9E" w:rsidRDefault="003F5975">
      <w:pPr>
        <w:shd w:val="clear" w:color="auto" w:fill="FFFFFF"/>
        <w:spacing w:line="317" w:lineRule="exact"/>
        <w:jc w:val="both"/>
      </w:pPr>
      <w:r>
        <w:rPr>
          <w:bCs/>
          <w:color w:val="000000"/>
          <w:sz w:val="24"/>
          <w:lang w:val="uk-UA"/>
        </w:rPr>
        <w:t>Вінцюк 777 995</w:t>
      </w:r>
    </w:p>
    <w:p w14:paraId="46021539" w14:textId="77777777" w:rsidR="00251A9E" w:rsidRDefault="00251A9E">
      <w:pPr>
        <w:textAlignment w:val="top"/>
        <w:rPr>
          <w:lang w:val="uk-UA"/>
        </w:rPr>
      </w:pPr>
    </w:p>
    <w:p w14:paraId="58F4FA61" w14:textId="77777777" w:rsidR="00251A9E" w:rsidRDefault="00251A9E">
      <w:pPr>
        <w:textAlignment w:val="top"/>
        <w:rPr>
          <w:lang w:val="uk-UA"/>
        </w:rPr>
      </w:pPr>
    </w:p>
    <w:p w14:paraId="493650CD" w14:textId="77777777" w:rsidR="00251A9E" w:rsidRDefault="00251A9E">
      <w:pPr>
        <w:textAlignment w:val="top"/>
      </w:pPr>
    </w:p>
    <w:sectPr w:rsidR="00251A9E" w:rsidSect="0005446E">
      <w:headerReference w:type="even" r:id="rId8"/>
      <w:headerReference w:type="default" r:id="rId9"/>
      <w:headerReference w:type="first" r:id="rId10"/>
      <w:pgSz w:w="16838" w:h="11906" w:orient="landscape"/>
      <w:pgMar w:top="1985" w:right="635" w:bottom="1701" w:left="1134" w:header="993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A7BE7" w14:textId="77777777" w:rsidR="00251A9E" w:rsidRDefault="003F5975">
      <w:r>
        <w:separator/>
      </w:r>
    </w:p>
  </w:endnote>
  <w:endnote w:type="continuationSeparator" w:id="0">
    <w:p w14:paraId="506BA198" w14:textId="77777777" w:rsidR="00251A9E" w:rsidRDefault="003F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altName w:val="Calibri"/>
    <w:charset w:val="01"/>
    <w:family w:val="swiss"/>
    <w:pitch w:val="default"/>
  </w:font>
  <w:font w:name="Droid Sans Fallback"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6A216" w14:textId="77777777" w:rsidR="00251A9E" w:rsidRDefault="003F5975">
      <w:r>
        <w:separator/>
      </w:r>
    </w:p>
  </w:footnote>
  <w:footnote w:type="continuationSeparator" w:id="0">
    <w:p w14:paraId="117BD004" w14:textId="77777777" w:rsidR="00251A9E" w:rsidRDefault="003F5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5176742"/>
      <w:docPartObj>
        <w:docPartGallery w:val="Page Numbers (Top of Page)"/>
        <w:docPartUnique/>
      </w:docPartObj>
    </w:sdtPr>
    <w:sdtEndPr/>
    <w:sdtContent>
      <w:p w14:paraId="5AEE1A0F" w14:textId="57996951" w:rsidR="00652BA9" w:rsidRDefault="00652BA9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7BA3A757" w14:textId="0A2C2758" w:rsidR="00251A9E" w:rsidRDefault="00251A9E">
    <w:pPr>
      <w:pStyle w:val="af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195E" w14:textId="77777777" w:rsidR="00251A9E" w:rsidRDefault="00251A9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185A0" w14:textId="77777777" w:rsidR="00251A9E" w:rsidRDefault="003F5975">
    <w:pPr>
      <w:pStyle w:val="af3"/>
      <w:jc w:val="center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1C27" w14:textId="77777777" w:rsidR="00251A9E" w:rsidRDefault="00251A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99213054">
    <w:abstractNumId w:val="0"/>
  </w:num>
  <w:num w:numId="2" w16cid:durableId="233786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09"/>
    <w:rsid w:val="0005446E"/>
    <w:rsid w:val="000D00A1"/>
    <w:rsid w:val="001A120A"/>
    <w:rsid w:val="001B10D4"/>
    <w:rsid w:val="0020558F"/>
    <w:rsid w:val="00240C09"/>
    <w:rsid w:val="00243BC6"/>
    <w:rsid w:val="00251A9E"/>
    <w:rsid w:val="002768C2"/>
    <w:rsid w:val="00394A41"/>
    <w:rsid w:val="003F5975"/>
    <w:rsid w:val="00593A66"/>
    <w:rsid w:val="00652BA9"/>
    <w:rsid w:val="006B7B4C"/>
    <w:rsid w:val="006F4233"/>
    <w:rsid w:val="00855709"/>
    <w:rsid w:val="008A1AE3"/>
    <w:rsid w:val="00903E1C"/>
    <w:rsid w:val="00AE09A8"/>
    <w:rsid w:val="00B33E7F"/>
    <w:rsid w:val="00BE7CDD"/>
    <w:rsid w:val="00C42718"/>
    <w:rsid w:val="00C6238B"/>
    <w:rsid w:val="00C66F14"/>
    <w:rsid w:val="00D67158"/>
    <w:rsid w:val="00E23DED"/>
    <w:rsid w:val="00E46CB9"/>
    <w:rsid w:val="00E869D5"/>
    <w:rsid w:val="00F21019"/>
    <w:rsid w:val="00F60494"/>
    <w:rsid w:val="00FB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387C8C1C"/>
  <w15:chartTrackingRefBased/>
  <w15:docId w15:val="{CB361120-E97B-414B-A8DF-0A72F280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uppressAutoHyphens w:val="0"/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Шрифт абзацу за замовчуванням1"/>
  </w:style>
  <w:style w:type="character" w:customStyle="1" w:styleId="a4">
    <w:name w:val="Основной шрифт абзаца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3z0">
    <w:name w:val="WW8Num3z0"/>
    <w:rPr>
      <w:rFonts w:hint="default"/>
      <w:b/>
      <w:bCs/>
      <w:color w:val="000000"/>
      <w:szCs w:val="28"/>
      <w:lang w:val="uk-UA"/>
    </w:rPr>
  </w:style>
  <w:style w:type="character" w:customStyle="1" w:styleId="WW8Num4z0">
    <w:name w:val="WW8Num4z0"/>
    <w:rPr>
      <w:rFonts w:ascii="Symbol" w:hAnsi="Symbol" w:cs="OpenSymbol"/>
      <w:caps w:val="0"/>
      <w:smallCaps w:val="0"/>
      <w:color w:val="000000"/>
      <w:spacing w:val="0"/>
      <w:sz w:val="28"/>
      <w:szCs w:val="28"/>
      <w:highlight w:val="white"/>
      <w:lang w:val="en-US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5">
    <w:name w:val="Шрифт абзацу за промовчанням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color w:val="00000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  <w:color w:val="00800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/>
      <w:bCs/>
      <w:color w:val="000000"/>
      <w:szCs w:val="28"/>
      <w:lang w:val="uk-UA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0">
    <w:name w:val="Шрифт абзацу за промовчанням1"/>
  </w:style>
  <w:style w:type="character" w:customStyle="1" w:styleId="11">
    <w:name w:val="Основной шрифт абзаца1"/>
  </w:style>
  <w:style w:type="character" w:customStyle="1" w:styleId="a6">
    <w:name w:val="Текст у виносці Знак"/>
    <w:rPr>
      <w:rFonts w:ascii="Segoe UI" w:hAnsi="Segoe UI" w:cs="Segoe UI"/>
      <w:sz w:val="18"/>
      <w:szCs w:val="18"/>
      <w:lang w:eastAsia="zh-CN"/>
    </w:rPr>
  </w:style>
  <w:style w:type="character" w:customStyle="1" w:styleId="apple-converted-space">
    <w:name w:val="apple-converted-space"/>
  </w:style>
  <w:style w:type="character" w:customStyle="1" w:styleId="HTML">
    <w:name w:val="Стандартний HTML Знак"/>
    <w:rPr>
      <w:rFonts w:ascii="Courier New" w:hAnsi="Courier New" w:cs="Courier New"/>
    </w:rPr>
  </w:style>
  <w:style w:type="character" w:customStyle="1" w:styleId="a7">
    <w:name w:val="Верхній колонтитул Знак"/>
    <w:uiPriority w:val="99"/>
    <w:rPr>
      <w:sz w:val="28"/>
      <w:szCs w:val="24"/>
      <w:lang w:eastAsia="zh-CN"/>
    </w:rPr>
  </w:style>
  <w:style w:type="character" w:customStyle="1" w:styleId="a8">
    <w:name w:val="Нижній колонтитул Знак"/>
    <w:rPr>
      <w:sz w:val="28"/>
      <w:szCs w:val="24"/>
      <w:lang w:eastAsia="zh-CN"/>
    </w:rPr>
  </w:style>
  <w:style w:type="character" w:customStyle="1" w:styleId="21">
    <w:name w:val="Заголовок 2 Знак"/>
    <w:rPr>
      <w:b/>
      <w:bCs/>
      <w:sz w:val="36"/>
      <w:szCs w:val="36"/>
    </w:rPr>
  </w:style>
  <w:style w:type="character" w:customStyle="1" w:styleId="a9">
    <w:name w:val="Маркери списку"/>
    <w:rPr>
      <w:rFonts w:ascii="OpenSymbol" w:eastAsia="OpenSymbol" w:hAnsi="OpenSymbol" w:cs="OpenSymbol"/>
    </w:rPr>
  </w:style>
  <w:style w:type="character" w:customStyle="1" w:styleId="ListLabel9">
    <w:name w:val="ListLabel 9"/>
    <w:rPr>
      <w:b/>
      <w:bCs/>
      <w:color w:val="000000"/>
      <w:szCs w:val="28"/>
      <w:lang w:val="uk-UA"/>
    </w:rPr>
  </w:style>
  <w:style w:type="paragraph" w:customStyle="1" w:styleId="aa">
    <w:name w:val="Заголовок"/>
    <w:basedOn w:val="a"/>
    <w:next w:val="a0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b">
    <w:name w:val="List"/>
    <w:basedOn w:val="a0"/>
    <w:rPr>
      <w:rFonts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pPr>
      <w:suppressLineNumbers/>
    </w:pPr>
    <w:rPr>
      <w:rFonts w:cs="FreeSans"/>
    </w:rPr>
  </w:style>
  <w:style w:type="paragraph" w:customStyle="1" w:styleId="30">
    <w:name w:val="Назва об'єкта3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Указатель"/>
    <w:basedOn w:val="a"/>
    <w:pPr>
      <w:suppressLineNumbers/>
    </w:pPr>
    <w:rPr>
      <w:rFonts w:cs="Arial"/>
    </w:rPr>
  </w:style>
  <w:style w:type="paragraph" w:customStyle="1" w:styleId="af">
    <w:name w:val="Название объекта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1">
    <w:name w:val="Заголовок3"/>
    <w:basedOn w:val="a"/>
    <w:next w:val="a0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2">
    <w:name w:val="Заголовок2"/>
    <w:basedOn w:val="a"/>
    <w:next w:val="a0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Заголовок1"/>
    <w:basedOn w:val="a"/>
    <w:next w:val="a0"/>
    <w:pPr>
      <w:keepNext/>
      <w:spacing w:before="240" w:after="120"/>
    </w:pPr>
    <w:rPr>
      <w:rFonts w:ascii="Liberation Sans" w:eastAsia="Droid Sans Fallback" w:hAnsi="Liberation Sans" w:cs="FreeSans"/>
      <w:szCs w:val="28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4">
    <w:name w:val="Назва об'єкта2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 об'єкта1"/>
    <w:basedOn w:val="a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15">
    <w:name w:val="Звичайний (веб)1"/>
    <w:basedOn w:val="a"/>
    <w:pPr>
      <w:spacing w:before="280" w:after="280"/>
    </w:pPr>
    <w:rPr>
      <w:sz w:val="24"/>
    </w:rPr>
  </w:style>
  <w:style w:type="paragraph" w:customStyle="1" w:styleId="af0">
    <w:name w:val="Вміст таблиці"/>
    <w:basedOn w:val="a"/>
    <w:pPr>
      <w:suppressLineNumbers/>
    </w:pPr>
  </w:style>
  <w:style w:type="paragraph" w:customStyle="1" w:styleId="af1">
    <w:name w:val="Заголовок таблиці"/>
    <w:basedOn w:val="af0"/>
    <w:pPr>
      <w:jc w:val="center"/>
    </w:pPr>
    <w:rPr>
      <w:b/>
      <w:bCs/>
    </w:rPr>
  </w:style>
  <w:style w:type="paragraph" w:customStyle="1" w:styleId="16">
    <w:name w:val="Текст у виносці1"/>
    <w:basedOn w:val="a"/>
    <w:rPr>
      <w:rFonts w:ascii="Segoe UI" w:hAnsi="Segoe UI" w:cs="Segoe UI"/>
      <w:sz w:val="18"/>
      <w:szCs w:val="18"/>
    </w:rPr>
  </w:style>
  <w:style w:type="paragraph" w:customStyle="1" w:styleId="HTML1">
    <w:name w:val="Стандартни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af2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styleId="af7">
    <w:name w:val="Normal (Web)"/>
    <w:basedOn w:val="a"/>
    <w:pPr>
      <w:spacing w:before="280" w:after="280"/>
    </w:pPr>
    <w:rPr>
      <w:sz w:val="24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styleId="af8">
    <w:name w:val="No Spacing"/>
    <w:link w:val="af9"/>
    <w:uiPriority w:val="1"/>
    <w:qFormat/>
    <w:rsid w:val="00652BA9"/>
    <w:rPr>
      <w:rFonts w:asciiTheme="minorHAnsi" w:eastAsiaTheme="minorEastAsia" w:hAnsiTheme="minorHAnsi" w:cstheme="minorBidi"/>
      <w:sz w:val="22"/>
      <w:szCs w:val="22"/>
    </w:rPr>
  </w:style>
  <w:style w:type="character" w:customStyle="1" w:styleId="af9">
    <w:name w:val="Без інтервалів Знак"/>
    <w:basedOn w:val="a1"/>
    <w:link w:val="af8"/>
    <w:uiPriority w:val="1"/>
    <w:rsid w:val="00652BA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5374</Words>
  <Characters>3064</Characters>
  <Application>Microsoft Office Word</Application>
  <DocSecurity>0</DocSecurity>
  <Lines>25</Lines>
  <Paragraphs>16</Paragraphs>
  <ScaleCrop>false</ScaleCrop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Зарубайко Тетяна Олексіївна</cp:lastModifiedBy>
  <cp:revision>31</cp:revision>
  <cp:lastPrinted>1995-11-21T15:41:00Z</cp:lastPrinted>
  <dcterms:created xsi:type="dcterms:W3CDTF">2022-11-16T08:25:00Z</dcterms:created>
  <dcterms:modified xsi:type="dcterms:W3CDTF">2022-11-17T09:25:00Z</dcterms:modified>
</cp:coreProperties>
</file>