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9C8B7B" w14:textId="77777777" w:rsidR="00263355" w:rsidRDefault="00000000">
      <w:pPr>
        <w:ind w:firstLine="5040"/>
      </w:pPr>
      <w:r>
        <w:rPr>
          <w:lang w:val="uk-UA"/>
        </w:rPr>
        <w:t xml:space="preserve">Додаток 1 </w:t>
      </w:r>
    </w:p>
    <w:p w14:paraId="309FB923" w14:textId="77777777" w:rsidR="00263355" w:rsidRDefault="00000000">
      <w:pPr>
        <w:ind w:firstLine="5040"/>
      </w:pPr>
      <w:r>
        <w:rPr>
          <w:lang w:val="uk-UA"/>
        </w:rPr>
        <w:t>до розпорядження міського голови</w:t>
      </w:r>
    </w:p>
    <w:p w14:paraId="7A8E4A2E" w14:textId="77777777" w:rsidR="00263355" w:rsidRDefault="00000000">
      <w:pPr>
        <w:ind w:firstLine="5040"/>
      </w:pPr>
      <w:r>
        <w:rPr>
          <w:lang w:val="uk-UA"/>
        </w:rPr>
        <w:t xml:space="preserve">________________№____________  </w:t>
      </w:r>
    </w:p>
    <w:p w14:paraId="3FC0B814" w14:textId="77777777" w:rsidR="00263355" w:rsidRDefault="00263355">
      <w:pPr>
        <w:ind w:firstLine="5040"/>
        <w:rPr>
          <w:lang w:val="uk-UA"/>
        </w:rPr>
      </w:pPr>
    </w:p>
    <w:p w14:paraId="5F62AA5C" w14:textId="77777777" w:rsidR="00263355" w:rsidRDefault="00263355">
      <w:pPr>
        <w:ind w:firstLine="5040"/>
      </w:pPr>
    </w:p>
    <w:p w14:paraId="672E761E" w14:textId="77777777" w:rsidR="00263355" w:rsidRDefault="00000000">
      <w:pPr>
        <w:jc w:val="center"/>
      </w:pPr>
      <w:r>
        <w:rPr>
          <w:lang w:val="uk-UA"/>
        </w:rPr>
        <w:t>Положення</w:t>
      </w:r>
    </w:p>
    <w:p w14:paraId="7C764FE9" w14:textId="77777777" w:rsidR="00B10412" w:rsidRDefault="00000000">
      <w:pPr>
        <w:jc w:val="center"/>
        <w:rPr>
          <w:lang w:val="uk-UA"/>
        </w:rPr>
      </w:pPr>
      <w:r>
        <w:rPr>
          <w:lang w:val="uk-UA"/>
        </w:rPr>
        <w:t xml:space="preserve">про робочу групу з питань легалізації тіньової зайнятості </w:t>
      </w:r>
    </w:p>
    <w:p w14:paraId="61E496E0" w14:textId="77777777" w:rsidR="00263355" w:rsidRDefault="00000000">
      <w:pPr>
        <w:jc w:val="center"/>
      </w:pPr>
      <w:r>
        <w:rPr>
          <w:lang w:val="uk-UA"/>
        </w:rPr>
        <w:t>та заробітної плати найманих працівників</w:t>
      </w:r>
    </w:p>
    <w:p w14:paraId="197D0BAF" w14:textId="77777777" w:rsidR="00263355" w:rsidRDefault="00263355">
      <w:pPr>
        <w:jc w:val="center"/>
        <w:rPr>
          <w:szCs w:val="28"/>
          <w:lang w:val="uk-UA"/>
        </w:rPr>
      </w:pPr>
    </w:p>
    <w:p w14:paraId="6D35F929" w14:textId="77777777" w:rsidR="00263355" w:rsidRDefault="00263355">
      <w:pPr>
        <w:jc w:val="center"/>
        <w:rPr>
          <w:szCs w:val="28"/>
          <w:lang w:val="uk-UA"/>
        </w:rPr>
      </w:pPr>
    </w:p>
    <w:p w14:paraId="4AA489C3" w14:textId="77777777" w:rsidR="00263355" w:rsidRDefault="00000000" w:rsidP="00B10412">
      <w:pPr>
        <w:ind w:firstLine="567"/>
        <w:jc w:val="both"/>
      </w:pPr>
      <w:r>
        <w:rPr>
          <w:lang w:val="uk-UA"/>
        </w:rPr>
        <w:t>1. Робоча група з питань легалізації тіньової зайнятості та заробітної плати найманих працівників (далі – робоча група) є постійно діючим органом, створеним для детінізації доходів та відносин у сфері зайнятості населення, сприяння дотриманню державних гарантій у сфері праці, підвищення рівня соціальної захищеності найманих працівників, забезпечення повноти сплати єдиного соціального внеску та податків до місцевого бюджету.</w:t>
      </w:r>
    </w:p>
    <w:p w14:paraId="2545DF06" w14:textId="77777777" w:rsidR="00263355" w:rsidRDefault="00000000" w:rsidP="00B10412">
      <w:pPr>
        <w:ind w:firstLine="567"/>
        <w:jc w:val="both"/>
      </w:pPr>
      <w:r>
        <w:rPr>
          <w:lang w:val="uk-UA"/>
        </w:rPr>
        <w:t>2.</w:t>
      </w:r>
      <w:r w:rsidR="00B10412">
        <w:rPr>
          <w:lang w:val="uk-UA"/>
        </w:rPr>
        <w:t> </w:t>
      </w:r>
      <w:r>
        <w:rPr>
          <w:lang w:val="uk-UA"/>
        </w:rPr>
        <w:t>Робоча група у своїй діяльності керується Конституцією та законами України, актами Президента України та Кабінету Міністрів України, іншими нормативно-правовими актами, розпорядженнями голови Волинської обласної державної адміністрації, міського голови та цим Положенням.</w:t>
      </w:r>
    </w:p>
    <w:p w14:paraId="0489B336" w14:textId="77777777" w:rsidR="00263355" w:rsidRDefault="00000000" w:rsidP="00B10412">
      <w:pPr>
        <w:ind w:firstLine="567"/>
        <w:jc w:val="both"/>
      </w:pPr>
      <w:r>
        <w:rPr>
          <w:szCs w:val="28"/>
          <w:lang w:val="uk-UA"/>
        </w:rPr>
        <w:t>3.</w:t>
      </w:r>
      <w:r w:rsidR="00B10412">
        <w:rPr>
          <w:szCs w:val="28"/>
          <w:lang w:val="uk-UA"/>
        </w:rPr>
        <w:t> </w:t>
      </w:r>
      <w:r>
        <w:rPr>
          <w:szCs w:val="28"/>
          <w:lang w:val="uk-UA"/>
        </w:rPr>
        <w:t>Основні завдання робочої групи:</w:t>
      </w:r>
    </w:p>
    <w:p w14:paraId="31ACE3C7" w14:textId="77777777" w:rsidR="00263355" w:rsidRDefault="00000000" w:rsidP="00B10412">
      <w:pPr>
        <w:ind w:firstLine="567"/>
        <w:jc w:val="both"/>
      </w:pPr>
      <w:r>
        <w:rPr>
          <w:szCs w:val="28"/>
          <w:lang w:val="uk-UA"/>
        </w:rPr>
        <w:t>координація діяльності місцевих органів виконавчої влади, соціальних фондів та виконавчих органів Луцької міської ради щодо забезпечення легалізації виплати заробітної плати та зайнятості населення;</w:t>
      </w:r>
    </w:p>
    <w:p w14:paraId="50AB15DE" w14:textId="77777777" w:rsidR="00263355" w:rsidRDefault="00000000" w:rsidP="00B10412">
      <w:pPr>
        <w:ind w:firstLine="567"/>
        <w:jc w:val="both"/>
      </w:pPr>
      <w:r>
        <w:rPr>
          <w:color w:val="000000"/>
          <w:szCs w:val="28"/>
          <w:lang w:val="uk-UA"/>
        </w:rPr>
        <w:t>постійний моніторинг інформації про факти нелегальної виплати заробітної плати i зайнятості населення та використання зібраної інформації для проведення обстежень суб’єктів господарювання;</w:t>
      </w:r>
    </w:p>
    <w:p w14:paraId="4E72D7EA" w14:textId="77777777" w:rsidR="00263355" w:rsidRDefault="00000000" w:rsidP="00B10412">
      <w:pPr>
        <w:ind w:firstLine="567"/>
        <w:jc w:val="both"/>
      </w:pPr>
      <w:r>
        <w:rPr>
          <w:color w:val="000000"/>
          <w:szCs w:val="28"/>
          <w:lang w:val="uk-UA"/>
        </w:rPr>
        <w:t>здійснення обстежень щодо порядку оформлення трудових відносин відповідно до вимог чинного законодавства про працю безпосередньо у суб’єктів господарської діяльності;</w:t>
      </w:r>
    </w:p>
    <w:p w14:paraId="26D205EC" w14:textId="77777777" w:rsidR="00263355" w:rsidRDefault="00000000" w:rsidP="00B10412">
      <w:pPr>
        <w:ind w:firstLine="567"/>
        <w:jc w:val="both"/>
      </w:pPr>
      <w:r>
        <w:rPr>
          <w:lang w:val="uk-UA"/>
        </w:rPr>
        <w:t>ведення інформаційно-роз’яснювальної роботи щодо соціальних ризиків для громадян, які не легалізують свою зайнятість та отримують заробітну плату неофіційно</w:t>
      </w:r>
      <w:r w:rsidR="00B10412">
        <w:rPr>
          <w:lang w:val="uk-UA"/>
        </w:rPr>
        <w:t>.</w:t>
      </w:r>
    </w:p>
    <w:p w14:paraId="623A075F" w14:textId="77777777" w:rsidR="00263355" w:rsidRDefault="00000000" w:rsidP="00B10412">
      <w:pPr>
        <w:ind w:firstLine="567"/>
        <w:jc w:val="both"/>
      </w:pPr>
      <w:r>
        <w:rPr>
          <w:szCs w:val="28"/>
          <w:lang w:val="uk-UA"/>
        </w:rPr>
        <w:t>4.</w:t>
      </w:r>
      <w:r w:rsidR="00B10412">
        <w:rPr>
          <w:szCs w:val="28"/>
          <w:lang w:val="uk-UA"/>
        </w:rPr>
        <w:t> </w:t>
      </w:r>
      <w:r>
        <w:rPr>
          <w:szCs w:val="28"/>
          <w:lang w:val="uk-UA"/>
        </w:rPr>
        <w:t>Робоча група має право:</w:t>
      </w:r>
    </w:p>
    <w:p w14:paraId="6739C324" w14:textId="77777777" w:rsidR="00263355" w:rsidRDefault="00000000" w:rsidP="00B10412">
      <w:pPr>
        <w:ind w:firstLine="567"/>
        <w:jc w:val="both"/>
      </w:pPr>
      <w:r>
        <w:rPr>
          <w:szCs w:val="28"/>
          <w:lang w:val="uk-UA"/>
        </w:rPr>
        <w:t>отримувати в установленому порядку від суб’єктів господарювання інформацію, необхідну для виконання покладених на неї завдань;</w:t>
      </w:r>
    </w:p>
    <w:p w14:paraId="2E00310B" w14:textId="77777777" w:rsidR="00263355" w:rsidRDefault="00000000" w:rsidP="00B10412">
      <w:pPr>
        <w:shd w:val="clear" w:color="auto" w:fill="FFFFFF"/>
        <w:tabs>
          <w:tab w:val="left" w:pos="605"/>
        </w:tabs>
        <w:autoSpaceDE w:val="0"/>
        <w:ind w:firstLine="567"/>
        <w:jc w:val="both"/>
      </w:pPr>
      <w:r>
        <w:rPr>
          <w:color w:val="000000"/>
          <w:spacing w:val="-4"/>
          <w:szCs w:val="28"/>
          <w:lang w:val="uk-UA"/>
        </w:rPr>
        <w:t xml:space="preserve">здійснювати відвідування місць провадження господарської діяльності суб’єктів господарювання Луцької міської територіальної громади з метою інформування найманих працівників та їх роботодавців щодо порядку оформлення трудових відносин; </w:t>
      </w:r>
    </w:p>
    <w:p w14:paraId="58663B3A" w14:textId="77777777" w:rsidR="00263355" w:rsidRDefault="00000000" w:rsidP="00B10412">
      <w:pPr>
        <w:shd w:val="clear" w:color="auto" w:fill="FFFFFF"/>
        <w:tabs>
          <w:tab w:val="left" w:pos="605"/>
        </w:tabs>
        <w:autoSpaceDE w:val="0"/>
        <w:ind w:firstLine="567"/>
        <w:jc w:val="both"/>
      </w:pPr>
      <w:r>
        <w:rPr>
          <w:color w:val="000000"/>
          <w:spacing w:val="-4"/>
          <w:szCs w:val="28"/>
          <w:lang w:val="uk-UA"/>
        </w:rPr>
        <w:t xml:space="preserve">виявляти осіб, які фактично виконують роботу в інтересах суб’єкта господарської діяльності, та які підпадають під визначення </w:t>
      </w:r>
      <w:r w:rsidR="00B10412">
        <w:rPr>
          <w:color w:val="000000"/>
          <w:spacing w:val="-4"/>
          <w:szCs w:val="28"/>
          <w:lang w:val="uk-UA"/>
        </w:rPr>
        <w:t>«</w:t>
      </w:r>
      <w:r>
        <w:rPr>
          <w:color w:val="000000"/>
          <w:spacing w:val="-4"/>
          <w:szCs w:val="28"/>
          <w:lang w:val="uk-UA"/>
        </w:rPr>
        <w:t>найманий працівник</w:t>
      </w:r>
      <w:r w:rsidR="00B10412">
        <w:rPr>
          <w:color w:val="000000"/>
          <w:spacing w:val="-4"/>
          <w:szCs w:val="28"/>
          <w:lang w:val="uk-UA"/>
        </w:rPr>
        <w:t>»</w:t>
      </w:r>
      <w:r>
        <w:rPr>
          <w:color w:val="000000"/>
          <w:spacing w:val="-4"/>
          <w:szCs w:val="28"/>
          <w:lang w:val="uk-UA"/>
        </w:rPr>
        <w:t xml:space="preserve"> без належним чином укладеного трудового договору;</w:t>
      </w:r>
    </w:p>
    <w:p w14:paraId="64FAFDCE" w14:textId="77777777" w:rsidR="00263355" w:rsidRDefault="00000000" w:rsidP="00B10412">
      <w:pPr>
        <w:shd w:val="clear" w:color="auto" w:fill="FFFFFF"/>
        <w:tabs>
          <w:tab w:val="left" w:pos="605"/>
        </w:tabs>
        <w:ind w:firstLine="567"/>
        <w:jc w:val="both"/>
      </w:pPr>
      <w:r>
        <w:rPr>
          <w:color w:val="000000"/>
          <w:szCs w:val="28"/>
          <w:lang w:val="uk-UA"/>
        </w:rPr>
        <w:t xml:space="preserve">за результатами вивчення та розгляду окремих питань, що стосуються порушення законодавства про працю в частині реєстрації трудових відносин </w:t>
      </w:r>
      <w:r>
        <w:rPr>
          <w:color w:val="000000"/>
          <w:szCs w:val="28"/>
          <w:lang w:val="uk-UA"/>
        </w:rPr>
        <w:lastRenderedPageBreak/>
        <w:t>роботодавцями з найманими працівниками, вносити пропозиції до відповідних органів для прийняття заходів впливу до порушників;</w:t>
      </w:r>
    </w:p>
    <w:p w14:paraId="0BE7AA98" w14:textId="77777777" w:rsidR="00263355" w:rsidRDefault="00000000" w:rsidP="00B10412">
      <w:pPr>
        <w:shd w:val="clear" w:color="auto" w:fill="FFFFFF"/>
        <w:tabs>
          <w:tab w:val="left" w:pos="686"/>
        </w:tabs>
        <w:autoSpaceDE w:val="0"/>
        <w:ind w:firstLine="567"/>
        <w:jc w:val="both"/>
      </w:pPr>
      <w:r>
        <w:rPr>
          <w:color w:val="000000"/>
          <w:szCs w:val="28"/>
          <w:lang w:val="uk-UA"/>
        </w:rPr>
        <w:t>забезпечувати періодичне висвітлення у засобах масової інформації питань щодо стану справ з легалізацією тіньової зайнятості та заробітної плати найманих працівників міської територіальної громади.</w:t>
      </w:r>
    </w:p>
    <w:p w14:paraId="51884C21" w14:textId="77777777" w:rsidR="00263355" w:rsidRDefault="00000000" w:rsidP="00B10412">
      <w:pPr>
        <w:ind w:firstLine="567"/>
        <w:jc w:val="both"/>
      </w:pPr>
      <w:r>
        <w:rPr>
          <w:szCs w:val="28"/>
          <w:lang w:val="uk-UA"/>
        </w:rPr>
        <w:t>5.</w:t>
      </w:r>
      <w:r w:rsidR="00B10412">
        <w:rPr>
          <w:szCs w:val="28"/>
          <w:lang w:val="uk-UA"/>
        </w:rPr>
        <w:t> </w:t>
      </w:r>
      <w:r>
        <w:rPr>
          <w:szCs w:val="28"/>
          <w:lang w:val="uk-UA"/>
        </w:rPr>
        <w:t>Організація роботи робочої групи.</w:t>
      </w:r>
    </w:p>
    <w:p w14:paraId="74DD6FB1" w14:textId="77777777" w:rsidR="00263355" w:rsidRDefault="00000000" w:rsidP="00B10412">
      <w:pPr>
        <w:ind w:firstLine="567"/>
        <w:jc w:val="both"/>
      </w:pPr>
      <w:r>
        <w:rPr>
          <w:szCs w:val="28"/>
          <w:lang w:val="uk-UA"/>
        </w:rPr>
        <w:t>5.1. Організаційне забезпечення</w:t>
      </w:r>
      <w:r>
        <w:rPr>
          <w:lang w:val="uk-UA"/>
        </w:rPr>
        <w:t xml:space="preserve"> діяльності робочої групи здійснює відділ з питань праці Луцької міської ради.</w:t>
      </w:r>
    </w:p>
    <w:p w14:paraId="6E12D41B" w14:textId="77777777" w:rsidR="00263355" w:rsidRDefault="00000000" w:rsidP="00B10412">
      <w:pPr>
        <w:ind w:firstLine="567"/>
        <w:jc w:val="both"/>
      </w:pPr>
      <w:r>
        <w:rPr>
          <w:lang w:val="uk-UA"/>
        </w:rPr>
        <w:t xml:space="preserve">5.2. Формою роботи робочої групи є відвідування з метою інформування та </w:t>
      </w:r>
      <w:r>
        <w:rPr>
          <w:color w:val="000000"/>
          <w:lang w:val="uk-UA"/>
        </w:rPr>
        <w:t>вибіркові обстеження діяльності суб’єктів господарювання</w:t>
      </w:r>
      <w:r>
        <w:rPr>
          <w:lang w:val="uk-UA"/>
        </w:rPr>
        <w:t>, що проводяться за результатами проведеного моніторингу згідно з інформацією Головного управління Пенсійного фонду України у Волинській області, Головного управління ДПС у Волинській області.</w:t>
      </w:r>
    </w:p>
    <w:p w14:paraId="636004EB" w14:textId="77777777" w:rsidR="00263355" w:rsidRDefault="00000000" w:rsidP="00B10412">
      <w:pPr>
        <w:ind w:firstLine="567"/>
        <w:jc w:val="both"/>
      </w:pPr>
      <w:r>
        <w:rPr>
          <w:lang w:val="uk-UA"/>
        </w:rPr>
        <w:t>5.3.</w:t>
      </w:r>
      <w:r w:rsidR="00B10412">
        <w:rPr>
          <w:lang w:val="uk-UA"/>
        </w:rPr>
        <w:t> </w:t>
      </w:r>
      <w:r>
        <w:rPr>
          <w:lang w:val="uk-UA"/>
        </w:rPr>
        <w:t xml:space="preserve">В ході обстежень суб’єктів господарювання робоча група визначає відповідність кількості найманих працівників обсягам господарської діяльності, наявність оформлення трудових відносин із найманими працівниками, фактичну кількість працюючих, кількість неоформлених відповідно до чинного законодавства найманих працівників. </w:t>
      </w:r>
    </w:p>
    <w:p w14:paraId="75A9A7F9" w14:textId="77777777" w:rsidR="00263355" w:rsidRDefault="00000000" w:rsidP="00B10412">
      <w:pPr>
        <w:ind w:firstLine="567"/>
        <w:jc w:val="both"/>
      </w:pPr>
      <w:r>
        <w:rPr>
          <w:szCs w:val="28"/>
          <w:lang w:val="uk-UA"/>
        </w:rPr>
        <w:t>5.4.</w:t>
      </w:r>
      <w:r w:rsidR="00B10412">
        <w:rPr>
          <w:szCs w:val="28"/>
          <w:lang w:val="uk-UA"/>
        </w:rPr>
        <w:t> </w:t>
      </w:r>
      <w:r>
        <w:rPr>
          <w:szCs w:val="28"/>
          <w:lang w:val="uk-UA"/>
        </w:rPr>
        <w:t>За результатами проведеного обстеження складається довідка, у якій вказуються всі перевірені робочою групою роботодавці та факти порушень чинного законодавства щодо оформлення найманих працівників.</w:t>
      </w:r>
    </w:p>
    <w:p w14:paraId="089DFE49" w14:textId="77777777" w:rsidR="00263355" w:rsidRDefault="00000000" w:rsidP="00B10412">
      <w:pPr>
        <w:ind w:firstLine="567"/>
        <w:jc w:val="both"/>
      </w:pPr>
      <w:r>
        <w:rPr>
          <w:lang w:val="uk-UA"/>
        </w:rPr>
        <w:t>5.5.</w:t>
      </w:r>
      <w:r w:rsidR="00B10412">
        <w:rPr>
          <w:lang w:val="uk-UA"/>
        </w:rPr>
        <w:t> </w:t>
      </w:r>
      <w:r>
        <w:rPr>
          <w:szCs w:val="28"/>
          <w:lang w:val="uk-UA"/>
        </w:rPr>
        <w:t xml:space="preserve">При встановленні фактів </w:t>
      </w:r>
      <w:proofErr w:type="spellStart"/>
      <w:r w:rsidRPr="00DF50EC">
        <w:rPr>
          <w:szCs w:val="28"/>
          <w:lang w:val="uk-UA"/>
        </w:rPr>
        <w:t>неоформлення</w:t>
      </w:r>
      <w:proofErr w:type="spellEnd"/>
      <w:r>
        <w:rPr>
          <w:szCs w:val="28"/>
          <w:lang w:val="uk-UA"/>
        </w:rPr>
        <w:t xml:space="preserve"> трудових відносин із працівником роботодавцю надається застереження щодо необхідності приведення трудових відносин у законодавче поле у десятиденний термін з обов’язковим повідомленням робочої групи про усунення виявлених порушень. Якщо трудові відносини суб’єктом підприємницької діяльності не оформлюються згідно з чинним законодавством, робоча група інформує Управління </w:t>
      </w:r>
      <w:proofErr w:type="spellStart"/>
      <w:r>
        <w:rPr>
          <w:szCs w:val="28"/>
          <w:lang w:val="uk-UA"/>
        </w:rPr>
        <w:t>Держпраці</w:t>
      </w:r>
      <w:proofErr w:type="spellEnd"/>
      <w:r>
        <w:rPr>
          <w:szCs w:val="28"/>
          <w:lang w:val="uk-UA"/>
        </w:rPr>
        <w:t xml:space="preserve"> у Волинській області про виявлені під час обстежень факти порушення чинного законодавства.</w:t>
      </w:r>
    </w:p>
    <w:p w14:paraId="3030EFB1" w14:textId="77777777" w:rsidR="00263355" w:rsidRDefault="00263355">
      <w:pPr>
        <w:rPr>
          <w:szCs w:val="28"/>
          <w:lang w:val="uk-UA"/>
        </w:rPr>
      </w:pPr>
    </w:p>
    <w:p w14:paraId="6068237A" w14:textId="77777777" w:rsidR="00263355" w:rsidRDefault="00263355">
      <w:pPr>
        <w:rPr>
          <w:szCs w:val="28"/>
          <w:lang w:val="uk-UA"/>
        </w:rPr>
      </w:pPr>
    </w:p>
    <w:p w14:paraId="1625F8C8" w14:textId="77777777" w:rsidR="00263355" w:rsidRDefault="00263355">
      <w:pPr>
        <w:rPr>
          <w:szCs w:val="28"/>
          <w:lang w:val="uk-UA"/>
        </w:rPr>
      </w:pPr>
    </w:p>
    <w:p w14:paraId="49C5D4FE" w14:textId="77777777" w:rsidR="00263355" w:rsidRDefault="00000000">
      <w:r>
        <w:rPr>
          <w:szCs w:val="28"/>
          <w:lang w:val="uk-UA"/>
        </w:rPr>
        <w:t>Заступник міського голови,</w:t>
      </w:r>
    </w:p>
    <w:p w14:paraId="4588E0ED" w14:textId="77777777" w:rsidR="00263355" w:rsidRDefault="00000000" w:rsidP="00132E63">
      <w:pPr>
        <w:tabs>
          <w:tab w:val="left" w:pos="7088"/>
        </w:tabs>
      </w:pPr>
      <w:r>
        <w:rPr>
          <w:szCs w:val="28"/>
          <w:lang w:val="uk-UA"/>
        </w:rPr>
        <w:t>керуючий справами виконкому</w:t>
      </w:r>
      <w:r w:rsidR="00132E63">
        <w:rPr>
          <w:szCs w:val="28"/>
          <w:lang w:val="uk-UA"/>
        </w:rPr>
        <w:tab/>
      </w:r>
      <w:r>
        <w:rPr>
          <w:szCs w:val="28"/>
          <w:lang w:val="uk-UA"/>
        </w:rPr>
        <w:t>Юрій ВЕРБИЧ</w:t>
      </w:r>
    </w:p>
    <w:p w14:paraId="2F29B6F8" w14:textId="77777777" w:rsidR="00263355" w:rsidRDefault="00263355" w:rsidP="00B10412">
      <w:pPr>
        <w:rPr>
          <w:szCs w:val="28"/>
          <w:lang w:val="uk-UA"/>
        </w:rPr>
      </w:pPr>
    </w:p>
    <w:p w14:paraId="6E5D1DE2" w14:textId="77777777" w:rsidR="00263355" w:rsidRDefault="00263355">
      <w:pPr>
        <w:rPr>
          <w:szCs w:val="28"/>
          <w:lang w:val="uk-UA"/>
        </w:rPr>
      </w:pPr>
    </w:p>
    <w:p w14:paraId="0550667C" w14:textId="77777777" w:rsidR="00B10412" w:rsidRDefault="00B10412">
      <w:pPr>
        <w:rPr>
          <w:sz w:val="24"/>
        </w:rPr>
      </w:pPr>
      <w:proofErr w:type="spellStart"/>
      <w:r w:rsidRPr="00B10412">
        <w:rPr>
          <w:sz w:val="24"/>
        </w:rPr>
        <w:t>Ігнатчук</w:t>
      </w:r>
      <w:proofErr w:type="spellEnd"/>
      <w:r w:rsidRPr="00B10412">
        <w:rPr>
          <w:sz w:val="24"/>
        </w:rPr>
        <w:t xml:space="preserve"> 741</w:t>
      </w:r>
      <w:r>
        <w:rPr>
          <w:sz w:val="24"/>
        </w:rPr>
        <w:t> </w:t>
      </w:r>
      <w:r w:rsidRPr="00B10412">
        <w:rPr>
          <w:sz w:val="24"/>
        </w:rPr>
        <w:t>082</w:t>
      </w:r>
    </w:p>
    <w:p w14:paraId="78784E6D" w14:textId="77777777" w:rsidR="00B10412" w:rsidRPr="00B10412" w:rsidRDefault="00B10412">
      <w:pPr>
        <w:rPr>
          <w:sz w:val="24"/>
          <w:lang w:val="uk-UA"/>
        </w:rPr>
      </w:pPr>
    </w:p>
    <w:p w14:paraId="3A65B252" w14:textId="1E1E2EC5" w:rsidR="007006B1" w:rsidRDefault="007006B1"/>
    <w:sectPr w:rsidR="007006B1" w:rsidSect="00B10412">
      <w:headerReference w:type="default" r:id="rId6"/>
      <w:pgSz w:w="11906" w:h="16838"/>
      <w:pgMar w:top="1134" w:right="567" w:bottom="1134" w:left="1985" w:header="709" w:footer="70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5848" w14:textId="77777777" w:rsidR="0055134F" w:rsidRDefault="0055134F">
      <w:r>
        <w:separator/>
      </w:r>
    </w:p>
  </w:endnote>
  <w:endnote w:type="continuationSeparator" w:id="0">
    <w:p w14:paraId="21AA584A" w14:textId="77777777" w:rsidR="0055134F" w:rsidRDefault="0055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A48C" w14:textId="77777777" w:rsidR="0055134F" w:rsidRDefault="0055134F">
      <w:r>
        <w:separator/>
      </w:r>
    </w:p>
  </w:footnote>
  <w:footnote w:type="continuationSeparator" w:id="0">
    <w:p w14:paraId="3C02C1F8" w14:textId="77777777" w:rsidR="0055134F" w:rsidRDefault="0055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189A" w14:textId="77777777" w:rsidR="00B10412" w:rsidRDefault="00B10412">
    <w:pPr>
      <w:pStyle w:val="ac"/>
      <w:jc w:val="center"/>
    </w:pPr>
    <w:r>
      <w:fldChar w:fldCharType="begin"/>
    </w:r>
    <w:r>
      <w:instrText>PAGE   \* MERGEFORMAT</w:instrText>
    </w:r>
    <w:r>
      <w:fldChar w:fldCharType="separate"/>
    </w:r>
    <w:r>
      <w:rPr>
        <w:lang w:val="uk-UA"/>
      </w:rPr>
      <w:t>2</w:t>
    </w:r>
    <w:r>
      <w:fldChar w:fldCharType="end"/>
    </w:r>
  </w:p>
  <w:p w14:paraId="67939B4B" w14:textId="77777777" w:rsidR="00263355" w:rsidRDefault="00B10412" w:rsidP="00B10412">
    <w:pPr>
      <w:pStyle w:val="ac"/>
      <w:tabs>
        <w:tab w:val="clear" w:pos="9355"/>
      </w:tabs>
      <w:rPr>
        <w:lang w:val="uk-UA"/>
      </w:rPr>
    </w:pPr>
    <w:r>
      <w:tab/>
    </w:r>
    <w:r>
      <w:tab/>
    </w:r>
    <w:r>
      <w:tab/>
    </w:r>
    <w:r>
      <w:rPr>
        <w:lang w:val="uk-UA"/>
      </w:rPr>
      <w:t>Продовження додатка 1</w:t>
    </w:r>
  </w:p>
  <w:p w14:paraId="24B973CD" w14:textId="77777777" w:rsidR="00B10412" w:rsidRPr="00B10412" w:rsidRDefault="00B10412" w:rsidP="00B10412">
    <w:pPr>
      <w:pStyle w:val="ac"/>
      <w:tabs>
        <w:tab w:val="clear" w:pos="9355"/>
      </w:tabs>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12"/>
    <w:rsid w:val="00132E63"/>
    <w:rsid w:val="00263355"/>
    <w:rsid w:val="0055134F"/>
    <w:rsid w:val="007006B1"/>
    <w:rsid w:val="00B10412"/>
    <w:rsid w:val="00D908D4"/>
    <w:rsid w:val="00DA4A98"/>
    <w:rsid w:val="00DF50EC"/>
    <w:rsid w:val="00FF70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7D7542"/>
  <w15:chartTrackingRefBased/>
  <w15:docId w15:val="{9F6BC9D6-32F4-459F-A994-BCD963B5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3">
    <w:name w:val="Основной шрифт абзаца"/>
  </w:style>
  <w:style w:type="character" w:styleId="a4">
    <w:name w:val="page number"/>
    <w:basedOn w:val="a3"/>
  </w:style>
  <w:style w:type="paragraph" w:customStyle="1" w:styleId="a5">
    <w:name w:val="Заголовок"/>
    <w:basedOn w:val="a"/>
    <w:next w:val="a6"/>
    <w:pPr>
      <w:keepNext/>
      <w:spacing w:before="240" w:after="120"/>
    </w:pPr>
    <w:rPr>
      <w:rFonts w:ascii="Liberation Sans" w:eastAsia="Microsoft YaHei" w:hAnsi="Liberation Sans" w:cs="Arial"/>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rPr>
  </w:style>
  <w:style w:type="paragraph" w:customStyle="1" w:styleId="a9">
    <w:name w:val="Покажчик"/>
    <w:basedOn w:val="a"/>
    <w:pPr>
      <w:suppressLineNumbers/>
    </w:pPr>
    <w:rPr>
      <w:rFonts w:cs="Arial"/>
    </w:rPr>
  </w:style>
  <w:style w:type="paragraph" w:customStyle="1" w:styleId="aa">
    <w:name w:val="Обычный (веб)"/>
    <w:basedOn w:val="a"/>
    <w:pPr>
      <w:spacing w:before="280" w:after="280"/>
    </w:pPr>
    <w:rPr>
      <w:sz w:val="24"/>
    </w:rPr>
  </w:style>
  <w:style w:type="paragraph" w:customStyle="1" w:styleId="ab">
    <w:name w:val="Верхній і нижній колонтитули"/>
    <w:basedOn w:val="a"/>
    <w:pPr>
      <w:suppressLineNumbers/>
      <w:tabs>
        <w:tab w:val="center" w:pos="4819"/>
        <w:tab w:val="right" w:pos="9638"/>
      </w:tabs>
    </w:pPr>
  </w:style>
  <w:style w:type="paragraph" w:styleId="ac">
    <w:name w:val="header"/>
    <w:basedOn w:val="a"/>
    <w:link w:val="ad"/>
    <w:uiPriority w:val="99"/>
    <w:pPr>
      <w:tabs>
        <w:tab w:val="center" w:pos="4677"/>
        <w:tab w:val="right" w:pos="9355"/>
      </w:tabs>
    </w:pPr>
  </w:style>
  <w:style w:type="paragraph" w:customStyle="1" w:styleId="ae">
    <w:name w:val="Вміст рамки"/>
    <w:basedOn w:val="a"/>
  </w:style>
  <w:style w:type="paragraph" w:styleId="af">
    <w:name w:val="footer"/>
    <w:basedOn w:val="a"/>
    <w:link w:val="af0"/>
    <w:uiPriority w:val="99"/>
    <w:unhideWhenUsed/>
    <w:rsid w:val="00B10412"/>
    <w:pPr>
      <w:tabs>
        <w:tab w:val="center" w:pos="4986"/>
        <w:tab w:val="right" w:pos="9973"/>
      </w:tabs>
    </w:pPr>
  </w:style>
  <w:style w:type="character" w:customStyle="1" w:styleId="af0">
    <w:name w:val="Нижній колонтитул Знак"/>
    <w:link w:val="af"/>
    <w:uiPriority w:val="99"/>
    <w:rsid w:val="00B10412"/>
    <w:rPr>
      <w:sz w:val="28"/>
      <w:szCs w:val="24"/>
      <w:lang w:val="ru-RU" w:eastAsia="zh-CN"/>
    </w:rPr>
  </w:style>
  <w:style w:type="character" w:customStyle="1" w:styleId="ad">
    <w:name w:val="Верхній колонтитул Знак"/>
    <w:link w:val="ac"/>
    <w:uiPriority w:val="99"/>
    <w:rsid w:val="00B10412"/>
    <w:rPr>
      <w:sz w:val="28"/>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5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2736</Words>
  <Characters>1560</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Додаток 1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mihalchuk.m</dc:creator>
  <cp:keywords/>
  <cp:lastModifiedBy>Поліщук Оксана Анатоліївна</cp:lastModifiedBy>
  <cp:revision>4</cp:revision>
  <cp:lastPrinted>2022-11-08T09:20:00Z</cp:lastPrinted>
  <dcterms:created xsi:type="dcterms:W3CDTF">2022-11-14T10:35:00Z</dcterms:created>
  <dcterms:modified xsi:type="dcterms:W3CDTF">2022-11-16T07:48:00Z</dcterms:modified>
</cp:coreProperties>
</file>