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B586" w14:textId="77777777" w:rsidR="00645F15" w:rsidRDefault="00000000">
      <w:pPr>
        <w:spacing w:after="0" w:line="240" w:lineRule="auto"/>
        <w:jc w:val="center"/>
        <w:rPr>
          <w:rFonts w:ascii="Times New Roman" w:hAnsi="Times New Roman"/>
          <w:sz w:val="28"/>
          <w:szCs w:val="28"/>
        </w:rPr>
      </w:pPr>
      <w:r>
        <w:rPr>
          <w:rFonts w:ascii="Times New Roman" w:hAnsi="Times New Roman" w:cs="Times New Roman"/>
          <w:b/>
          <w:sz w:val="28"/>
          <w:szCs w:val="28"/>
          <w:lang w:val="uk-UA"/>
        </w:rPr>
        <w:t>Інформація про фінансові плани</w:t>
      </w:r>
    </w:p>
    <w:p w14:paraId="65CE8F99" w14:textId="77777777" w:rsidR="00645F15" w:rsidRDefault="00000000">
      <w:pPr>
        <w:spacing w:after="0" w:line="240" w:lineRule="auto"/>
        <w:jc w:val="center"/>
        <w:rPr>
          <w:rFonts w:ascii="Times New Roman" w:hAnsi="Times New Roman"/>
          <w:sz w:val="28"/>
          <w:szCs w:val="28"/>
        </w:rPr>
      </w:pPr>
      <w:r>
        <w:rPr>
          <w:rFonts w:ascii="Times New Roman" w:hAnsi="Times New Roman" w:cs="Times New Roman"/>
          <w:b/>
          <w:sz w:val="28"/>
          <w:szCs w:val="28"/>
          <w:lang w:val="uk-UA"/>
        </w:rPr>
        <w:t>підприємств, що належать до комунальної</w:t>
      </w:r>
    </w:p>
    <w:p w14:paraId="4067CA15" w14:textId="5E2D37AA" w:rsidR="00645F15" w:rsidRDefault="00000000">
      <w:pPr>
        <w:spacing w:after="0" w:line="240" w:lineRule="auto"/>
        <w:jc w:val="center"/>
        <w:rPr>
          <w:rFonts w:ascii="Times New Roman" w:hAnsi="Times New Roman"/>
          <w:sz w:val="28"/>
          <w:szCs w:val="28"/>
        </w:rPr>
      </w:pPr>
      <w:r>
        <w:rPr>
          <w:rFonts w:ascii="Times New Roman" w:hAnsi="Times New Roman" w:cs="Times New Roman"/>
          <w:b/>
          <w:sz w:val="28"/>
          <w:szCs w:val="28"/>
          <w:lang w:val="uk-UA"/>
        </w:rPr>
        <w:t>власності міської територіальної громади</w:t>
      </w:r>
      <w:r w:rsidR="00EF68E7">
        <w:rPr>
          <w:rFonts w:ascii="Times New Roman" w:hAnsi="Times New Roman" w:cs="Times New Roman"/>
          <w:b/>
          <w:sz w:val="28"/>
          <w:szCs w:val="28"/>
          <w:lang w:val="uk-UA"/>
        </w:rPr>
        <w:t>,</w:t>
      </w:r>
      <w:r>
        <w:rPr>
          <w:rFonts w:ascii="Times New Roman" w:hAnsi="Times New Roman" w:cs="Times New Roman"/>
          <w:b/>
          <w:sz w:val="28"/>
          <w:szCs w:val="28"/>
          <w:lang w:val="uk-UA"/>
        </w:rPr>
        <w:t xml:space="preserve"> на 2023 рік</w:t>
      </w:r>
    </w:p>
    <w:p w14:paraId="68C057E0" w14:textId="77777777" w:rsidR="00645F15" w:rsidRDefault="00645F15">
      <w:pPr>
        <w:spacing w:after="0" w:line="240" w:lineRule="auto"/>
        <w:ind w:firstLine="567"/>
        <w:jc w:val="both"/>
        <w:rPr>
          <w:rFonts w:ascii="Times New Roman" w:hAnsi="Times New Roman" w:cs="Times New Roman"/>
          <w:sz w:val="28"/>
          <w:szCs w:val="28"/>
          <w:highlight w:val="yellow"/>
          <w:lang w:val="uk-UA"/>
        </w:rPr>
      </w:pPr>
    </w:p>
    <w:p w14:paraId="35F81AD2" w14:textId="07BD4AA1" w:rsidR="00645F15" w:rsidRDefault="00000000">
      <w:pPr>
        <w:spacing w:after="0" w:line="240" w:lineRule="auto"/>
        <w:ind w:firstLine="567"/>
        <w:jc w:val="both"/>
        <w:rPr>
          <w:rFonts w:ascii="Times New Roman" w:hAnsi="Times New Roman"/>
          <w:sz w:val="28"/>
          <w:szCs w:val="28"/>
        </w:rPr>
      </w:pPr>
      <w:r>
        <w:rPr>
          <w:rFonts w:ascii="Times New Roman" w:hAnsi="Times New Roman"/>
          <w:sz w:val="28"/>
          <w:szCs w:val="28"/>
          <w:lang w:val="uk-UA"/>
        </w:rPr>
        <w:t>Повномасштабне вторгнення російської федерації на територію України та введення воєнного стану вкрай негативно вплинули на економіку нашої держави. Платоспроможність населення та економічна активність підприємств значно знизились, що у свою чергу призвело до зменшення обсягів реалізації товарів, надання послуг та виконання робіт. Сьогоднішні умови господарювання підприємств, в тому числі комунального сектору, серед яких частина – об’єкти критичної інфраструктури,</w:t>
      </w:r>
      <w:r>
        <w:rPr>
          <w:rFonts w:ascii="Times New Roman" w:hAnsi="Times New Roman" w:cs="Arial"/>
          <w:sz w:val="28"/>
          <w:szCs w:val="28"/>
          <w:shd w:val="clear" w:color="auto" w:fill="FFFFFF"/>
          <w:lang w:val="uk-UA"/>
        </w:rPr>
        <w:t xml:space="preserve"> </w:t>
      </w:r>
      <w:r>
        <w:rPr>
          <w:rFonts w:ascii="Times New Roman" w:hAnsi="Times New Roman"/>
          <w:sz w:val="28"/>
          <w:szCs w:val="28"/>
          <w:shd w:val="clear" w:color="auto" w:fill="FFFFFF"/>
          <w:lang w:val="uk-UA"/>
        </w:rPr>
        <w:t xml:space="preserve">не дозволяють належним чином планувати свою господарську діяльність навіть на найближчу перспективу. Проте, враховуючи роботу в умовах воєнного стану протягом 9 місяців та фактичні результати фінансово-господарської діяльності за третій квартал 2022 року, підприємствами, які належать </w:t>
      </w:r>
      <w:r>
        <w:rPr>
          <w:rFonts w:ascii="Times New Roman" w:hAnsi="Times New Roman"/>
          <w:sz w:val="28"/>
          <w:szCs w:val="28"/>
          <w:lang w:val="uk-UA"/>
        </w:rPr>
        <w:t>до комунальної власності Луцької міської територіальної громади, сформовано проєкти фінансових планів на 2023 рік. Поряд з цим, основною метою їх діяльності у плановому році є забезпечення населення громади максимально стабільними якісними житлово-комунальними, транспортними та іншими видами послуг</w:t>
      </w:r>
      <w:r>
        <w:rPr>
          <w:rFonts w:ascii="Times New Roman" w:hAnsi="Times New Roman"/>
          <w:sz w:val="28"/>
          <w:szCs w:val="28"/>
        </w:rPr>
        <w:t>.</w:t>
      </w:r>
    </w:p>
    <w:p w14:paraId="0A29BA17" w14:textId="0BA2A461"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Фінансові плани ЛСКАП «Луцькспецкомунтранс», КП «Луцькреклама», КП «АвтоПаркСервіс» та КП «Луцький комбінат шкільного і студентського харчування» сформовано із врахуванням переходу на спрощену систему оподаткування відповідно до Закону України </w:t>
      </w:r>
      <w:r w:rsidR="009534D4">
        <w:rPr>
          <w:rFonts w:ascii="Times New Roman" w:hAnsi="Times New Roman" w:cs="Times New Roman"/>
          <w:sz w:val="28"/>
          <w:szCs w:val="28"/>
          <w:lang w:val="uk-UA"/>
        </w:rPr>
        <w:t>від 15 березня 2022 року №</w:t>
      </w:r>
      <w:r w:rsidR="009534D4">
        <w:rPr>
          <w:rFonts w:ascii="Times New Roman" w:hAnsi="Times New Roman" w:cs="Times New Roman"/>
          <w:sz w:val="28"/>
          <w:szCs w:val="28"/>
          <w:lang w:val="uk-UA"/>
        </w:rPr>
        <w:t> </w:t>
      </w:r>
      <w:r w:rsidR="009534D4">
        <w:rPr>
          <w:rFonts w:ascii="Times New Roman" w:hAnsi="Times New Roman" w:cs="Times New Roman"/>
          <w:sz w:val="28"/>
          <w:szCs w:val="28"/>
          <w:lang w:val="uk-UA"/>
        </w:rPr>
        <w:t>2120-</w:t>
      </w:r>
      <w:r w:rsidR="009534D4">
        <w:rPr>
          <w:rFonts w:ascii="Times New Roman" w:hAnsi="Times New Roman" w:cs="Times New Roman"/>
          <w:sz w:val="28"/>
          <w:szCs w:val="28"/>
        </w:rPr>
        <w:t>IX</w:t>
      </w:r>
      <w:r w:rsidR="009534D4">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внесення змін до Податкового кодексу України та інших законодавчих актів України щодо дії норм на період дії воєнного стану».</w:t>
      </w:r>
    </w:p>
    <w:p w14:paraId="7DD4C8FD" w14:textId="24836209"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Відповідно до рішення Луцької міської ради від 28.09.2022 року № 35/65 «Про створення комунального підприємства </w:t>
      </w:r>
      <w:r w:rsidR="009534D4">
        <w:rPr>
          <w:rFonts w:ascii="Times New Roman" w:hAnsi="Times New Roman" w:cs="Times New Roman"/>
          <w:sz w:val="28"/>
          <w:szCs w:val="28"/>
          <w:lang w:val="en-US"/>
        </w:rPr>
        <w:t>“</w:t>
      </w:r>
      <w:r>
        <w:rPr>
          <w:rFonts w:ascii="Times New Roman" w:hAnsi="Times New Roman" w:cs="Times New Roman"/>
          <w:sz w:val="28"/>
          <w:szCs w:val="28"/>
          <w:lang w:val="uk-UA"/>
        </w:rPr>
        <w:t>Стадіон Авангард</w:t>
      </w:r>
      <w:r w:rsidR="009534D4">
        <w:rPr>
          <w:rFonts w:ascii="Times New Roman" w:hAnsi="Times New Roman" w:cs="Times New Roman"/>
          <w:sz w:val="28"/>
          <w:szCs w:val="28"/>
          <w:lang w:val="en-US"/>
        </w:rPr>
        <w:t>”</w:t>
      </w:r>
      <w:r>
        <w:rPr>
          <w:rFonts w:ascii="Times New Roman" w:hAnsi="Times New Roman" w:cs="Times New Roman"/>
          <w:sz w:val="28"/>
          <w:szCs w:val="28"/>
          <w:lang w:val="uk-UA"/>
        </w:rPr>
        <w:t xml:space="preserve"> та затвердження його Статуту» фінансовий план КП «Стадіон Авангард»   сформовано, як комунального некомерційного підприємства.</w:t>
      </w:r>
    </w:p>
    <w:p w14:paraId="672F7A6F"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 xml:space="preserve">Згідно проєктів фінансових планів, загальна сума планових доходів підприємств, що належать до комунальної власності міської територіальної громади у 2023 році, порівняно із очікуваними за 2022 рік, зросте на 26,7 %, що у підсумку складе 2 287 220,1 тис. грн. На розвиток та забезпечення діяльності комунальних підприємств, із бюджету громади заплановано отримати 304 587,9 тис. грн фінансової підтримки (оновлення матеріально-технічної бази, фінансування робіт, оплата послуг, дотації на виплату заробітної плати та оплату за спожиті енергоносії тощо). Власні доходи заплановані у розмірі </w:t>
      </w:r>
      <w:r>
        <w:rPr>
          <w:rFonts w:ascii="Times New Roman" w:hAnsi="Times New Roman" w:cs="Times New Roman"/>
          <w:sz w:val="28"/>
          <w:szCs w:val="28"/>
          <w:highlight w:val="white"/>
          <w:lang w:val="uk-UA"/>
        </w:rPr>
        <w:t>1 </w:t>
      </w:r>
      <w:r>
        <w:rPr>
          <w:rFonts w:ascii="Times New Roman" w:hAnsi="Times New Roman" w:cs="Times New Roman"/>
          <w:sz w:val="28"/>
          <w:szCs w:val="28"/>
          <w:lang w:val="uk-UA"/>
        </w:rPr>
        <w:t>982 632,2 тис. грн.</w:t>
      </w:r>
    </w:p>
    <w:p w14:paraId="2378DD27"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Загальні витрати комунальних підприємств заплановано збільшити у плановому році на 28,5 % або на 442 571,9 тис. грн (у зв'язку із підвищенням рівня мінімальної заробітної плати, вартості енергоносіїв та палива, збільшення витрат на обов’язкові збори та платежі тощо). На собівартості товарів, робіт та послуг припадає 90,4 % загальних витрат комунальних підприємств, витрати на утримання адміністративного апарату становлять 5,1 %, інші витрати – 4,5 %.</w:t>
      </w:r>
    </w:p>
    <w:p w14:paraId="6EC8D910"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highlight w:val="white"/>
          <w:lang w:val="uk-UA"/>
        </w:rPr>
        <w:lastRenderedPageBreak/>
        <w:t xml:space="preserve">Прибуткові результати господарювання у 2023 році запланували отримати 14 комунальних підприємств, 3 ‒ планують отримати збитки           (КП «Луцькводоканал», КП «Луцький зоопарк» та КП «Ласка»), нульовий фінансовий результат заплановано отримати КП «Луцький комбінат шкільного та студентського харчування». </w:t>
      </w:r>
      <w:r>
        <w:rPr>
          <w:rFonts w:ascii="Times New Roman" w:hAnsi="Times New Roman" w:cs="Times New Roman"/>
          <w:sz w:val="28"/>
          <w:szCs w:val="28"/>
          <w:lang w:val="uk-UA"/>
        </w:rPr>
        <w:t>Капітальні інвестиції в оновлення та модернізацію основних засобів комунальних підприємств у 2023 році заплановані у розмірі 274 997,4 тис. грн, що на 8 760,3 тис. грн менше, ніж очікувані за 2022 рік.</w:t>
      </w:r>
    </w:p>
    <w:p w14:paraId="2A3C27FC" w14:textId="77777777" w:rsidR="00645F15" w:rsidRDefault="00645F15">
      <w:pPr>
        <w:spacing w:after="0" w:line="240" w:lineRule="auto"/>
        <w:ind w:firstLine="567"/>
        <w:jc w:val="both"/>
        <w:rPr>
          <w:rFonts w:ascii="Times New Roman" w:hAnsi="Times New Roman" w:cs="Times New Roman"/>
          <w:sz w:val="28"/>
          <w:szCs w:val="28"/>
          <w:lang w:val="uk-UA"/>
        </w:rPr>
      </w:pPr>
    </w:p>
    <w:p w14:paraId="60D6BB0C" w14:textId="761D4061"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 xml:space="preserve">На 2023 рік </w:t>
      </w:r>
      <w:r>
        <w:rPr>
          <w:rFonts w:ascii="Times New Roman" w:hAnsi="Times New Roman" w:cs="Times New Roman"/>
          <w:b/>
          <w:sz w:val="28"/>
          <w:szCs w:val="28"/>
          <w:lang w:val="uk-UA"/>
        </w:rPr>
        <w:t>ЖКП № 2</w:t>
      </w:r>
      <w:r>
        <w:rPr>
          <w:rFonts w:ascii="Times New Roman" w:hAnsi="Times New Roman" w:cs="Times New Roman"/>
          <w:sz w:val="28"/>
          <w:szCs w:val="28"/>
          <w:lang w:val="uk-UA"/>
        </w:rPr>
        <w:t xml:space="preserve"> заплановано 12,4 % росту доходів,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порівняно із очікуваними за 2022 рік. За надані послуги із управління будинками фізичним та юридичним особам, підприємство планує отримати 16 720,0</w:t>
      </w:r>
      <w:r w:rsidR="009534D4">
        <w:rPr>
          <w:rFonts w:ascii="Times New Roman" w:hAnsi="Times New Roman" w:cs="Times New Roman"/>
          <w:sz w:val="28"/>
          <w:szCs w:val="28"/>
          <w:lang w:val="uk-UA"/>
        </w:rPr>
        <w:t> </w:t>
      </w:r>
      <w:r>
        <w:rPr>
          <w:rFonts w:ascii="Times New Roman" w:hAnsi="Times New Roman" w:cs="Times New Roman"/>
          <w:sz w:val="28"/>
          <w:szCs w:val="28"/>
          <w:lang w:val="uk-UA"/>
        </w:rPr>
        <w:t>тис. грн, доходи за виконання робіт із санітарного прибирання території громади (фінансування із бюджету) очікувано складуть 3 200,0</w:t>
      </w:r>
      <w:r w:rsidR="009534D4">
        <w:rPr>
          <w:rFonts w:ascii="Times New Roman" w:hAnsi="Times New Roman" w:cs="Times New Roman"/>
          <w:sz w:val="28"/>
          <w:szCs w:val="28"/>
          <w:lang w:val="uk-UA"/>
        </w:rPr>
        <w:t> </w:t>
      </w:r>
      <w:r>
        <w:rPr>
          <w:rFonts w:ascii="Times New Roman" w:hAnsi="Times New Roman" w:cs="Times New Roman"/>
          <w:sz w:val="28"/>
          <w:szCs w:val="28"/>
          <w:lang w:val="uk-UA"/>
        </w:rPr>
        <w:t>тис. грн, інші доходи ‒ 282,0</w:t>
      </w:r>
      <w:r w:rsidR="009534D4">
        <w:rPr>
          <w:rFonts w:ascii="Times New Roman" w:hAnsi="Times New Roman" w:cs="Times New Roman"/>
          <w:sz w:val="28"/>
          <w:szCs w:val="28"/>
          <w:lang w:val="uk-UA"/>
        </w:rPr>
        <w:t> </w:t>
      </w:r>
      <w:r>
        <w:rPr>
          <w:rFonts w:ascii="Times New Roman" w:hAnsi="Times New Roman" w:cs="Times New Roman"/>
          <w:sz w:val="28"/>
          <w:szCs w:val="28"/>
          <w:lang w:val="uk-UA"/>
        </w:rPr>
        <w:t>тис. грн  (за розміщення телекомунікаційного обладнання, за надані послуги ОСББ тощо). Всього, ЖКП № 2 заплановано отримати 20 202,2 тис. грн доходів (з ПДВ).</w:t>
      </w:r>
    </w:p>
    <w:p w14:paraId="28D2A6A9"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Загальна сума планових витрат у 2023 році </w:t>
      </w:r>
      <w:r>
        <w:rPr>
          <w:rFonts w:ascii="Times New Roman" w:hAnsi="Times New Roman" w:cs="Times New Roman"/>
          <w:bCs/>
          <w:sz w:val="28"/>
          <w:szCs w:val="28"/>
          <w:lang w:val="uk-UA"/>
        </w:rPr>
        <w:t>ЖКП № 2</w:t>
      </w:r>
      <w:r>
        <w:rPr>
          <w:rFonts w:ascii="Times New Roman" w:hAnsi="Times New Roman" w:cs="Times New Roman"/>
          <w:b/>
          <w:bCs/>
          <w:sz w:val="28"/>
          <w:szCs w:val="28"/>
          <w:lang w:val="uk-UA"/>
        </w:rPr>
        <w:t> </w:t>
      </w:r>
      <w:r>
        <w:rPr>
          <w:rFonts w:ascii="Times New Roman" w:hAnsi="Times New Roman" w:cs="Times New Roman"/>
          <w:sz w:val="28"/>
          <w:szCs w:val="28"/>
          <w:lang w:val="uk-UA"/>
        </w:rPr>
        <w:t>‒ 16 829,0 тис. грн, з яких: 3 831,0 тис. грн ‒ матеріальні витрати, 12 826,0 тис. грн ‒ витрати на оплату праці із нарахуваннями та 172,0 тис. грн ‒ інші витрати, в т. ч. амортизація. Всього, планові витрати, порівняно із очікуваними за 2022 рік, зростуть на 14,7 % або на 2 159,9 тис. грн.</w:t>
      </w:r>
    </w:p>
    <w:p w14:paraId="34505911"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За підсумками господарювання у 2023 році ЖКП № 2 планує отримати 6,0 тис. грн прибутку</w:t>
      </w:r>
      <w:r>
        <w:rPr>
          <w:rFonts w:ascii="Times New Roman" w:hAnsi="Times New Roman" w:cs="Times New Roman"/>
          <w:sz w:val="28"/>
          <w:szCs w:val="28"/>
          <w:highlight w:val="white"/>
          <w:lang w:val="uk-UA"/>
        </w:rPr>
        <w:t>.</w:t>
      </w:r>
    </w:p>
    <w:p w14:paraId="0975B972"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Розмір планових капітальних інвестицій на оновлення комп'ютерної техніки ‒ 30,0 тис. грн.</w:t>
      </w:r>
    </w:p>
    <w:p w14:paraId="0457FCD8" w14:textId="77777777" w:rsidR="00645F15" w:rsidRDefault="00645F15">
      <w:pPr>
        <w:spacing w:after="0" w:line="240" w:lineRule="auto"/>
        <w:ind w:firstLine="567"/>
        <w:jc w:val="both"/>
        <w:rPr>
          <w:rFonts w:ascii="Times New Roman" w:hAnsi="Times New Roman" w:cs="Times New Roman"/>
          <w:sz w:val="28"/>
          <w:szCs w:val="28"/>
          <w:lang w:val="uk-UA"/>
        </w:rPr>
      </w:pPr>
    </w:p>
    <w:p w14:paraId="3E8BA750"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Доходи </w:t>
      </w:r>
      <w:r>
        <w:rPr>
          <w:rFonts w:ascii="Times New Roman" w:hAnsi="Times New Roman" w:cs="Times New Roman"/>
          <w:b/>
          <w:bCs/>
          <w:sz w:val="28"/>
          <w:szCs w:val="28"/>
          <w:lang w:val="uk-UA"/>
        </w:rPr>
        <w:t>ЖКП № 3</w:t>
      </w:r>
      <w:r>
        <w:rPr>
          <w:rFonts w:ascii="Times New Roman" w:hAnsi="Times New Roman" w:cs="Times New Roman"/>
          <w:sz w:val="28"/>
          <w:szCs w:val="28"/>
          <w:lang w:val="uk-UA"/>
        </w:rPr>
        <w:t xml:space="preserve"> у 2023 році будуть меншими на 1,7 % або на               300,6 тис. грн, ніж очікувані за 2022 рік та у підсумку складуть                    17 850,0 тис. грн (з ПДВ). Планова сума доходів від надання послуг фізичним та юридичним особам із управління будинками </w:t>
      </w:r>
      <w:r>
        <w:rPr>
          <w:rFonts w:ascii="Times New Roman" w:hAnsi="Times New Roman" w:cs="Times New Roman"/>
          <w:i/>
          <w:iCs/>
          <w:sz w:val="28"/>
          <w:szCs w:val="28"/>
          <w:lang w:val="uk-UA"/>
        </w:rPr>
        <w:t>‒ </w:t>
      </w:r>
      <w:r>
        <w:rPr>
          <w:rFonts w:ascii="Times New Roman" w:hAnsi="Times New Roman" w:cs="Times New Roman"/>
          <w:sz w:val="28"/>
          <w:szCs w:val="28"/>
          <w:lang w:val="uk-UA"/>
        </w:rPr>
        <w:t>16 920,0 тис. грн, фінансування робіт із бюджету (ремонтні роботи на замовлення департаменту житлово-комунального господарства) </w:t>
      </w:r>
      <w:r>
        <w:rPr>
          <w:rFonts w:ascii="Times New Roman" w:hAnsi="Times New Roman" w:cs="Times New Roman"/>
          <w:i/>
          <w:iCs/>
          <w:sz w:val="28"/>
          <w:szCs w:val="28"/>
          <w:lang w:val="uk-UA"/>
        </w:rPr>
        <w:t>‒ </w:t>
      </w:r>
      <w:r>
        <w:rPr>
          <w:rFonts w:ascii="Times New Roman" w:hAnsi="Times New Roman" w:cs="Times New Roman"/>
          <w:sz w:val="28"/>
          <w:szCs w:val="28"/>
          <w:lang w:val="uk-UA"/>
        </w:rPr>
        <w:t>100,0 тис. грн та інші доходи (плата за розміщення кабельних мереж, відшкодування електроенергії тощо) </w:t>
      </w:r>
      <w:r>
        <w:rPr>
          <w:rFonts w:ascii="Times New Roman" w:hAnsi="Times New Roman" w:cs="Times New Roman"/>
          <w:i/>
          <w:iCs/>
          <w:sz w:val="28"/>
          <w:szCs w:val="28"/>
          <w:lang w:val="uk-UA"/>
        </w:rPr>
        <w:t>‒ </w:t>
      </w:r>
      <w:r>
        <w:rPr>
          <w:rFonts w:ascii="Times New Roman" w:hAnsi="Times New Roman" w:cs="Times New Roman"/>
          <w:sz w:val="28"/>
          <w:szCs w:val="28"/>
          <w:lang w:val="uk-UA"/>
        </w:rPr>
        <w:t>830,0 тис. грн. Основними причинами зниження запланованого рівня доходів є те, що власники квартир та нежитлових приміщень багатоквартирних будинків створюють об’єднання (ОСББ), а також відсутність договорів на санітарне прибирання території громади.</w:t>
      </w:r>
    </w:p>
    <w:p w14:paraId="0E9E6E6C"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Витрати житлово-комунального підприємства № 3 заплановані майже на рівні очікуваних за 2022 рік –14 705,0 тис. грн. На 30,0 тис. грн заплановано зменшити витрати на оплату праці та витрати на утримання адміністративного персоналу.</w:t>
      </w:r>
    </w:p>
    <w:p w14:paraId="6EFEEE36" w14:textId="1F302B49"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Плановий результат господарської діяльності </w:t>
      </w:r>
      <w:r>
        <w:rPr>
          <w:rFonts w:ascii="Times New Roman" w:hAnsi="Times New Roman" w:cs="Times New Roman"/>
          <w:bCs/>
          <w:sz w:val="28"/>
          <w:szCs w:val="28"/>
          <w:lang w:val="uk-UA"/>
        </w:rPr>
        <w:t>ЖКП № 3</w:t>
      </w:r>
      <w:r>
        <w:rPr>
          <w:rFonts w:ascii="Times New Roman" w:hAnsi="Times New Roman" w:cs="Times New Roman"/>
          <w:sz w:val="28"/>
          <w:szCs w:val="28"/>
          <w:lang w:val="uk-UA"/>
        </w:rPr>
        <w:t xml:space="preserve"> у 2023</w:t>
      </w:r>
      <w:r w:rsidR="009534D4">
        <w:rPr>
          <w:rFonts w:ascii="Times New Roman" w:hAnsi="Times New Roman" w:cs="Times New Roman"/>
          <w:sz w:val="28"/>
          <w:szCs w:val="28"/>
          <w:lang w:val="uk-UA"/>
        </w:rPr>
        <w:t> </w:t>
      </w:r>
      <w:r>
        <w:rPr>
          <w:rFonts w:ascii="Times New Roman" w:hAnsi="Times New Roman" w:cs="Times New Roman"/>
          <w:sz w:val="28"/>
          <w:szCs w:val="28"/>
          <w:lang w:val="uk-UA"/>
        </w:rPr>
        <w:t>році </w:t>
      </w:r>
      <w:r>
        <w:rPr>
          <w:rFonts w:ascii="Times New Roman" w:hAnsi="Times New Roman" w:cs="Times New Roman"/>
          <w:i/>
          <w:iCs/>
          <w:sz w:val="28"/>
          <w:szCs w:val="28"/>
          <w:lang w:val="uk-UA"/>
        </w:rPr>
        <w:t>‒ </w:t>
      </w:r>
      <w:r>
        <w:rPr>
          <w:rFonts w:ascii="Times New Roman" w:hAnsi="Times New Roman" w:cs="Times New Roman"/>
          <w:sz w:val="28"/>
          <w:szCs w:val="28"/>
          <w:lang w:val="uk-UA"/>
        </w:rPr>
        <w:t xml:space="preserve">170,0 тис. грн прибутку. </w:t>
      </w:r>
    </w:p>
    <w:p w14:paraId="45058AAC"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lastRenderedPageBreak/>
        <w:t>Також підприємством заплановано на 2023 рік незначні капітальні вкладення  на суму 50,0 тис. грн (придбання бензинових тримерів та принтера).</w:t>
      </w:r>
    </w:p>
    <w:p w14:paraId="00A5C879" w14:textId="77777777" w:rsidR="00645F15" w:rsidRDefault="00645F15">
      <w:pPr>
        <w:spacing w:after="0" w:line="240" w:lineRule="auto"/>
        <w:ind w:firstLine="567"/>
        <w:jc w:val="both"/>
        <w:rPr>
          <w:rFonts w:ascii="Times New Roman" w:hAnsi="Times New Roman" w:cs="Times New Roman"/>
          <w:sz w:val="28"/>
          <w:szCs w:val="28"/>
          <w:lang w:val="uk-UA"/>
        </w:rPr>
      </w:pPr>
    </w:p>
    <w:p w14:paraId="73087137"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 xml:space="preserve">Обсяг доходів </w:t>
      </w:r>
      <w:r>
        <w:rPr>
          <w:rFonts w:ascii="Times New Roman" w:hAnsi="Times New Roman" w:cs="Times New Roman"/>
          <w:b/>
          <w:bCs/>
          <w:sz w:val="28"/>
          <w:szCs w:val="28"/>
          <w:lang w:val="uk-UA"/>
        </w:rPr>
        <w:t xml:space="preserve">ЖКП № 7 </w:t>
      </w:r>
      <w:r>
        <w:rPr>
          <w:rFonts w:ascii="Times New Roman" w:hAnsi="Times New Roman" w:cs="Times New Roman"/>
          <w:sz w:val="28"/>
          <w:szCs w:val="28"/>
          <w:lang w:val="uk-UA"/>
        </w:rPr>
        <w:t>у 2023 році заплановано майже на рівні очікуваних за 2022 рік , які у підсумку складуть – 14 860,0 тис. грн (з ПДВ), з яких: 14 600,0 тис. грн </w:t>
      </w:r>
      <w:r>
        <w:rPr>
          <w:rFonts w:ascii="Times New Roman" w:hAnsi="Times New Roman" w:cs="Times New Roman"/>
          <w:i/>
          <w:iCs/>
          <w:sz w:val="28"/>
          <w:szCs w:val="28"/>
          <w:lang w:val="uk-UA"/>
        </w:rPr>
        <w:t>‒ </w:t>
      </w:r>
      <w:r>
        <w:rPr>
          <w:rFonts w:ascii="Times New Roman" w:hAnsi="Times New Roman" w:cs="Times New Roman"/>
          <w:sz w:val="28"/>
          <w:szCs w:val="28"/>
          <w:lang w:val="uk-UA"/>
        </w:rPr>
        <w:t>доходи від надання послуг фізичним та юридичним особам та 260,0 тис. грн </w:t>
      </w:r>
      <w:r>
        <w:rPr>
          <w:rFonts w:ascii="Times New Roman" w:hAnsi="Times New Roman" w:cs="Times New Roman"/>
          <w:i/>
          <w:iCs/>
          <w:sz w:val="28"/>
          <w:szCs w:val="28"/>
          <w:lang w:val="uk-UA"/>
        </w:rPr>
        <w:t>‒</w:t>
      </w:r>
      <w:r>
        <w:rPr>
          <w:rFonts w:ascii="Times New Roman" w:hAnsi="Times New Roman" w:cs="Times New Roman"/>
          <w:sz w:val="28"/>
          <w:szCs w:val="28"/>
          <w:lang w:val="uk-UA"/>
        </w:rPr>
        <w:t> інші доходи (плата за розміщення телекомунікаційного обладнання, орендна плата тощо).</w:t>
      </w:r>
    </w:p>
    <w:p w14:paraId="25EC5214"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Сума витрат за результатами господарювання </w:t>
      </w:r>
      <w:r>
        <w:rPr>
          <w:rFonts w:ascii="Times New Roman" w:hAnsi="Times New Roman" w:cs="Times New Roman"/>
          <w:bCs/>
          <w:sz w:val="28"/>
          <w:szCs w:val="28"/>
          <w:lang w:val="uk-UA"/>
        </w:rPr>
        <w:t>ЖКП № 7</w:t>
      </w:r>
      <w:r>
        <w:rPr>
          <w:rFonts w:ascii="Times New Roman" w:hAnsi="Times New Roman" w:cs="Times New Roman"/>
          <w:sz w:val="28"/>
          <w:szCs w:val="28"/>
          <w:lang w:val="uk-UA"/>
        </w:rPr>
        <w:t xml:space="preserve"> у 2023 році буде меншою на 71,0 тис. грн, ніж очікувані за 2022 рік. Матеріальні витрати заплановано зменшити на 454,0 тис. грн, які у підсумку складуть 1 434 тис. грн. Витрати на оплату праці працівників підприємства та на утримання адміністративного персоналу зростуть на 380,0 тис. грн та        80,0 тис. грн відповідно.</w:t>
      </w:r>
    </w:p>
    <w:p w14:paraId="76159B76"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У 2023 році </w:t>
      </w:r>
      <w:r>
        <w:rPr>
          <w:rFonts w:ascii="Times New Roman" w:hAnsi="Times New Roman" w:cs="Times New Roman"/>
          <w:bCs/>
          <w:sz w:val="28"/>
          <w:szCs w:val="28"/>
          <w:lang w:val="uk-UA"/>
        </w:rPr>
        <w:t>житлово-комунальним підприємством № 7</w:t>
      </w:r>
      <w:r>
        <w:rPr>
          <w:rFonts w:ascii="Times New Roman" w:hAnsi="Times New Roman" w:cs="Times New Roman"/>
          <w:sz w:val="28"/>
          <w:szCs w:val="28"/>
          <w:lang w:val="uk-UA"/>
        </w:rPr>
        <w:t xml:space="preserve"> заплановано отримати 9,3 тис. грн прибутку.</w:t>
      </w:r>
    </w:p>
    <w:p w14:paraId="35F9E1AC"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Капітальні вкладення у розвиток та оновлення матеріально-технічної бази (придбання комп'ютерної техніки) заплановано у розмірі 9,0 тис. грн.</w:t>
      </w:r>
    </w:p>
    <w:p w14:paraId="4E535B3A" w14:textId="77777777" w:rsidR="00645F15" w:rsidRDefault="00645F15">
      <w:pPr>
        <w:spacing w:after="0" w:line="240" w:lineRule="auto"/>
        <w:ind w:firstLine="567"/>
        <w:jc w:val="both"/>
        <w:rPr>
          <w:rFonts w:ascii="Times New Roman" w:hAnsi="Times New Roman" w:cs="Times New Roman"/>
          <w:iCs/>
          <w:sz w:val="28"/>
          <w:szCs w:val="28"/>
          <w:lang w:val="uk-UA"/>
        </w:rPr>
      </w:pPr>
    </w:p>
    <w:p w14:paraId="6EDF8E71"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 xml:space="preserve">У проєкті фінансового плану </w:t>
      </w:r>
      <w:r>
        <w:rPr>
          <w:rFonts w:ascii="Times New Roman" w:hAnsi="Times New Roman" w:cs="Times New Roman"/>
          <w:b/>
          <w:sz w:val="28"/>
          <w:szCs w:val="28"/>
          <w:lang w:val="uk-UA"/>
        </w:rPr>
        <w:t>ДКП «Луцьктепло»</w:t>
      </w:r>
      <w:r>
        <w:rPr>
          <w:rFonts w:ascii="Times New Roman" w:hAnsi="Times New Roman" w:cs="Times New Roman"/>
          <w:sz w:val="28"/>
          <w:szCs w:val="28"/>
          <w:lang w:val="uk-UA"/>
        </w:rPr>
        <w:t xml:space="preserve">  на 2023 рік загальна планова сума доходів від основного виду діяльності розрахована виходячи з обсягу реалізації теплової енергії 475 226,01 Гкал, в тому числі для потреб населення – 379 392,13 Гкал (79,8 %), бюджетних установ – 72 758,7 Гкал (15,3 %), інших споживачів – 22 909,9 (4,5 %) Гкал та релігійних організацій – 165,1 Гкал (0,4 %).</w:t>
      </w:r>
    </w:p>
    <w:p w14:paraId="1168851B" w14:textId="576D001F"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Рішенням виконавчого комітету міської ради від 12.10.2022 № 507-1 «</w:t>
      </w:r>
      <w:r>
        <w:rPr>
          <w:rFonts w:ascii="Times New Roman" w:hAnsi="Times New Roman" w:cs="Times New Roman"/>
          <w:spacing w:val="3"/>
          <w:sz w:val="28"/>
          <w:szCs w:val="28"/>
          <w:shd w:val="clear" w:color="auto" w:fill="FFFFFF"/>
        </w:rPr>
        <w:t>Про встановлення тарифів на теплову енергію та послуги, що надаються ДКП «Луцьктепло»</w:t>
      </w:r>
      <w:r>
        <w:rPr>
          <w:rFonts w:ascii="Times New Roman" w:hAnsi="Times New Roman" w:cs="Times New Roman"/>
          <w:sz w:val="28"/>
          <w:szCs w:val="28"/>
          <w:lang w:val="uk-UA"/>
        </w:rPr>
        <w:t xml:space="preserve">, підприємству було встановлено двоставкові тарифи на теплову енергію та послуги з постачання теплової енергії та постачання гарячої води на період з 01.10.2022 по 30.09.2023. </w:t>
      </w:r>
      <w:r w:rsidR="009534D4">
        <w:rPr>
          <w:rFonts w:ascii="Times New Roman" w:hAnsi="Times New Roman" w:cs="Times New Roman"/>
          <w:sz w:val="28"/>
          <w:szCs w:val="28"/>
          <w:lang w:val="uk-UA"/>
        </w:rPr>
        <w:t xml:space="preserve">Ці </w:t>
      </w:r>
      <w:r>
        <w:rPr>
          <w:rFonts w:ascii="Times New Roman" w:hAnsi="Times New Roman" w:cs="Times New Roman"/>
          <w:sz w:val="28"/>
          <w:szCs w:val="28"/>
          <w:lang w:val="uk-UA"/>
        </w:rPr>
        <w:t xml:space="preserve">тарифи введено в дію з 01.10.2022 лише в частині категорій «бюджетні установи» та «релігійні організації». Законом України «Про особливості регулювання на ринку природного газу та у сфері теплопостачання під час дії воєнного стану та подальшого відновлення їх функціонування» введено мораторій на підняття тарифів, тому тарифи для категорій «населення» та «інші споживачі» (по яким відбувся ріст) будуть введені лише через 6 місяців після скасування воєнного стану. Компенсація утвореної різниці в тарифах передбачена з державного бюджету. </w:t>
      </w:r>
    </w:p>
    <w:p w14:paraId="71C7209E"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Планові доходи ДКП «Луцьктепло» на 2023 рік від основних видів діяльності розраховані відповідно до розміру діючих (станом на 15.11.2022) двоставкових тарифів на теплову енергію, її виробництво, транспортування, постачання та на послуги з постачання гарячої води і постачання теплової енергії для всіх категорій споживачів і складуть 964 894,7 тис. грн (без ПДВ). Від надання послуг з постачання теплової енергії та гарячої води для </w:t>
      </w:r>
      <w:r>
        <w:rPr>
          <w:rFonts w:ascii="Times New Roman" w:hAnsi="Times New Roman" w:cs="Times New Roman"/>
          <w:sz w:val="28"/>
          <w:szCs w:val="28"/>
          <w:lang w:val="uk-UA"/>
        </w:rPr>
        <w:lastRenderedPageBreak/>
        <w:t>фізичних осіб підприємство планує отримати 684 843,4 тис. грн, для юридичних осіб – 280 051,3 тис. грн (без ПДВ). Від провадження інших видів діяльності планова сума доходів складе 110 861,0 тис. грн (з ПДВ). До складу інших доходів включено очікуване відшкодування різниці в тарифах з державного бюджету (76 202,5 тис. грн або 68,8 %). Плата за абонентське обслуговування послуги з постачання теплової енергії та гарячої води у загальній структурі інших доходів планово складе 16 379,2 тис. грн.</w:t>
      </w:r>
    </w:p>
    <w:p w14:paraId="7F3B35FF" w14:textId="295A56C6"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Дотації з бюджету міської територіальної громади прогнозовано складуть 64 478,0 тис. грн (на виконання умов договорів про реструктуризацію заборгованості за спожитий природний газ, укладених між ДКП «Луцьктепло» та АТ НАК «Нафтогаз України» в обсязі 34 018,0 тис. грн; на виконання умов мирової угоди, укладеної між ДКП «Луцьктепло» та ТОВ «Тепелен» в обсязі 460,0 тис. грн; на виконання умов договору оренди від 05.12.2016 № 100, укладеного між ДКП «Луцьктепло» та ТОВ </w:t>
      </w:r>
      <w:r w:rsidR="009534D4">
        <w:rPr>
          <w:rFonts w:ascii="Times New Roman" w:hAnsi="Times New Roman" w:cs="Times New Roman"/>
          <w:sz w:val="28"/>
          <w:szCs w:val="28"/>
          <w:lang w:val="uk-UA"/>
        </w:rPr>
        <w:t>«</w:t>
      </w:r>
      <w:r>
        <w:rPr>
          <w:rFonts w:ascii="Times New Roman" w:hAnsi="Times New Roman" w:cs="Times New Roman"/>
          <w:sz w:val="28"/>
          <w:szCs w:val="28"/>
          <w:lang w:val="uk-UA"/>
        </w:rPr>
        <w:t>Тепло-ЕнергоЦентр</w:t>
      </w:r>
      <w:r w:rsidR="009534D4">
        <w:rPr>
          <w:rFonts w:ascii="Times New Roman" w:hAnsi="Times New Roman" w:cs="Times New Roman"/>
          <w:sz w:val="28"/>
          <w:szCs w:val="28"/>
          <w:lang w:val="uk-UA"/>
        </w:rPr>
        <w:t>»</w:t>
      </w:r>
      <w:r>
        <w:rPr>
          <w:rFonts w:ascii="Times New Roman" w:hAnsi="Times New Roman" w:cs="Times New Roman"/>
          <w:sz w:val="28"/>
          <w:szCs w:val="28"/>
          <w:lang w:val="uk-UA"/>
        </w:rPr>
        <w:t xml:space="preserve"> (зі змінами) – 30 000,0 тис. грн.</w:t>
      </w:r>
    </w:p>
    <w:p w14:paraId="1D93675B"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Всього планові доходи в 2023 році складуть – 1 333 535,2 тис. грн (з ПДВ), що на 30,7% більше, ніж очікувані за 2022 рік.</w:t>
      </w:r>
    </w:p>
    <w:p w14:paraId="3AF0E14E"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Сума витрат господарської діяльності ДКП «Луцьктепло» запланована у розмірі 1 133 001,9 тис. грн (прогноз за 2022 рік – 861 016,7 тис. грн). Витрати на придбання природного газу розраховані за вартістю згідно діючих тарифів (вартість природного газу для населення – 6 319,9 грн/тис. 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для бюджетних установ – 13 794,9 грн/тис. м</w:t>
      </w:r>
      <w:r>
        <w:rPr>
          <w:rFonts w:ascii="Times New Roman" w:hAnsi="Times New Roman" w:cs="Times New Roman"/>
          <w:sz w:val="28"/>
          <w:szCs w:val="28"/>
          <w:vertAlign w:val="superscript"/>
          <w:lang w:val="uk-UA"/>
        </w:rPr>
        <w:t xml:space="preserve">3 </w:t>
      </w:r>
      <w:r>
        <w:rPr>
          <w:rFonts w:ascii="Times New Roman" w:hAnsi="Times New Roman" w:cs="Times New Roman"/>
          <w:sz w:val="28"/>
          <w:szCs w:val="28"/>
          <w:lang w:val="uk-UA"/>
        </w:rPr>
        <w:t>та для категорії інші споживачі – 32 074,50 грн/тис. м</w:t>
      </w:r>
      <w:r>
        <w:rPr>
          <w:rFonts w:ascii="Times New Roman" w:hAnsi="Times New Roman" w:cs="Times New Roman"/>
          <w:sz w:val="28"/>
          <w:szCs w:val="28"/>
          <w:vertAlign w:val="superscript"/>
          <w:lang w:val="uk-UA"/>
        </w:rPr>
        <w:t>3</w:t>
      </w:r>
      <w:r>
        <w:rPr>
          <w:rFonts w:ascii="Times New Roman" w:hAnsi="Times New Roman" w:cs="Times New Roman"/>
          <w:sz w:val="28"/>
          <w:szCs w:val="28"/>
        </w:rPr>
        <w:t>).</w:t>
      </w:r>
      <w:r>
        <w:rPr>
          <w:rFonts w:ascii="Times New Roman" w:hAnsi="Times New Roman" w:cs="Times New Roman"/>
          <w:sz w:val="28"/>
          <w:szCs w:val="28"/>
          <w:lang w:val="uk-UA"/>
        </w:rPr>
        <w:t xml:space="preserve"> Також у фінансовому плані враховано витрати на оплату послуг з розподілу природного газу (91 060,0 тис. грн). За рахунок збільшення вартості електроенергії (фактична за вересень 2022 року – 5,17 грн/кВт год.), заплановано ріст витрат на 30,0 % за статтею «паливо та енергія», порівняно із очікуваним показником за 2022 рік.</w:t>
      </w:r>
    </w:p>
    <w:p w14:paraId="46003F9B"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У складі планових витрат ДКП «Луцьктепло» – 874 087,5 тис. грн або 77,1 % становлять матеріальні витрати (природний газ, покупна теплова енергія, електроенергія, матеріали та запасні частини тощо). Витрати на оплату праці з нарахуваннями, в загальних витратах підприємства, складають 14,7 % або 167 117,1 тис. грн. Інші операційні витрати становлять 4,3 % або  48 383,2 тис. грн (сплата податків та зборів, витрати на послуги сторонніх організацій, оплата комунальних послуг, витрати на охорону праці, витрати на оренду цілісного майнового комплексу, витрати на виконання умов колективного договору, нарахування резерву сумнівних боргів тощо). Прогнозовані амортизаційні відрахування у 2023 році складуть                                31 528,5 тис. грн (2,8 % у загальних витратах). На інші витрати (відрахування до резерву сумнівних боргів (4 943,2 тис. грн) та собівартість виробничих запасів (234,3 тис. грн)) припадає 0,4 % загальних витрат.</w:t>
      </w:r>
    </w:p>
    <w:p w14:paraId="12950816"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За результатами господарської діяльності у 2023 році ДКП «Луцьктепло» планує отримати прибуток у розмірі 3 390,1 тис. грн, при умові застосування діючих, станом на 15.11.2022, тарифів на теплову енергію та послуги з постачання теплової енергії та гарячої води, а також надання їх у обсягах, передбачених фінансовим планом.</w:t>
      </w:r>
    </w:p>
    <w:p w14:paraId="7A63E13F" w14:textId="18A34F20"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lastRenderedPageBreak/>
        <w:t>Згідно інвестиційної програми ДКП «Луцьктепло» річний обсяг капітальних вкладень на оновлення та модернізацію основних засобів заплановано в розмірі 20 887,4 тис. грн (без ПДВ) та включає: реконструкцію котелень на вул. 8-го Березня, 3, вул. Ковельська, 68б, вул. Вороніхіна, 15б, вул. Новочерчицька, 1а; капітальний ремонт покрівлі котелень в м. Луцьку на вул. Старицького, 6, вул. Арцеулова, 3а, вул. Володимирська, 100б,                    вул. Боженка, 32, пр</w:t>
      </w:r>
      <w:r w:rsidR="00C5757E">
        <w:rPr>
          <w:rFonts w:ascii="Times New Roman" w:hAnsi="Times New Roman" w:cs="Times New Roman"/>
          <w:sz w:val="28"/>
          <w:szCs w:val="28"/>
          <w:lang w:val="uk-UA"/>
        </w:rPr>
        <w:t>-т</w:t>
      </w:r>
      <w:r>
        <w:rPr>
          <w:rFonts w:ascii="Times New Roman" w:hAnsi="Times New Roman" w:cs="Times New Roman"/>
          <w:sz w:val="28"/>
          <w:szCs w:val="28"/>
          <w:lang w:val="uk-UA"/>
        </w:rPr>
        <w:t> Відродження, 15б, вул. Задворецька, 13, вул. Вавилова, 6, вул. Декабристів, 29, вул. Загородня, 3, вул. Вороніхіна, 15а, вул. Банкова, 10, вул. 8-го Березня, 3; виготовлення проєктно-кошторисної документації на «Капітальний ремонт котельні на вул. 8-го Березня, 3 та вул. Банкова,10 в м. Луцьку, шляхом заміни існуючих застарілих пальникових пристроїв СНТ та встановлення автоматики безпеки і регулювання котлів ТВГ-8 № 1 та ТВГ-8 № 2»; капітальний ремонт ЦТП на вул. Арцеулова, 8а (будівельні роботи) тощо. В рамках співпраці ДКП «Луцьктепло» з ЄБРР у 2023 році заплановано виконання заходів на загальну суму 124 126,8 тис. грн.</w:t>
      </w:r>
    </w:p>
    <w:p w14:paraId="64C522FF"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Планове поповнення статутного капіталу із бюджету громади підприємства для погашення зобов′язання за кредитним договором з ЄБРР передбачено на суму 70 785,0 тис. грн та на сплату місцевого внеску (сплата ПДВ) 22 050,0 тис. грн.</w:t>
      </w:r>
    </w:p>
    <w:p w14:paraId="79DC8D3D" w14:textId="77777777" w:rsidR="00645F15" w:rsidRDefault="00645F15">
      <w:pPr>
        <w:spacing w:after="0" w:line="240" w:lineRule="auto"/>
        <w:ind w:firstLine="567"/>
        <w:jc w:val="both"/>
        <w:rPr>
          <w:rFonts w:ascii="Times New Roman" w:hAnsi="Times New Roman" w:cs="Times New Roman"/>
          <w:sz w:val="28"/>
          <w:szCs w:val="28"/>
          <w:lang w:val="uk-UA"/>
        </w:rPr>
      </w:pPr>
    </w:p>
    <w:p w14:paraId="1D235FFD"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Згідно з фінансовим планом </w:t>
      </w:r>
      <w:r>
        <w:rPr>
          <w:rFonts w:ascii="Times New Roman" w:hAnsi="Times New Roman" w:cs="Times New Roman"/>
          <w:b/>
          <w:sz w:val="28"/>
          <w:szCs w:val="28"/>
          <w:lang w:val="uk-UA"/>
        </w:rPr>
        <w:t>КП «Луцькводоканал»</w:t>
      </w:r>
      <w:r>
        <w:rPr>
          <w:rFonts w:ascii="Times New Roman" w:hAnsi="Times New Roman" w:cs="Times New Roman"/>
          <w:sz w:val="28"/>
          <w:szCs w:val="28"/>
          <w:lang w:val="uk-UA"/>
        </w:rPr>
        <w:t>, п</w:t>
      </w:r>
      <w:r>
        <w:rPr>
          <w:rFonts w:ascii="Times New Roman" w:hAnsi="Times New Roman" w:cs="Times New Roman"/>
          <w:bCs/>
          <w:sz w:val="28"/>
          <w:szCs w:val="28"/>
          <w:lang w:val="uk-UA"/>
        </w:rPr>
        <w:t>ланові доходи від основного виду діяльності (надання послуг із водопостачання та водовідведення фізичним та юридичним особам)</w:t>
      </w:r>
      <w:r>
        <w:rPr>
          <w:rFonts w:ascii="Times New Roman" w:hAnsi="Times New Roman" w:cs="Times New Roman"/>
          <w:sz w:val="28"/>
          <w:szCs w:val="28"/>
          <w:lang w:val="uk-UA"/>
        </w:rPr>
        <w:t xml:space="preserve"> заплановані у сумі      321 927,2 тис. грн, сума фінансової підтримки із бюджету планово складе – 24 334,0 тис. грн (на проведення благоустрою проїжджих частин доріг після усунення аварійних ситуацій на мережах, обслуговування фонтанів, обслуговування насосної станції в Парку культури та відпочинку ім. Лесі Українки, виконання зобов’язань перед бюджетом (сплата поточного ПДВ)</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Інші доходи – 53 321,5 тис. грн (дохід від </w:t>
      </w:r>
      <w:r>
        <w:rPr>
          <w:rFonts w:ascii="Times New Roman" w:hAnsi="Times New Roman" w:cs="Times New Roman"/>
          <w:sz w:val="28"/>
          <w:szCs w:val="28"/>
          <w:lang w:val="uk-UA" w:eastAsia="uk-UA"/>
        </w:rPr>
        <w:t xml:space="preserve">об’єму скинутих споживачем стічних вод з понаднормативними забрудненнями, </w:t>
      </w:r>
      <w:r>
        <w:rPr>
          <w:rFonts w:ascii="Times New Roman" w:hAnsi="Times New Roman" w:cs="Times New Roman"/>
          <w:sz w:val="28"/>
          <w:szCs w:val="28"/>
          <w:lang w:val="uk-UA"/>
        </w:rPr>
        <w:t>плата за абонентське обслуговування,</w:t>
      </w:r>
      <w:r>
        <w:rPr>
          <w:rFonts w:ascii="Times New Roman" w:hAnsi="Times New Roman" w:cs="Times New Roman"/>
          <w:sz w:val="28"/>
          <w:szCs w:val="28"/>
          <w:lang w:val="uk-UA" w:eastAsia="uk-UA"/>
        </w:rPr>
        <w:t xml:space="preserve"> р</w:t>
      </w:r>
      <w:r>
        <w:rPr>
          <w:rFonts w:ascii="Times New Roman" w:hAnsi="Times New Roman" w:cs="Times New Roman"/>
          <w:sz w:val="28"/>
          <w:szCs w:val="28"/>
          <w:lang w:val="uk-UA"/>
        </w:rPr>
        <w:t>емонт та технічне обслуговування електронного й оптичного устаткування тощо). Всього, планова сума доходів комунального підприємства зросте на 19,6 %, порівняно із очікуваними за 2022 рік та у підсумку складе 399 582,7 тис. грн.</w:t>
      </w:r>
    </w:p>
    <w:p w14:paraId="71262614"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Загальна сума витрати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КП «Луцькводоканал» у 2023 році становитиме 368 005,0 тис. грн, що на 25,0 %, ніж очікувані за 2022 рік. Ріст витрат зумовлено: збільшенням розміру мінімальної заробітної плати, збільшенням амортизаційних відрахувань за рахунок виконання інвестиційної програми, збільшенням витрат на паливо та електроенергію за рахунок росту вартості електроенергії, збільшенням витрат на обслуговування підвищувальних установок, збільшенням витрат на обов’язкові збори та платежі, а також витрат на зв'язок, на рахунок росту вартості послуг мобільного зв’язку.</w:t>
      </w:r>
    </w:p>
    <w:p w14:paraId="5F8FBDCE" w14:textId="64367C9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Згідно фінансового плану КП «Луцькводоканал» на 2023 рік, витрати на сировину та матеріали зростуть на 49,8 %, порівняно із очікуваними за 2022</w:t>
      </w:r>
      <w:r w:rsidR="00C5757E">
        <w:rPr>
          <w:rFonts w:ascii="Times New Roman" w:hAnsi="Times New Roman" w:cs="Times New Roman"/>
          <w:sz w:val="28"/>
          <w:szCs w:val="28"/>
          <w:lang w:val="uk-UA"/>
        </w:rPr>
        <w:t> </w:t>
      </w:r>
      <w:r>
        <w:rPr>
          <w:rFonts w:ascii="Times New Roman" w:hAnsi="Times New Roman" w:cs="Times New Roman"/>
          <w:sz w:val="28"/>
          <w:szCs w:val="28"/>
          <w:lang w:val="uk-UA"/>
        </w:rPr>
        <w:t>рік, в тому числі ріст витрат за статтею «паливо та енергія» – 51,0 %</w:t>
      </w:r>
      <w:r>
        <w:rPr>
          <w:rFonts w:ascii="Times New Roman" w:hAnsi="Times New Roman"/>
          <w:sz w:val="28"/>
          <w:szCs w:val="28"/>
          <w:lang w:val="uk-UA"/>
        </w:rPr>
        <w:t xml:space="preserve"> за </w:t>
      </w:r>
      <w:r>
        <w:rPr>
          <w:rFonts w:ascii="Times New Roman" w:hAnsi="Times New Roman"/>
          <w:sz w:val="28"/>
          <w:szCs w:val="28"/>
          <w:lang w:val="uk-UA"/>
        </w:rPr>
        <w:lastRenderedPageBreak/>
        <w:t xml:space="preserve">рахунок росту вартості електроенергії. </w:t>
      </w:r>
      <w:r>
        <w:rPr>
          <w:rFonts w:ascii="Times New Roman" w:hAnsi="Times New Roman" w:cs="Times New Roman"/>
          <w:sz w:val="28"/>
          <w:szCs w:val="28"/>
          <w:lang w:val="uk-UA"/>
        </w:rPr>
        <w:t>Витрати на оплату праці зростуть на 20,6 % порівняно із 2022 роком, у зв’язку із збільшенням розміру мінімальної заробітної плати та розміру прожиткового мінімуму. Адміністративні витрати заплановані у розмірі 19 845,2 тис. грн, що на 18,5 % більше за очікувані 2022 року (ріст зумовлений зростанням витрат на оплату праці адміністративного персоналу). Витрати на збут у 2023 році складатимуть 24 666,2 тис. грн, що на 30,0 % більше, ніж за 2022 рік (18 899,4 тис. грн)</w:t>
      </w:r>
    </w:p>
    <w:p w14:paraId="28718172" w14:textId="4E108036"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Фінансові витрати заплановані у розмірі 1 900,4 тис. грн (відсотки за обслуговування овердрафту та сплата відсотків за перший транш Європейського інвестиційного банку в рамках Програми </w:t>
      </w:r>
      <w:r w:rsidR="00C5757E">
        <w:rPr>
          <w:rFonts w:ascii="Times New Roman" w:hAnsi="Times New Roman" w:cs="Times New Roman"/>
          <w:sz w:val="28"/>
          <w:szCs w:val="28"/>
          <w:lang w:val="uk-UA"/>
        </w:rPr>
        <w:t>«</w:t>
      </w:r>
      <w:r>
        <w:rPr>
          <w:rFonts w:ascii="Times New Roman" w:hAnsi="Times New Roman" w:cs="Times New Roman"/>
          <w:sz w:val="28"/>
          <w:szCs w:val="28"/>
          <w:lang w:val="uk-UA"/>
        </w:rPr>
        <w:t>Розвиток муніципальної інфраструктури України</w:t>
      </w:r>
      <w:r w:rsidR="00C5757E">
        <w:rPr>
          <w:rFonts w:ascii="Times New Roman" w:hAnsi="Times New Roman" w:cs="Times New Roman"/>
          <w:sz w:val="28"/>
          <w:szCs w:val="28"/>
          <w:lang w:val="uk-UA"/>
        </w:rPr>
        <w:t>»</w:t>
      </w:r>
      <w:r>
        <w:rPr>
          <w:rFonts w:ascii="Times New Roman" w:hAnsi="Times New Roman" w:cs="Times New Roman"/>
          <w:sz w:val="28"/>
          <w:szCs w:val="28"/>
          <w:lang w:val="uk-UA"/>
        </w:rPr>
        <w:t xml:space="preserve"> у розмірі 2 485,0 тис. євро).</w:t>
      </w:r>
    </w:p>
    <w:p w14:paraId="257FC4B0"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Інші витрати у 2023 році складатимуть 759,3 тис. грн (відшкодування проїзду на очисні споруди – 28,0 тис. грн, витрати пов’язані з виконанням умов колективного договору (додаткові відпустки, матеріальна допомога) – 731,3  тис. грн).</w:t>
      </w:r>
    </w:p>
    <w:p w14:paraId="31A95859" w14:textId="6A13883B" w:rsidR="00645F15" w:rsidRDefault="00000000">
      <w:pPr>
        <w:pStyle w:val="af5"/>
        <w:ind w:firstLine="567"/>
        <w:jc w:val="both"/>
        <w:rPr>
          <w:rFonts w:ascii="Times New Roman" w:hAnsi="Times New Roman"/>
          <w:sz w:val="28"/>
          <w:szCs w:val="28"/>
        </w:rPr>
      </w:pPr>
      <w:r>
        <w:rPr>
          <w:rFonts w:ascii="Times New Roman" w:hAnsi="Times New Roman" w:cs="Times New Roman"/>
          <w:sz w:val="28"/>
          <w:szCs w:val="28"/>
          <w:lang w:val="uk-UA"/>
        </w:rPr>
        <w:t xml:space="preserve">У 2023 році КП «Луцькводоканал» планує отримати 30 563,7 тис. грн  збитків.  Прогнозований дохід від участі у капіталі дочірнього підприємства «Е-вода Трейд» планово складе 400,0 тис. грн. </w:t>
      </w:r>
    </w:p>
    <w:p w14:paraId="48AF21F4" w14:textId="0A5E3FDD" w:rsidR="00645F15" w:rsidRDefault="00000000">
      <w:pPr>
        <w:pStyle w:val="af5"/>
        <w:ind w:firstLine="567"/>
        <w:jc w:val="both"/>
        <w:rPr>
          <w:rFonts w:ascii="Times New Roman" w:hAnsi="Times New Roman"/>
          <w:sz w:val="28"/>
          <w:szCs w:val="28"/>
        </w:rPr>
      </w:pPr>
      <w:r>
        <w:rPr>
          <w:rFonts w:ascii="Times New Roman" w:hAnsi="Times New Roman"/>
          <w:sz w:val="28"/>
          <w:szCs w:val="28"/>
          <w:lang w:val="uk-UA"/>
        </w:rPr>
        <w:t>КП «Луцькводоканал» подано матеріали до Національної комісії, що здійснює державне регулювання у сферах енергетики та комунальних послуг</w:t>
      </w:r>
      <w:r w:rsidR="00C5757E">
        <w:rPr>
          <w:rFonts w:ascii="Times New Roman" w:hAnsi="Times New Roman"/>
          <w:sz w:val="28"/>
          <w:szCs w:val="28"/>
          <w:lang w:val="uk-UA"/>
        </w:rPr>
        <w:t>,</w:t>
      </w:r>
      <w:r>
        <w:rPr>
          <w:rFonts w:ascii="Times New Roman" w:hAnsi="Times New Roman"/>
          <w:sz w:val="28"/>
          <w:szCs w:val="28"/>
          <w:lang w:val="uk-UA"/>
        </w:rPr>
        <w:t xml:space="preserve"> з метою встановлення тарифів на централізоване водопостачання та водовідведення з 1 січня 2023 року.</w:t>
      </w:r>
    </w:p>
    <w:p w14:paraId="01B65C65" w14:textId="4CF9C264"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Комунальним підприємством також заплановано здійснити ряд заходів із оновлення та модернізації основних засобів</w:t>
      </w:r>
      <w:r w:rsidR="00C5757E">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передбачених інвестиційною програмою на 2023 рік. Загальна сума капітальних інвестицій – 88 668,1 тис. грн, з яких 29 000,0 тис. грн – бюджетне фінансування (</w:t>
      </w:r>
      <w:r>
        <w:rPr>
          <w:rFonts w:ascii="Times New Roman" w:hAnsi="Times New Roman"/>
          <w:sz w:val="28"/>
          <w:szCs w:val="28"/>
          <w:lang w:val="uk-UA"/>
        </w:rPr>
        <w:t>реконструкція ділянки водогону на вул. Трункіна, водопровідної мережі на вул. Карпенка-Карого протяжністю та ділянки водогону від артезіанської свердловини № 5; технічне переоснащення насосних станцій 3-го підйому (8</w:t>
      </w:r>
      <w:r w:rsidR="00C5757E">
        <w:rPr>
          <w:rFonts w:ascii="Times New Roman" w:hAnsi="Times New Roman"/>
          <w:sz w:val="28"/>
          <w:szCs w:val="28"/>
          <w:lang w:val="uk-UA"/>
        </w:rPr>
        <w:t> </w:t>
      </w:r>
      <w:r>
        <w:rPr>
          <w:rFonts w:ascii="Times New Roman" w:hAnsi="Times New Roman"/>
          <w:sz w:val="28"/>
          <w:szCs w:val="28"/>
          <w:lang w:val="uk-UA"/>
        </w:rPr>
        <w:t>одиниць); капітальний ремонт артезіанських свердловин в с. Сьомаки, с. Одеради та с. Городок; придбання та заміна запірної арматури на водопровідних мережах та майданчиках водопідготовки; реконструкція системи водопостачання в с. Брище із встановлення модульної системи водопідготовки; впровадження системи диспетчеризації насосних станцій 3-го підйому; закупівля лабораторного обладнання в лабораторію очисних споруд тощо).</w:t>
      </w:r>
    </w:p>
    <w:p w14:paraId="4C033E7F" w14:textId="77777777" w:rsidR="00645F15" w:rsidRDefault="00645F15">
      <w:pPr>
        <w:spacing w:after="0" w:line="240" w:lineRule="auto"/>
        <w:ind w:firstLine="567"/>
        <w:jc w:val="both"/>
        <w:rPr>
          <w:rFonts w:ascii="Times New Roman" w:hAnsi="Times New Roman" w:cs="Times New Roman"/>
          <w:sz w:val="28"/>
          <w:szCs w:val="28"/>
          <w:lang w:val="uk-UA"/>
        </w:rPr>
      </w:pPr>
    </w:p>
    <w:p w14:paraId="338163A2" w14:textId="556EB5FB"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Доходи </w:t>
      </w:r>
      <w:r>
        <w:rPr>
          <w:rFonts w:ascii="Times New Roman" w:hAnsi="Times New Roman" w:cs="Times New Roman"/>
          <w:b/>
          <w:sz w:val="28"/>
          <w:szCs w:val="28"/>
          <w:lang w:val="uk-UA"/>
        </w:rPr>
        <w:t>КП «Луцьке підприємство електротранспорту»</w:t>
      </w:r>
      <w:r>
        <w:rPr>
          <w:rFonts w:ascii="Times New Roman" w:hAnsi="Times New Roman" w:cs="Times New Roman"/>
          <w:sz w:val="28"/>
          <w:szCs w:val="28"/>
          <w:lang w:val="uk-UA"/>
        </w:rPr>
        <w:t xml:space="preserve"> у 2023 році  від основного виду діяльності (надання послуг із перевезення фізичних осіб тролейбусами) </w:t>
      </w:r>
      <w:r>
        <w:rPr>
          <w:rFonts w:ascii="Times New Roman" w:hAnsi="Times New Roman" w:cs="Times New Roman"/>
          <w:sz w:val="28"/>
          <w:szCs w:val="28"/>
          <w:highlight w:val="white"/>
          <w:lang w:val="uk-UA"/>
        </w:rPr>
        <w:t xml:space="preserve">заплановані </w:t>
      </w:r>
      <w:r>
        <w:rPr>
          <w:rFonts w:ascii="Times New Roman" w:hAnsi="Times New Roman" w:cs="Times New Roman"/>
          <w:sz w:val="28"/>
          <w:szCs w:val="28"/>
          <w:lang w:val="uk-UA"/>
        </w:rPr>
        <w:t xml:space="preserve">у розмірі 49 085,5 тис. грн, що на                  12 630,3 тис. грн більше, ніж очікувані за 2022 рік. При розрахунку планового рівня доходів підприємством враховано збільшення тарифу на проїзд у тролейбусі до 7,0 грн у 2023 році. На виконання умов договору про надання транспортних послуг планова сума із бюджету складає </w:t>
      </w:r>
      <w:r>
        <w:rPr>
          <w:rFonts w:ascii="Times New Roman" w:hAnsi="Times New Roman" w:cs="Times New Roman"/>
          <w:sz w:val="28"/>
          <w:szCs w:val="28"/>
          <w:lang w:val="uk-UA"/>
        </w:rPr>
        <w:lastRenderedPageBreak/>
        <w:t>75 000,0</w:t>
      </w:r>
      <w:r w:rsidR="00C5757E">
        <w:rPr>
          <w:rFonts w:ascii="Times New Roman" w:hAnsi="Times New Roman" w:cs="Times New Roman"/>
          <w:sz w:val="28"/>
          <w:szCs w:val="28"/>
          <w:lang w:val="uk-UA"/>
        </w:rPr>
        <w:t> </w:t>
      </w:r>
      <w:r>
        <w:rPr>
          <w:rFonts w:ascii="Times New Roman" w:hAnsi="Times New Roman" w:cs="Times New Roman"/>
          <w:sz w:val="28"/>
          <w:szCs w:val="28"/>
          <w:lang w:val="uk-UA"/>
        </w:rPr>
        <w:t xml:space="preserve">тис. грн, інші доходи – 4 315,8 тис. грн (амортизація безоплатно отриманих тролейбусів, дохід від здачі майна в оренду тощо). </w:t>
      </w:r>
    </w:p>
    <w:p w14:paraId="05D81200"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Всього КП «Луцьке підприємство електротранспорту» планує отримати 128 401,3 тис. грн доходів (з ПДВ), що на 16,7 % або на 18 408,0 тис. грн більше, ніж очікувані за 2022 рік. </w:t>
      </w:r>
    </w:p>
    <w:p w14:paraId="4D373CCD"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На забезпечення господарської діяльності КП «Луцьке підприємство електротранспорту» у 2023 році заплановано витратити 127 643,8 тис. грн, що на 23,6 % або на 24 337,7 тис. грн більше, за очікувані витрати 2022 року. </w:t>
      </w:r>
    </w:p>
    <w:p w14:paraId="5B246428" w14:textId="29B764FD"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Найбільший ріст витрат заплановано за статтею «паливо та енергія»  на 20,0 % або на 5 574,3 тис. грн. Витрати на електроенергію розраховані за очікуваним тарифом 6,2 грн/кВт год (у грудні 2022 року) без врахування росту у наступному році. Витрати на оплату праці персоналу підприємства заплановані у розмірі 44 342,6 тис. грн, що на 9 018,0 тис. грн більше, ніж очікувані за 2022 рік. Витрати на оплату праці заплановані із розрахунку стабільної роботи підприємства (повний робочий день) та із врахуванням  підняття заробітних плат на 10,0 % (на основі змін до Галузевої угоди, де  передбачено збільшення мінімальної тарифної ставки робітника І розряду зі 120 до 160 відсотків). На ремонт та відновлення тягових підстанцій КП «Луцьке підприємство електротранспорту» заплановано витратити у 2023</w:t>
      </w:r>
      <w:r w:rsidR="00C5757E">
        <w:rPr>
          <w:rFonts w:ascii="Times New Roman" w:hAnsi="Times New Roman" w:cs="Times New Roman"/>
          <w:sz w:val="28"/>
          <w:szCs w:val="28"/>
          <w:lang w:val="uk-UA"/>
        </w:rPr>
        <w:t> </w:t>
      </w:r>
      <w:r>
        <w:rPr>
          <w:rFonts w:ascii="Times New Roman" w:hAnsi="Times New Roman" w:cs="Times New Roman"/>
          <w:sz w:val="28"/>
          <w:szCs w:val="28"/>
          <w:lang w:val="uk-UA"/>
        </w:rPr>
        <w:t>році 4 000,0 тис. грн, на ремонт рухомого складу (матеріали та запчастини до тролейбусів) – 1 000,0 тис. грн, на придбання шин – 500,0 тис. грн.</w:t>
      </w:r>
    </w:p>
    <w:p w14:paraId="1E232AA6" w14:textId="77777777" w:rsidR="00645F15" w:rsidRDefault="0000000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фінансово-господарської діяльності КП «Луцьке підприємство електротранспорту» у 2023 році заплановано отримати            117,5 тис. грн прибутків. </w:t>
      </w:r>
    </w:p>
    <w:p w14:paraId="4627ED28"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Капітальні інвестиції в оновлення та модернізацію основних засобів КП «Луцьке підприємство електротранспорту» у 2023 році планово складуть 220,0 тис. грн (придбання комп’ютерної техніки та шліфувальних машин, проведення капітального ремонту приміщень, тощо).</w:t>
      </w:r>
    </w:p>
    <w:p w14:paraId="04C202FB" w14:textId="77777777" w:rsidR="00645F15" w:rsidRDefault="00645F15">
      <w:pPr>
        <w:spacing w:after="0" w:line="240" w:lineRule="auto"/>
        <w:ind w:firstLine="567"/>
        <w:jc w:val="both"/>
        <w:rPr>
          <w:rFonts w:ascii="Times New Roman" w:hAnsi="Times New Roman" w:cs="Times New Roman"/>
          <w:sz w:val="28"/>
          <w:szCs w:val="28"/>
          <w:lang w:val="uk-UA"/>
        </w:rPr>
      </w:pPr>
    </w:p>
    <w:p w14:paraId="21F91CCB"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Доходи</w:t>
      </w:r>
      <w:r>
        <w:rPr>
          <w:rFonts w:ascii="Times New Roman" w:hAnsi="Times New Roman" w:cs="Times New Roman"/>
          <w:b/>
          <w:sz w:val="28"/>
          <w:szCs w:val="28"/>
          <w:lang w:val="uk-UA"/>
        </w:rPr>
        <w:t xml:space="preserve"> ЛСКАП «Луцькспецкомунтранс»</w:t>
      </w:r>
      <w:r>
        <w:rPr>
          <w:rFonts w:ascii="Times New Roman" w:hAnsi="Times New Roman" w:cs="Times New Roman"/>
          <w:sz w:val="28"/>
          <w:szCs w:val="28"/>
          <w:lang w:val="uk-UA"/>
        </w:rPr>
        <w:t xml:space="preserve"> у 2023 році планово зростуть у порівнянні з прогнозними показниками поточного року на 37,3 % та у підсумку складуть 175 635,2 тис. грн. Доходи від надання послуг поводження із твердими побутовими відходами фізичним та юридичним особам, у загальній структурі дохідної частини підприємства, становлять 81,3 %, фінансування робіт із бюджету складає 14,3 % інші доходи – 4,4 %. Планову суму доходів від надання послуг поводження з побутовими відходами розраховано виходячи із фактично вивезених обсягів за попередній період та збільшенням обсягу надання послуг після проведення конкурсу на території старостинських округів з врахуванням збільшення тарифу. Інші доходи підприємства планово зменшаться на 4 383,8 тис. грн у зв’язку із закриттям сортувальної лінії. </w:t>
      </w:r>
    </w:p>
    <w:p w14:paraId="6CD267C4" w14:textId="468C1BDD"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Згідно Програми підтримки ЛСКАП «Луцькспецкомунтранс» на 2023</w:t>
      </w:r>
      <w:r w:rsidR="00C5757E">
        <w:rPr>
          <w:rFonts w:ascii="Times New Roman" w:hAnsi="Times New Roman" w:cs="Times New Roman"/>
          <w:sz w:val="28"/>
          <w:szCs w:val="28"/>
          <w:lang w:val="uk-UA"/>
        </w:rPr>
        <w:t> </w:t>
      </w:r>
      <w:r>
        <w:rPr>
          <w:rFonts w:ascii="Times New Roman" w:hAnsi="Times New Roman" w:cs="Times New Roman"/>
          <w:sz w:val="28"/>
          <w:szCs w:val="28"/>
          <w:lang w:val="uk-UA"/>
        </w:rPr>
        <w:t xml:space="preserve">рік, підприємство планує отримати із бюджету 21 000,0 тис. грн (на проведення реконструкції та обвалування полігону ТПВ в с. Брище, </w:t>
      </w:r>
      <w:r>
        <w:rPr>
          <w:rFonts w:ascii="Times New Roman" w:hAnsi="Times New Roman" w:cs="Times New Roman"/>
          <w:sz w:val="28"/>
          <w:szCs w:val="28"/>
          <w:lang w:val="uk-UA"/>
        </w:rPr>
        <w:lastRenderedPageBreak/>
        <w:t>реконструкції інженерно-інфраструктурних мереж на полігоні ТПВ, обслуговування діючого центру управління відходами, а також на санітарне оброблення контейнерних майданчиків, зупинок, пам’ятників, інших об’єктів благоустрою).</w:t>
      </w:r>
    </w:p>
    <w:p w14:paraId="5EE3CA1B"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Загальні витрати ЛСКАП «Луцькспецкомунтранс» у плановому році заплановано збільшити на 40,3 % або на 42 130,7 тис. грн в порівнянні з очікуваними витратами 2022 року. Витрати на паливо та енергію збільшаться на 86,0 % в порівнянні з прогнозом поточного року, витрати на матеріали, запчастини, суміші, послуги сторонніх організацій сплановані з врахуванням фактичних витрат за попередній рік та ростом цін у поточному році. На оплату праці працівників видатки ЛСКАП «Луцькспецкомунтранс» у 2023 році збільшаться на 25 % або на 12 305,7 тис. грн за рахунок зміни чисельності працівників та підвищення прожиткового мінімуму для працездатних осіб. Ріст витрат на утримання адміністративного персоналу заплановано на рівні 9,4 % або на 721,8 тис. грн. Всього, загальна сума витрат ЛСКАП «Луцькспецкомунтранс» складе 146 706,8 тис. грн. </w:t>
      </w:r>
    </w:p>
    <w:p w14:paraId="63CD4A0B"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За результатами господарювання у 2023 році підприємство планує отримати 13 928,4 тис. грн прибутків.</w:t>
      </w:r>
    </w:p>
    <w:p w14:paraId="559E78D6"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Капітальні інвестиції ЛСКАП «Луцькспецкомунтранс» заплановані у розмірі 34 728,5 тис. грн (придбання спецтехніки (сміттєвози, маніпулятори), реконструкція полігону ТПВ в с. Брище, реконструкція інженерно-інфраструктурних мереж на полігоні ТПВ).</w:t>
      </w:r>
    </w:p>
    <w:p w14:paraId="3B8E98B6" w14:textId="77777777" w:rsidR="00645F15" w:rsidRDefault="00645F15">
      <w:pPr>
        <w:spacing w:after="0" w:line="240" w:lineRule="auto"/>
        <w:ind w:firstLine="567"/>
        <w:jc w:val="both"/>
        <w:rPr>
          <w:rFonts w:ascii="Times New Roman" w:hAnsi="Times New Roman" w:cs="Times New Roman"/>
          <w:b/>
          <w:bCs/>
          <w:sz w:val="28"/>
          <w:szCs w:val="28"/>
          <w:lang w:val="uk-UA"/>
        </w:rPr>
      </w:pPr>
    </w:p>
    <w:p w14:paraId="68855854"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b/>
          <w:bCs/>
          <w:sz w:val="28"/>
          <w:szCs w:val="28"/>
          <w:lang w:val="uk-UA"/>
        </w:rPr>
        <w:t xml:space="preserve">КП «Луцьксвітло» </w:t>
      </w:r>
      <w:r>
        <w:rPr>
          <w:rFonts w:ascii="Times New Roman" w:hAnsi="Times New Roman" w:cs="Times New Roman"/>
          <w:sz w:val="28"/>
          <w:szCs w:val="28"/>
          <w:lang w:val="uk-UA"/>
        </w:rPr>
        <w:t xml:space="preserve">у 2023 році заплановано отримати 47 910,0 тис. грн (з ПДВ) доходів з яких: 33 800,0 тис. грн (76,9 % загальної суми доходів) ‒ фінансування робіт із бюджету, 4 660,0 тис. грн (9,7 %) ‒ доходи від послуг наданих юридичним та фізичним особам,                                   6 450,0  тис. грн (13,4 %) ‒ інші доходи (амортизація безоплатно отриманих основних засобів). </w:t>
      </w:r>
    </w:p>
    <w:p w14:paraId="5E9A8307"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Планові витрати </w:t>
      </w:r>
      <w:r>
        <w:rPr>
          <w:rFonts w:ascii="Times New Roman" w:hAnsi="Times New Roman" w:cs="Times New Roman"/>
          <w:bCs/>
          <w:sz w:val="28"/>
          <w:szCs w:val="28"/>
          <w:lang w:val="uk-UA"/>
        </w:rPr>
        <w:t>КП «Луцьксвітло» порівняно із прогнозованими за     2022 рік збільшаться на 7,9 % або на 3 228,8</w:t>
      </w:r>
      <w:r>
        <w:rPr>
          <w:rFonts w:ascii="Times New Roman" w:hAnsi="Times New Roman" w:cs="Times New Roman"/>
          <w:sz w:val="28"/>
          <w:szCs w:val="28"/>
          <w:lang w:val="uk-UA"/>
        </w:rPr>
        <w:t> тис. грн та у підсумку складуть 44 339,8</w:t>
      </w:r>
      <w:r>
        <w:rPr>
          <w:rFonts w:ascii="Times New Roman" w:hAnsi="Times New Roman" w:cs="Times New Roman"/>
          <w:b/>
          <w:sz w:val="28"/>
          <w:szCs w:val="28"/>
          <w:lang w:val="uk-UA"/>
        </w:rPr>
        <w:t> </w:t>
      </w:r>
      <w:r>
        <w:rPr>
          <w:rFonts w:ascii="Times New Roman" w:hAnsi="Times New Roman" w:cs="Times New Roman"/>
          <w:sz w:val="28"/>
          <w:szCs w:val="28"/>
          <w:lang w:val="uk-UA"/>
        </w:rPr>
        <w:t xml:space="preserve">тис. грн.  </w:t>
      </w:r>
    </w:p>
    <w:p w14:paraId="68A18EB0"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У структурі операційних витрат підприємства найбільшу частку складають витрати на оплату спожитої електроенергії міськими електромережами (53,3 %), у плановому році їх ріст складатиме 38,7 % або                   6 587,8 тис. грн. Витрати на оплату праці заплановано збільшити на 12,7 % або на 880,0 тис. грн у зв’язку із збільшенням розміру прожиткового мінімуму для працездатних громадян. </w:t>
      </w:r>
    </w:p>
    <w:p w14:paraId="18EBEC67"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За підсумками господарювання у 2023 році </w:t>
      </w:r>
      <w:r>
        <w:rPr>
          <w:rFonts w:ascii="Times New Roman" w:hAnsi="Times New Roman" w:cs="Times New Roman"/>
          <w:bCs/>
          <w:sz w:val="28"/>
          <w:szCs w:val="28"/>
          <w:lang w:val="uk-UA"/>
        </w:rPr>
        <w:t>КП «Луцьксвітло</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заплановано отримати 15,2 тис. грн прибутку. </w:t>
      </w:r>
    </w:p>
    <w:p w14:paraId="2DD8E590"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Планові капітальні інвестиції становитимуть 205,0 тис. грн (придбання спеціальної програми для обслуговування лічильників, придбання побутових приладів тощо</w:t>
      </w:r>
      <w:r>
        <w:rPr>
          <w:rFonts w:ascii="Times New Roman" w:hAnsi="Times New Roman" w:cs="Times New Roman"/>
          <w:sz w:val="28"/>
          <w:szCs w:val="28"/>
          <w:lang w:val="uk-UA" w:eastAsia="uk-UA"/>
        </w:rPr>
        <w:t>).</w:t>
      </w:r>
    </w:p>
    <w:p w14:paraId="74EB9D5A" w14:textId="77777777" w:rsidR="00645F15" w:rsidRDefault="00645F15">
      <w:pPr>
        <w:spacing w:after="0" w:line="240" w:lineRule="auto"/>
        <w:ind w:firstLine="567"/>
        <w:jc w:val="both"/>
        <w:rPr>
          <w:rFonts w:ascii="Times New Roman" w:hAnsi="Times New Roman" w:cs="Times New Roman"/>
          <w:sz w:val="28"/>
          <w:szCs w:val="28"/>
          <w:lang w:val="uk-UA"/>
        </w:rPr>
      </w:pPr>
    </w:p>
    <w:p w14:paraId="0E006FF2"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b/>
          <w:sz w:val="28"/>
          <w:szCs w:val="28"/>
          <w:lang w:val="uk-UA"/>
        </w:rPr>
        <w:lastRenderedPageBreak/>
        <w:t>КП «Луцький зоопарк»</w:t>
      </w:r>
      <w:r>
        <w:rPr>
          <w:rFonts w:ascii="Times New Roman" w:hAnsi="Times New Roman" w:cs="Times New Roman"/>
          <w:sz w:val="28"/>
          <w:szCs w:val="28"/>
          <w:lang w:val="uk-UA"/>
        </w:rPr>
        <w:t xml:space="preserve"> у 2023 році планує отримати 18 600,0 тис. грн.</w:t>
      </w:r>
      <w:r>
        <w:rPr>
          <w:rFonts w:ascii="Times New Roman" w:hAnsi="Times New Roman" w:cs="Times New Roman"/>
          <w:sz w:val="28"/>
          <w:szCs w:val="28"/>
        </w:rPr>
        <w:t xml:space="preserve"> </w:t>
      </w:r>
      <w:r>
        <w:rPr>
          <w:rFonts w:ascii="Times New Roman" w:hAnsi="Times New Roman" w:cs="Times New Roman"/>
          <w:sz w:val="28"/>
          <w:szCs w:val="28"/>
          <w:lang w:val="uk-UA"/>
        </w:rPr>
        <w:t>(з ПДВ) доходів. Доходи від продажу вхідних квитків  фізичним особам (4 200,0 тис. грн)  планово зростуть на 1 726,0 тис. грн або на 59 % порівняно із очікуваними за 2022 рік, за рахунок запланованого збільшення вартості дорослого та сімейного вхідних квитків на 50 %. Сума дотації із бюджету громади (на виплату заробітної плати працівникам підприємства, на оплату за спожиті енергоресурси тощо) запланована у розмірі 14 000,0 тис. грн (75,3 % від загальної суми доходів). Також підприємство планує отримати 400,0 тис. грн благодійної допомоги на утримання тварин.</w:t>
      </w:r>
    </w:p>
    <w:p w14:paraId="41D36045" w14:textId="618C8F84"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Загальна планова сума витрат Луцького зоопарку складе                18 525,2 тис. грн, що на 20,2 % або на 3 117,1 тис. грн більше, ніж очікувані витрати за 2022 рік. Матеріальні витрати КП «Луцький зоопарк» зростуть на            865,4 тис. грн (у зв'язку з ростом вартості електроенергії, кормів та медикаментів). Витрати на оплату праці заплановано збільшити на 1 860,9</w:t>
      </w:r>
      <w:r w:rsidR="0028526E">
        <w:rPr>
          <w:rFonts w:ascii="Times New Roman" w:hAnsi="Times New Roman" w:cs="Times New Roman"/>
          <w:sz w:val="28"/>
          <w:szCs w:val="28"/>
          <w:lang w:val="uk-UA"/>
        </w:rPr>
        <w:t> </w:t>
      </w:r>
      <w:r>
        <w:rPr>
          <w:rFonts w:ascii="Times New Roman" w:hAnsi="Times New Roman" w:cs="Times New Roman"/>
          <w:sz w:val="28"/>
          <w:szCs w:val="28"/>
          <w:lang w:val="uk-UA"/>
        </w:rPr>
        <w:t>тис. грн у зв’язку із збільшенням коефіцієнта до прожиткового мінімуму, який є складовою посадових окладів працівників. Всього планова сума витрат на оплату праці працівників КП «Луцький зоопарк» складе 7 919,1 тис. грн. Сума витрат на утримання адміністративного апарату ‒ 3 544,6 тис. грн, що на 415,7 тис. грн більше, ніж очікувана за 2022</w:t>
      </w:r>
      <w:r w:rsidR="0028526E">
        <w:rPr>
          <w:rFonts w:ascii="Times New Roman" w:hAnsi="Times New Roman" w:cs="Times New Roman"/>
          <w:sz w:val="28"/>
          <w:szCs w:val="28"/>
          <w:lang w:val="uk-UA"/>
        </w:rPr>
        <w:t> </w:t>
      </w:r>
      <w:r>
        <w:rPr>
          <w:rFonts w:ascii="Times New Roman" w:hAnsi="Times New Roman" w:cs="Times New Roman"/>
          <w:sz w:val="28"/>
          <w:szCs w:val="28"/>
          <w:lang w:val="uk-UA"/>
        </w:rPr>
        <w:t>рік.</w:t>
      </w:r>
    </w:p>
    <w:p w14:paraId="65210A3C"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У 2023 році КП «Луцький зоопарк» заплановано отримати 200,0 тис. грн збитків. На прогнозований негативний фінансовий результат господарювання значною мірою вплинуло збільшення вартості електроенергії, кормів та медикаментів.</w:t>
      </w:r>
    </w:p>
    <w:p w14:paraId="3F929177"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Сума капітальних інвестицій КП «Луцький зоопарк» в оновлення основних засобів (будівництво вольєрів для тварин) у 2023 році складе 400,0  тис. грн.</w:t>
      </w:r>
    </w:p>
    <w:p w14:paraId="74E34AC2" w14:textId="77777777" w:rsidR="00645F15" w:rsidRDefault="00645F15">
      <w:pPr>
        <w:spacing w:after="0" w:line="240" w:lineRule="auto"/>
        <w:ind w:firstLine="567"/>
        <w:jc w:val="both"/>
        <w:rPr>
          <w:rFonts w:ascii="Times New Roman" w:hAnsi="Times New Roman" w:cs="Times New Roman"/>
          <w:sz w:val="28"/>
          <w:szCs w:val="28"/>
          <w:lang w:val="uk-UA"/>
        </w:rPr>
      </w:pPr>
    </w:p>
    <w:p w14:paraId="4EB7EE16"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Фінансовим планом </w:t>
      </w:r>
      <w:r>
        <w:rPr>
          <w:rFonts w:ascii="Times New Roman" w:hAnsi="Times New Roman" w:cs="Times New Roman"/>
          <w:b/>
          <w:bCs/>
          <w:sz w:val="28"/>
          <w:szCs w:val="28"/>
          <w:lang w:val="uk-UA"/>
        </w:rPr>
        <w:t xml:space="preserve">КП «Спецкомбінат КПО» </w:t>
      </w:r>
      <w:r>
        <w:rPr>
          <w:rFonts w:ascii="Times New Roman" w:hAnsi="Times New Roman" w:cs="Times New Roman"/>
          <w:sz w:val="28"/>
          <w:szCs w:val="28"/>
          <w:lang w:val="uk-UA"/>
        </w:rPr>
        <w:t>на 2023 рік передбачено отримання 18 280,0 тис. грн (з ПДВ) доходів, що на 6,6 % або на 1 133,0 тис. грн більше, ніж очікувані за 2022 рік. При цьому, доходи від надання ритуальних послуг із поховання фізичним та юридичним особам заплановано зменшити на 960,0 тис. грн. Сума доходів у формі бюджетних асигнувань на утримання кладовищ громади та забезпечення їх благоустрою планово складе 9 250,0 тис. грн, в тому числі: 1 050,0 тис. грн ‒ на чергування катафалка, 8 000,0 тис. грн ‒ на утримання кладовищ та 200,0 тис. грн ‒ на знесення аварійних дерев (очікувана сума дотації за 2022 рік ‒ 7 100 тис. грн). Інші доходи складуть 640,0 тис. грн (оренда, безкоштовно отриманні основні засоби).</w:t>
      </w:r>
    </w:p>
    <w:p w14:paraId="01359458"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sz w:val="28"/>
          <w:szCs w:val="28"/>
          <w:lang w:val="uk-UA"/>
        </w:rPr>
        <w:t>На здійснення господарської діяльності у 2023 році КП «Спецкомбінат КПО» заплановано використати 17 730,0 тис. грн (прогнозовані витрати за 2022 рік ‒ 16 686,0 тис. грн). Сума матеріальних витрат комунального підприємства складатиме 4 020,0 тис. грн, витрати на оплату праці ‒       10 500,0 тис. грн, сума витрат на утримання адміністративного персоналу ‒ 2 798,0 тис. грн.</w:t>
      </w:r>
    </w:p>
    <w:p w14:paraId="7F8898FB"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lastRenderedPageBreak/>
        <w:t>Результатом господарської діяльності КП «</w:t>
      </w:r>
      <w:r>
        <w:rPr>
          <w:rFonts w:ascii="Times New Roman" w:hAnsi="Times New Roman" w:cs="Times New Roman"/>
          <w:bCs/>
          <w:sz w:val="28"/>
          <w:szCs w:val="28"/>
          <w:lang w:val="uk-UA"/>
        </w:rPr>
        <w:t>Спецкомбінат КПО»</w:t>
      </w:r>
      <w:r>
        <w:rPr>
          <w:rFonts w:ascii="Times New Roman" w:hAnsi="Times New Roman" w:cs="Times New Roman"/>
          <w:sz w:val="28"/>
          <w:szCs w:val="28"/>
          <w:lang w:val="uk-UA"/>
        </w:rPr>
        <w:t xml:space="preserve"> у 2023 році стане прибуток у розмірі 30,0 тис. грн.</w:t>
      </w:r>
    </w:p>
    <w:p w14:paraId="3661CB0C" w14:textId="686AB4DC" w:rsidR="00645F15" w:rsidRDefault="0000000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Планова сума </w:t>
      </w:r>
      <w:r>
        <w:rPr>
          <w:rFonts w:ascii="Times New Roman" w:hAnsi="Times New Roman" w:cs="Times New Roman"/>
          <w:sz w:val="28"/>
          <w:szCs w:val="28"/>
          <w:highlight w:val="white"/>
          <w:lang w:val="uk-UA"/>
        </w:rPr>
        <w:t xml:space="preserve">капітальних вкладень на </w:t>
      </w:r>
      <w:r>
        <w:rPr>
          <w:rFonts w:ascii="Times New Roman" w:hAnsi="Times New Roman" w:cs="Times New Roman"/>
          <w:sz w:val="28"/>
          <w:szCs w:val="28"/>
          <w:lang w:val="uk-UA"/>
        </w:rPr>
        <w:t>2023 рік ‒ 770,0 тис. грн (придбання катафалка).</w:t>
      </w:r>
    </w:p>
    <w:p w14:paraId="60A94A11" w14:textId="77777777" w:rsidR="0028526E" w:rsidRDefault="0028526E">
      <w:pPr>
        <w:spacing w:after="0" w:line="240" w:lineRule="auto"/>
        <w:ind w:firstLine="567"/>
        <w:jc w:val="both"/>
        <w:rPr>
          <w:rFonts w:ascii="Times New Roman" w:hAnsi="Times New Roman"/>
          <w:sz w:val="28"/>
          <w:szCs w:val="28"/>
        </w:rPr>
      </w:pPr>
    </w:p>
    <w:p w14:paraId="60B76619"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b/>
          <w:sz w:val="28"/>
          <w:szCs w:val="28"/>
          <w:lang w:val="uk-UA"/>
        </w:rPr>
        <w:t xml:space="preserve">КП «Луцький комбінат шкільного та студентського харчування» </w:t>
      </w:r>
      <w:r>
        <w:rPr>
          <w:rFonts w:ascii="Times New Roman" w:hAnsi="Times New Roman" w:cs="Times New Roman"/>
          <w:sz w:val="28"/>
          <w:szCs w:val="28"/>
          <w:lang w:val="uk-UA"/>
        </w:rPr>
        <w:t xml:space="preserve">на 2023 рік заплановано ріст доходів на 39,8 % у порівнянні із прогнозними показниками за 2022 рік. У грошовому виразі доходи підприємства зростуть на 15 918,0 тис. грн та у підсумку складуть 55 884,0 тис. грн. </w:t>
      </w:r>
    </w:p>
    <w:p w14:paraId="76D4A5A5" w14:textId="77777777" w:rsidR="00645F15" w:rsidRDefault="00000000">
      <w:pPr>
        <w:spacing w:after="0" w:line="240" w:lineRule="auto"/>
        <w:ind w:firstLine="567"/>
        <w:jc w:val="both"/>
      </w:pPr>
      <w:r>
        <w:rPr>
          <w:rFonts w:ascii="Times New Roman" w:hAnsi="Times New Roman" w:cs="Times New Roman"/>
          <w:sz w:val="28"/>
          <w:szCs w:val="28"/>
          <w:lang w:val="uk-UA"/>
        </w:rPr>
        <w:t>Планові витрати комунального підприємства зростуть на 41,4 % та у підсумку складуть 55 884,0 тис. грн, з яких: 22 716,0 тис. грн </w:t>
      </w:r>
      <w:r>
        <w:rPr>
          <w:rFonts w:ascii="Times New Roman" w:hAnsi="Times New Roman" w:cs="Times New Roman"/>
          <w:sz w:val="28"/>
          <w:szCs w:val="28"/>
          <w:highlight w:val="white"/>
          <w:lang w:val="uk-UA"/>
        </w:rPr>
        <w:t>‒</w:t>
      </w:r>
      <w:r>
        <w:rPr>
          <w:rFonts w:ascii="Times New Roman" w:hAnsi="Times New Roman"/>
          <w:sz w:val="28"/>
          <w:szCs w:val="28"/>
          <w:lang w:val="uk-UA"/>
        </w:rPr>
        <w:t> </w:t>
      </w:r>
      <w:r>
        <w:rPr>
          <w:rFonts w:ascii="Times New Roman" w:hAnsi="Times New Roman" w:cs="Times New Roman"/>
          <w:sz w:val="28"/>
          <w:szCs w:val="28"/>
          <w:lang w:val="uk-UA"/>
        </w:rPr>
        <w:t>матеріальні витрати, 30 908,0 тис. грн </w:t>
      </w:r>
      <w:r>
        <w:rPr>
          <w:rFonts w:ascii="Times New Roman" w:hAnsi="Times New Roman" w:cs="Times New Roman"/>
          <w:sz w:val="28"/>
          <w:szCs w:val="28"/>
          <w:highlight w:val="white"/>
          <w:lang w:val="uk-UA"/>
        </w:rPr>
        <w:t>‒ </w:t>
      </w:r>
      <w:r>
        <w:rPr>
          <w:rFonts w:ascii="Times New Roman" w:hAnsi="Times New Roman" w:cs="Times New Roman"/>
          <w:sz w:val="28"/>
          <w:szCs w:val="28"/>
          <w:lang w:val="uk-UA"/>
        </w:rPr>
        <w:t>витрати на оплату праці з нарахуваннями,        1 560,0 тис. грн </w:t>
      </w:r>
      <w:r>
        <w:rPr>
          <w:rFonts w:ascii="Times New Roman" w:hAnsi="Times New Roman" w:cs="Times New Roman"/>
          <w:sz w:val="28"/>
          <w:szCs w:val="28"/>
          <w:highlight w:val="white"/>
          <w:lang w:val="uk-UA"/>
        </w:rPr>
        <w:t>‒</w:t>
      </w:r>
      <w:r>
        <w:rPr>
          <w:rFonts w:ascii="Times New Roman" w:hAnsi="Times New Roman" w:cs="Times New Roman"/>
          <w:sz w:val="28"/>
          <w:szCs w:val="28"/>
          <w:lang w:val="uk-UA"/>
        </w:rPr>
        <w:t> інші операційні витрати (страхування майна, оренда тощо) та 700,0 тис. грн </w:t>
      </w:r>
      <w:r>
        <w:rPr>
          <w:rFonts w:ascii="Times New Roman" w:hAnsi="Times New Roman" w:cs="Times New Roman"/>
          <w:sz w:val="28"/>
          <w:szCs w:val="28"/>
          <w:highlight w:val="white"/>
          <w:lang w:val="uk-UA"/>
        </w:rPr>
        <w:t>‒</w:t>
      </w:r>
      <w:r>
        <w:rPr>
          <w:rFonts w:ascii="Times New Roman" w:hAnsi="Times New Roman" w:cs="Times New Roman"/>
          <w:sz w:val="28"/>
          <w:szCs w:val="28"/>
          <w:lang w:val="uk-UA"/>
        </w:rPr>
        <w:t> амортизація основних засобів.</w:t>
      </w:r>
    </w:p>
    <w:p w14:paraId="56E39F9B"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Витрати на оплату праці працівників комбінату у 2023 році складатимуть 25 335,0 тис. грн, сума витрат на утримання адмінперсоналу  </w:t>
      </w:r>
      <w:r>
        <w:rPr>
          <w:rFonts w:ascii="Times New Roman" w:hAnsi="Times New Roman" w:cs="Times New Roman"/>
          <w:sz w:val="28"/>
          <w:szCs w:val="28"/>
          <w:highlight w:val="white"/>
          <w:lang w:val="uk-UA"/>
        </w:rPr>
        <w:t>‒</w:t>
      </w:r>
      <w:r>
        <w:rPr>
          <w:rFonts w:ascii="Times New Roman" w:hAnsi="Times New Roman" w:cs="Times New Roman"/>
          <w:sz w:val="28"/>
          <w:szCs w:val="28"/>
          <w:lang w:val="uk-UA"/>
        </w:rPr>
        <w:t> 5 725,0 тис. грн.</w:t>
      </w:r>
    </w:p>
    <w:p w14:paraId="756ED01A"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У 2023 році КП «Луцький комбінат шкільного та студентського харчування» планує спрацювати із нульовим фінансовим результатом.</w:t>
      </w:r>
    </w:p>
    <w:p w14:paraId="37326AA2"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За рахунок амортизаційних відрахувань підприємство планує здійснити капітальні вкладення на оновлення та модернізацію основних засобів на суму 600,0 тис. грн (закупівля холодильного обладнання, картоплечисток, овочерізок тощо).</w:t>
      </w:r>
    </w:p>
    <w:p w14:paraId="2431A5FD" w14:textId="77777777" w:rsidR="00645F15" w:rsidRDefault="00645F15">
      <w:pPr>
        <w:spacing w:after="0" w:line="240" w:lineRule="auto"/>
        <w:ind w:firstLine="567"/>
        <w:jc w:val="both"/>
        <w:rPr>
          <w:rFonts w:ascii="Times New Roman" w:hAnsi="Times New Roman" w:cs="Times New Roman"/>
          <w:b/>
          <w:sz w:val="28"/>
          <w:szCs w:val="28"/>
          <w:lang w:val="uk-UA"/>
        </w:rPr>
      </w:pPr>
    </w:p>
    <w:p w14:paraId="1FB9AC49"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b/>
          <w:sz w:val="28"/>
          <w:szCs w:val="28"/>
          <w:lang w:val="uk-UA"/>
        </w:rPr>
        <w:t xml:space="preserve">КП «Їдальня № 26» </w:t>
      </w:r>
      <w:r>
        <w:rPr>
          <w:rFonts w:ascii="Times New Roman" w:hAnsi="Times New Roman" w:cs="Times New Roman"/>
          <w:sz w:val="28"/>
          <w:szCs w:val="28"/>
          <w:lang w:val="uk-UA"/>
        </w:rPr>
        <w:t>від надання платних послуг із харчування фізичним особам у 2023 році заплановано отримати 3 072,0 тис. грн (з ПДВ) доходів, що на 3,2 % або на 80,0 тис. грн більше, ніж прогнозовані за 2022 рік.</w:t>
      </w:r>
    </w:p>
    <w:p w14:paraId="31132A09"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Загальні витрати підприємства збільшаться на 2,9 % або на 73,0 тис. грн та у підсумку складуть 2 548,0 тис. грн. Матеріальні витрати заплановані у розмірі 1 286,0 тис. грн, витрати на оплату праці ‒ 900,0 тис. грн та                 362,0 тис. грн ‒  інші витрати.</w:t>
      </w:r>
    </w:p>
    <w:p w14:paraId="474079FB"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Очікувані прибутки КП «Їдальня № 26» у 2023 році ‒ 12,0 тис. грн.</w:t>
      </w:r>
    </w:p>
    <w:p w14:paraId="0F945C71"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Розмір планових капітальних інвестицій складає 20,0 тис. грн (придбання посуду).</w:t>
      </w:r>
    </w:p>
    <w:p w14:paraId="49AB0EC0" w14:textId="77777777" w:rsidR="00645F15" w:rsidRDefault="00645F15">
      <w:pPr>
        <w:spacing w:after="0" w:line="240" w:lineRule="auto"/>
        <w:ind w:firstLine="567"/>
        <w:jc w:val="both"/>
        <w:rPr>
          <w:rFonts w:ascii="Times New Roman" w:hAnsi="Times New Roman" w:cs="Times New Roman"/>
          <w:b/>
          <w:sz w:val="28"/>
          <w:szCs w:val="28"/>
          <w:lang w:val="uk-UA"/>
        </w:rPr>
      </w:pPr>
    </w:p>
    <w:p w14:paraId="4261C254"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У 2023 році</w:t>
      </w:r>
      <w:r>
        <w:rPr>
          <w:rFonts w:ascii="Times New Roman" w:hAnsi="Times New Roman" w:cs="Times New Roman"/>
          <w:b/>
          <w:sz w:val="28"/>
          <w:szCs w:val="28"/>
          <w:lang w:val="uk-UA"/>
        </w:rPr>
        <w:t xml:space="preserve"> КП «АвтоПаркСервіс» </w:t>
      </w:r>
      <w:r>
        <w:rPr>
          <w:rFonts w:ascii="Times New Roman" w:hAnsi="Times New Roman" w:cs="Times New Roman"/>
          <w:sz w:val="28"/>
          <w:szCs w:val="28"/>
          <w:lang w:val="uk-UA"/>
        </w:rPr>
        <w:t>заплановано ввести в експлуатацію та обладнати згідно з вимогами чинного законодавства майданчики для паркування транспортних засобів, за адресами: вул. Кравчука, вул. Винниченка та вул. Богдана Хмельницького, 1. Враховуючи розширення діяльності, за надання послуг з бронювання місць для стоянки автотранспортних засобів та паркування транспортних засобів, підприємство очікує отримати у 2023 році 4 088,0 тис. грн доходів, що на 69,1 % або на 1 670,5 тис. грн більше, ніж очікувані за 2022 рік.</w:t>
      </w:r>
    </w:p>
    <w:p w14:paraId="3B68DD8B"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 xml:space="preserve">Загальна сума витрат КП «АвтоПаркСервіс» запланована у розмірі 3 138,3 тис. грн, в тому числі: 2 195,7 тис. грн ‒ витрати на оплату праці з </w:t>
      </w:r>
      <w:r>
        <w:rPr>
          <w:rFonts w:ascii="Times New Roman" w:hAnsi="Times New Roman" w:cs="Times New Roman"/>
          <w:sz w:val="28"/>
          <w:szCs w:val="28"/>
          <w:lang w:val="uk-UA"/>
        </w:rPr>
        <w:lastRenderedPageBreak/>
        <w:t>відрахуваннями на соціальні заходи, 785,8 тис. грн ‒ інші операційні витрати (повернення фінансової допомоги, сплата єдиного податку, нанесення дорожньої розмітки тощо), 140,8 тис. грн ‒ амортизація основних засобів,     16,0 тис. грн ‒ матеріальні витрати.</w:t>
      </w:r>
    </w:p>
    <w:p w14:paraId="4107ECD8"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В результаті фінансово-господарської діяльності у 2023 році КП «АвтоПаркСервіс» заплановано отримати 712,0 тис. грн прибутків.</w:t>
      </w:r>
    </w:p>
    <w:p w14:paraId="68160204"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На придбання основних засобів (паркомати) комунальним підприємством заплановано витратити 120,0 тис. грн.</w:t>
      </w:r>
    </w:p>
    <w:p w14:paraId="2F5854B5" w14:textId="77777777" w:rsidR="00645F15" w:rsidRDefault="00645F15">
      <w:pPr>
        <w:spacing w:after="0" w:line="240" w:lineRule="auto"/>
        <w:ind w:firstLine="567"/>
        <w:jc w:val="both"/>
        <w:rPr>
          <w:rFonts w:ascii="Times New Roman" w:hAnsi="Times New Roman" w:cs="Times New Roman"/>
          <w:sz w:val="28"/>
          <w:szCs w:val="28"/>
          <w:lang w:val="uk-UA"/>
        </w:rPr>
      </w:pPr>
    </w:p>
    <w:p w14:paraId="6AB663E4" w14:textId="4F67D259"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 xml:space="preserve">Дохідну частину фінансового плану </w:t>
      </w:r>
      <w:r>
        <w:rPr>
          <w:rFonts w:ascii="Times New Roman" w:hAnsi="Times New Roman" w:cs="Times New Roman"/>
          <w:b/>
          <w:sz w:val="28"/>
          <w:szCs w:val="28"/>
          <w:lang w:val="uk-UA"/>
        </w:rPr>
        <w:t>КП «Луцькреклама»</w:t>
      </w:r>
      <w:r>
        <w:rPr>
          <w:rFonts w:ascii="Times New Roman" w:hAnsi="Times New Roman" w:cs="Times New Roman"/>
          <w:sz w:val="28"/>
          <w:szCs w:val="28"/>
          <w:lang w:val="uk-UA"/>
        </w:rPr>
        <w:t xml:space="preserve"> на 2023 рік сформовано з урахуванням Порядку визначення розміру плати за тимчасове користування місцем розташування рекламних засобів, що перебуває у комунальній власності Луцької міської територіальної громади, затвердженого рішенням</w:t>
      </w:r>
      <w:r w:rsidR="0028526E">
        <w:rPr>
          <w:rFonts w:ascii="Times New Roman" w:hAnsi="Times New Roman" w:cs="Times New Roman"/>
          <w:sz w:val="28"/>
          <w:szCs w:val="28"/>
          <w:lang w:val="uk-UA"/>
        </w:rPr>
        <w:t>и</w:t>
      </w:r>
      <w:r>
        <w:rPr>
          <w:rFonts w:ascii="Times New Roman" w:hAnsi="Times New Roman" w:cs="Times New Roman"/>
          <w:sz w:val="28"/>
          <w:szCs w:val="28"/>
          <w:lang w:val="uk-UA"/>
        </w:rPr>
        <w:t xml:space="preserve"> виконавчого комітету Луцької міської ради від 04.12.2019 № 774-1 та від 23.03.2022    № 173- 1 «Про часткове звільнення розповсюджувачів зовнішньої реклами від плати за тимчасове користування місцем розташування рекламних засобів, що перебуває у комунальній власності Луцької міської територіальної громади». </w:t>
      </w:r>
    </w:p>
    <w:p w14:paraId="72230E3F"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У 2023 році дохід за тимчасове користування місцем розміщення засобів зовнішньої реклами зменшено у зв’язку із скороченням кількості великогабаритних засобів зовнішньої реклами. Відповідно, від послуг наданих юридичним та фізичним особам, КП «Луцькреклама» планує отримати 7 518,3 тис. грн, що на 2 719,7 тис. грн менше, ніж очікується за 2022 рік. Дотація із бюджету запланована у розмірі 3 700,0 тис. грн, доходи від здачі майна в оренду планово складуть 1 535,7 тис. грн.</w:t>
      </w:r>
    </w:p>
    <w:p w14:paraId="45E680B8"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Всього, у 2023 році підприємство планує отримати 12 754,0 тис. грн доходів, що на 8,8 % або на 402,0 тис. грн менше, ніж очікувані за 2022 рік.</w:t>
      </w:r>
    </w:p>
    <w:p w14:paraId="36E4FA2C"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Загальні витрати КП «Луцькреклама» у 2023 році також будуть меншими, ніж за 2022 рік (на 407,2 тис. грн). У структурі витрат збільшення матеріальних витрат на 500,5 тис. грн порівняно із очікуваними, зумовлено зростанням вартості енергоносіїв. Інші операційні витрати, 85,3 % яких складає сплата до бюджету громади за тимчасове користування місцем розміщення засобів зовнішньої реклами, будуть меншими, ніж очікувані на 1 201,3 тис. грн.</w:t>
      </w:r>
    </w:p>
    <w:p w14:paraId="095E2FF9"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За результатами господарювання КП «Луцькреклама» у 2023 заплановано отримати 25,0 тис. грн прибутків.</w:t>
      </w:r>
    </w:p>
    <w:p w14:paraId="7D630998"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На оновлення </w:t>
      </w:r>
      <w:r>
        <w:rPr>
          <w:rFonts w:ascii="Times New Roman" w:hAnsi="Times New Roman" w:cs="Times New Roman"/>
          <w:sz w:val="28"/>
          <w:szCs w:val="28"/>
        </w:rPr>
        <w:t>комп’ютерної техніки</w:t>
      </w:r>
      <w:r>
        <w:rPr>
          <w:rFonts w:ascii="Times New Roman" w:hAnsi="Times New Roman" w:cs="Times New Roman"/>
          <w:sz w:val="28"/>
          <w:szCs w:val="28"/>
          <w:lang w:val="uk-UA"/>
        </w:rPr>
        <w:t xml:space="preserve"> комунальне підприємство запланувало у 2023 році </w:t>
      </w:r>
      <w:r>
        <w:rPr>
          <w:rFonts w:ascii="Times New Roman" w:hAnsi="Times New Roman" w:cs="Times New Roman"/>
          <w:sz w:val="28"/>
          <w:szCs w:val="28"/>
        </w:rPr>
        <w:t>55,0 тис. грн</w:t>
      </w:r>
      <w:r>
        <w:rPr>
          <w:rFonts w:ascii="Times New Roman" w:hAnsi="Times New Roman" w:cs="Times New Roman"/>
          <w:sz w:val="28"/>
          <w:szCs w:val="28"/>
          <w:lang w:val="uk-UA"/>
        </w:rPr>
        <w:t xml:space="preserve"> капітальних інвестицій</w:t>
      </w:r>
      <w:r>
        <w:rPr>
          <w:rFonts w:ascii="Times New Roman" w:hAnsi="Times New Roman" w:cs="Times New Roman"/>
          <w:sz w:val="28"/>
          <w:szCs w:val="28"/>
        </w:rPr>
        <w:t>.</w:t>
      </w:r>
    </w:p>
    <w:p w14:paraId="5B73F784" w14:textId="77777777" w:rsidR="00645F15" w:rsidRDefault="00645F15">
      <w:pPr>
        <w:spacing w:after="0" w:line="240" w:lineRule="auto"/>
        <w:ind w:firstLine="567"/>
        <w:jc w:val="both"/>
        <w:rPr>
          <w:rFonts w:ascii="Times New Roman" w:hAnsi="Times New Roman" w:cs="Times New Roman"/>
          <w:sz w:val="28"/>
          <w:szCs w:val="28"/>
          <w:lang w:val="uk-UA"/>
        </w:rPr>
      </w:pPr>
    </w:p>
    <w:p w14:paraId="0AEB60FE" w14:textId="15F45F4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b/>
          <w:sz w:val="28"/>
          <w:szCs w:val="28"/>
          <w:lang w:val="uk-UA"/>
        </w:rPr>
        <w:t xml:space="preserve">КП «Парки та сквери м. Луцька» </w:t>
      </w:r>
      <w:r>
        <w:rPr>
          <w:rFonts w:ascii="Times New Roman" w:hAnsi="Times New Roman" w:cs="Times New Roman"/>
          <w:sz w:val="28"/>
          <w:szCs w:val="28"/>
          <w:lang w:val="uk-UA"/>
        </w:rPr>
        <w:t xml:space="preserve">у 2023 році планує отримати 20 955,7 тис. грн (з ПДВ) доходів, що на 5 116,5 тис. грн або на 32,3 % більше, ніж прогнозний обсяг надходжень за 2022 рік. Від послуг наданих фізичним та юридичним особам заплановано отримати 1 674,0 тис. грн, що на         874,0 тис. грн більше, ніж очікується за 2022 рік. На утримання парків, скверів та лісового господарства громади підприємство запланувало </w:t>
      </w:r>
      <w:r>
        <w:rPr>
          <w:rFonts w:ascii="Times New Roman" w:hAnsi="Times New Roman" w:cs="Times New Roman"/>
          <w:sz w:val="28"/>
          <w:szCs w:val="28"/>
          <w:lang w:val="uk-UA"/>
        </w:rPr>
        <w:lastRenderedPageBreak/>
        <w:t xml:space="preserve">отримати 9 500,0 тис. грн бюджетних коштів (на 2 273,3 тис. грн більше, ніж очікувані за 2022 рік). Планове фінансування робіт з бюджету ‒ 9 770,6 тис. грн (влаштування газонів, обрізка дерев, утримання зелених насаджень тощо). Дохід від здачі майна в оренду ‒ 11,1 тис. грн. </w:t>
      </w:r>
    </w:p>
    <w:p w14:paraId="02F4A22E"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Витрати КП «Парки та сквери м. Луцька» у 2023 році планово зростуть на 3 404,7 тис. грн або на 21,8 % та у підсумку складуть 19 027,9 тис. грн. У загальній структурі витрат заплановано найбільший ріст матеріальних витрат (на 39,7 % або на 1 401,4 тис. грн) у зв’язку із збільшенням вартості енергоресурсів. Витрати на оплату праці працівників підприємства заплановано збільшити на 16,7 % або 1 498,0 тис. грн у зв’язку із збільшенням мінімальної заробітної плати.</w:t>
      </w:r>
    </w:p>
    <w:p w14:paraId="7DFE7122"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За результатами господарювання у 2023 році КП «Парки та сквери м. Луцька» планові прибутки складуть 20,4 тис. грн. </w:t>
      </w:r>
    </w:p>
    <w:p w14:paraId="25472EED"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На оновлення та модернізацію основних засобів комунальним підприємством у 2023 році заплановано використати 3 100,0 тис. грн (придбання поливально-мийної машини, трактора з комплектом навісного обладнання, косарку міні-трактор, трицикл в комплекті, тример, бензопилу, тощо).</w:t>
      </w:r>
    </w:p>
    <w:p w14:paraId="36DFF12C" w14:textId="77777777" w:rsidR="00645F15" w:rsidRDefault="00645F15">
      <w:pPr>
        <w:spacing w:after="0" w:line="240" w:lineRule="auto"/>
        <w:ind w:firstLine="567"/>
        <w:jc w:val="both"/>
        <w:rPr>
          <w:rFonts w:ascii="Times New Roman" w:hAnsi="Times New Roman" w:cs="Times New Roman"/>
          <w:sz w:val="28"/>
          <w:szCs w:val="28"/>
          <w:lang w:val="uk-UA"/>
        </w:rPr>
      </w:pPr>
    </w:p>
    <w:p w14:paraId="4833EBDE"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За рахунок надання послуг із проведення екскурсій, прокату велосипедів та продажу сувенірної продукції</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фізичним та юридичним особам </w:t>
      </w:r>
      <w:r>
        <w:rPr>
          <w:rFonts w:ascii="Times New Roman" w:hAnsi="Times New Roman" w:cs="Times New Roman"/>
          <w:b/>
          <w:sz w:val="28"/>
          <w:szCs w:val="28"/>
          <w:lang w:val="uk-UA"/>
        </w:rPr>
        <w:t>КП «Центр туристичної інформації та послуг»</w:t>
      </w:r>
      <w:r>
        <w:rPr>
          <w:rFonts w:ascii="Times New Roman" w:hAnsi="Times New Roman" w:cs="Times New Roman"/>
          <w:sz w:val="28"/>
          <w:szCs w:val="28"/>
          <w:lang w:val="uk-UA"/>
        </w:rPr>
        <w:t xml:space="preserve"> у 2023 році планує отримати 200,0 тис. грн доходів. Дотація із бюджету (на виплату заробітної плати працівниками та на оплату спожитих енергоресурсів) у плановому році складе 1 313,0 тис. грн (80,0 % загальних доходів). Всього, загальні планові доходи підприємства становитимуть 1 643,3 тис. грн, що на 861,5 тис. грн більше, ніж очікувані за 2022 рік.</w:t>
      </w:r>
    </w:p>
    <w:p w14:paraId="0AEC770C"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Планова сума витрат КП «Центр туристичної інформації та послуг» ‒1 605,3 тис. грн, з яких найбільшу питому вагу становлять витрати на оплату праці ‒ 63,8 % (1 025,5 тис. грн). </w:t>
      </w:r>
    </w:p>
    <w:p w14:paraId="2C9FC135"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За результатами діяльності у 2023 році підприємство планує отримати 38,0 тис. грн прибутку.</w:t>
      </w:r>
    </w:p>
    <w:p w14:paraId="07C3CA6D" w14:textId="77777777" w:rsidR="00645F15" w:rsidRDefault="00645F15">
      <w:pPr>
        <w:spacing w:after="0" w:line="240" w:lineRule="auto"/>
        <w:ind w:firstLine="567"/>
        <w:jc w:val="both"/>
        <w:rPr>
          <w:rFonts w:ascii="Times New Roman" w:hAnsi="Times New Roman" w:cs="Times New Roman"/>
          <w:sz w:val="28"/>
          <w:szCs w:val="28"/>
          <w:lang w:val="uk-UA"/>
        </w:rPr>
      </w:pPr>
    </w:p>
    <w:p w14:paraId="7D39659A" w14:textId="77777777" w:rsidR="00645F15" w:rsidRDefault="00000000">
      <w:pPr>
        <w:spacing w:after="0" w:line="240" w:lineRule="auto"/>
        <w:ind w:firstLine="567"/>
        <w:jc w:val="both"/>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КП «Ласка»</w:t>
      </w:r>
      <w:r>
        <w:rPr>
          <w:rFonts w:ascii="Times New Roman" w:hAnsi="Times New Roman" w:cs="Times New Roman"/>
          <w:sz w:val="28"/>
          <w:szCs w:val="28"/>
          <w:lang w:val="uk-UA"/>
        </w:rPr>
        <w:t xml:space="preserve"> у 2023 році заплановано збільшити доходи від надання послуг фізичним та юридичним особам на 29,5 тис. грн, у порівнянні з прогнозними надходженнями за 2022 рік. </w:t>
      </w:r>
      <w:r>
        <w:rPr>
          <w:rFonts w:ascii="Times New Roman" w:hAnsi="Times New Roman" w:cs="Times New Roman"/>
          <w:sz w:val="28"/>
          <w:szCs w:val="28"/>
          <w:highlight w:val="white"/>
          <w:lang w:val="uk-UA"/>
        </w:rPr>
        <w:t>Фінансова підтримка комунального підприємства  з бюджету громади (93,3 % від усіх доходів), запланована у розмірі 7</w:t>
      </w:r>
      <w:r>
        <w:rPr>
          <w:rFonts w:ascii="Times New Roman" w:hAnsi="Times New Roman"/>
          <w:sz w:val="28"/>
          <w:szCs w:val="28"/>
          <w:lang w:val="uk-UA"/>
        </w:rPr>
        <w:t> </w:t>
      </w:r>
      <w:r>
        <w:rPr>
          <w:rFonts w:ascii="Times New Roman" w:hAnsi="Times New Roman" w:cs="Times New Roman"/>
          <w:sz w:val="28"/>
          <w:szCs w:val="28"/>
          <w:highlight w:val="white"/>
          <w:lang w:val="uk-UA"/>
        </w:rPr>
        <w:t>000,0 тис. грн (очікувана за 2022 рік ‒ 5 230,0 тис. грн), планова сума благодійної допомоги, яку підприємство планує отримати у 2023 році становить 180,0 тис. грн (очікувана за 2022 рік ‒ 175,6 тис. грн).</w:t>
      </w:r>
      <w:r>
        <w:rPr>
          <w:rFonts w:ascii="Times New Roman" w:hAnsi="Times New Roman" w:cs="Times New Roman"/>
          <w:sz w:val="28"/>
          <w:szCs w:val="28"/>
          <w:lang w:val="uk-UA"/>
        </w:rPr>
        <w:t xml:space="preserve"> Всього, загальні доходи КП «Ласка» у 2023 році </w:t>
      </w:r>
      <w:r>
        <w:rPr>
          <w:rFonts w:ascii="Times New Roman" w:hAnsi="Times New Roman" w:cs="Times New Roman"/>
          <w:sz w:val="28"/>
          <w:szCs w:val="28"/>
          <w:highlight w:val="white"/>
          <w:lang w:val="uk-UA"/>
        </w:rPr>
        <w:t>складуть </w:t>
      </w:r>
      <w:r>
        <w:rPr>
          <w:rFonts w:ascii="Times New Roman" w:hAnsi="Times New Roman" w:cs="Times New Roman"/>
          <w:sz w:val="28"/>
          <w:szCs w:val="28"/>
          <w:lang w:val="uk-UA"/>
        </w:rPr>
        <w:t xml:space="preserve">7 500,0 тис. грн, що на      31,3 % або на 1 786,9 тис. грн більше, ніж очікувані за 2022 рік. </w:t>
      </w:r>
    </w:p>
    <w:p w14:paraId="1DFBB304"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Сума загальних витрат КП «Ласка» запланована у розмірі 7 541,4 тис. грн, що на 1 788,0 тис. грн більше за очікувані витрати 2022 року. Найбільший ріст витрат заплановано за статтями: «витрати на сировину й </w:t>
      </w:r>
      <w:r>
        <w:rPr>
          <w:rFonts w:ascii="Times New Roman" w:hAnsi="Times New Roman" w:cs="Times New Roman"/>
          <w:sz w:val="28"/>
          <w:szCs w:val="28"/>
          <w:lang w:val="uk-UA"/>
        </w:rPr>
        <w:lastRenderedPageBreak/>
        <w:t>основні матеріали» ‒ на 571,6 тис. грн (у зв’язку із ростом цін на ліки, ветпрепарати тощо) та «витрати на оплату праці» ‒ на 626,1 тис. грн (у зв’язку із підвищенням посадових окладів працівників підприємства та виплати матеріальної допомоги на оздоровлення, яка раніше не передбачалась).</w:t>
      </w:r>
    </w:p>
    <w:p w14:paraId="5C0F73D9" w14:textId="77777777" w:rsidR="00645F15" w:rsidRDefault="00000000">
      <w:pPr>
        <w:pStyle w:val="rtejustify"/>
        <w:spacing w:before="0" w:after="0"/>
        <w:ind w:firstLine="567"/>
        <w:jc w:val="both"/>
        <w:rPr>
          <w:sz w:val="28"/>
          <w:szCs w:val="28"/>
        </w:rPr>
      </w:pPr>
      <w:r>
        <w:rPr>
          <w:sz w:val="28"/>
          <w:szCs w:val="28"/>
          <w:lang w:val="uk-UA"/>
        </w:rPr>
        <w:t>КП «Ласка» у 2023 році заплановано отримати 41,4 тис. грн збитків.</w:t>
      </w:r>
    </w:p>
    <w:p w14:paraId="57DC2C0A" w14:textId="77777777" w:rsidR="00645F15" w:rsidRDefault="00000000">
      <w:pPr>
        <w:pStyle w:val="rtejustify"/>
        <w:spacing w:before="0" w:after="0"/>
        <w:ind w:firstLine="567"/>
        <w:jc w:val="both"/>
        <w:rPr>
          <w:sz w:val="28"/>
          <w:szCs w:val="28"/>
        </w:rPr>
      </w:pPr>
      <w:r>
        <w:rPr>
          <w:sz w:val="28"/>
          <w:szCs w:val="28"/>
          <w:lang w:val="uk-UA"/>
        </w:rPr>
        <w:t>Планова сума капітальних інвестицій на 2023 рік за рахунок бюджетних коштів ‒ 1 000,0 тис. грн (реконструкція вольєрів, виготовлення проєктно-кошторисної документації на ремонт побутового приміщення).</w:t>
      </w:r>
    </w:p>
    <w:p w14:paraId="34925E2A" w14:textId="77777777" w:rsidR="00645F15" w:rsidRDefault="00645F15">
      <w:pPr>
        <w:spacing w:after="0" w:line="240" w:lineRule="auto"/>
        <w:ind w:firstLine="567"/>
        <w:jc w:val="both"/>
        <w:rPr>
          <w:rFonts w:ascii="Times New Roman" w:hAnsi="Times New Roman" w:cs="Times New Roman"/>
          <w:b/>
          <w:sz w:val="28"/>
          <w:szCs w:val="28"/>
          <w:lang w:val="uk-UA"/>
        </w:rPr>
      </w:pPr>
    </w:p>
    <w:p w14:paraId="6E3345A0"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b/>
          <w:sz w:val="28"/>
          <w:szCs w:val="28"/>
          <w:lang w:val="uk-UA"/>
        </w:rPr>
        <w:t xml:space="preserve">КП «Стадіон Авангард» </w:t>
      </w:r>
      <w:r>
        <w:rPr>
          <w:rFonts w:ascii="Times New Roman" w:hAnsi="Times New Roman" w:cs="Times New Roman"/>
          <w:sz w:val="28"/>
          <w:szCs w:val="28"/>
          <w:lang w:val="uk-UA"/>
        </w:rPr>
        <w:t>у 2023 заплановано отримати 3 418,3 тис. грн доходів, з яких: 1 942,0 тис. грн – дотація із бюджету громади (на оплату комунальних послуг, виплату заробітної плати тощо), 886,0 тис. грн – дохід від здачі майна в оренду, 590,3 тис. грн – доходи від надання послуг фізичним та юридичним особам. Витрати господарської діяльності комунального підприємства у плановому році прогнозовано складуть також 3 418,3 тис. грн.</w:t>
      </w:r>
    </w:p>
    <w:p w14:paraId="4002F932" w14:textId="77777777" w:rsidR="00645F15" w:rsidRDefault="00645F15">
      <w:pPr>
        <w:spacing w:after="0" w:line="240" w:lineRule="auto"/>
        <w:ind w:firstLine="567"/>
        <w:jc w:val="both"/>
        <w:rPr>
          <w:rFonts w:ascii="Times New Roman" w:hAnsi="Times New Roman" w:cs="Times New Roman"/>
          <w:sz w:val="28"/>
          <w:szCs w:val="28"/>
          <w:lang w:val="uk-UA"/>
        </w:rPr>
      </w:pPr>
    </w:p>
    <w:p w14:paraId="4D1EC68F"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Доходи </w:t>
      </w:r>
      <w:r>
        <w:rPr>
          <w:rFonts w:ascii="Times New Roman" w:hAnsi="Times New Roman" w:cs="Times New Roman"/>
          <w:b/>
          <w:sz w:val="28"/>
          <w:szCs w:val="28"/>
          <w:lang w:val="uk-UA"/>
        </w:rPr>
        <w:t>КП «Луцькі ринки»</w:t>
      </w:r>
      <w:r>
        <w:rPr>
          <w:rFonts w:ascii="Times New Roman" w:hAnsi="Times New Roman" w:cs="Times New Roman"/>
          <w:sz w:val="28"/>
          <w:szCs w:val="28"/>
          <w:lang w:val="uk-UA"/>
        </w:rPr>
        <w:t xml:space="preserve"> у 2023 році планово зростуть на 5,8 % або на 166,3 тис. грн в порівнянні з прогнозними надходженнями 2022 року та у підсумку складуть 3 048,4 тис. грн (з ПДВ). Від надання послуг із оренди торгових площ фізичним особам підприємство планує отримати                   2 176,8 тис. грн, що на 28,5 тис. грн менше, ніж очікувані за 2022 рік (у зв’язку із наданням пільг фізичним особам-підприємцям, які проходять військову службу). Інші доходи (компенсація за використану електроенергію) складуть 871,6 тис. грн, що на 194,0 тис. грн більше, ніж за 2022 рік.</w:t>
      </w:r>
    </w:p>
    <w:p w14:paraId="30B43C29" w14:textId="77777777" w:rsidR="00645F15" w:rsidRDefault="00000000">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Планові витрати комунального підприємства збільшаться на 12,2 % або на 266,1 тис. грн в порівнянні з очікуваними витратами 2022 року та у підсумку складуть 2 451,3 тис. грн. У структурі витрат КП «Луцькі ринки»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заплановано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найбільший ріст витрат на оплату спожитої електроенергії (на 193,0 тис. грн у зв’язку із збільшенням її вартості), витрат на оплату праці (на 84,0 тис. грн у зв’язку із проведенням індексації заробітної плати) та інших операційних витрат (на 35,6 тис. грн, за рахунок збільшення вартості оренди приміщення). </w:t>
      </w:r>
    </w:p>
    <w:p w14:paraId="0D74AD11"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 xml:space="preserve">У 2023 році КП «Луцькі ринки» заплановано отримати 89,0 тис. грн прибутку. </w:t>
      </w:r>
    </w:p>
    <w:p w14:paraId="5020132E" w14:textId="77777777" w:rsidR="00645F15"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uk-UA"/>
        </w:rPr>
        <w:t>На оновлення комп'ютерної техніки підприємством заплановано            7,0 тис. грн капітальних вкладень.</w:t>
      </w:r>
    </w:p>
    <w:p w14:paraId="798CB9C7" w14:textId="77777777" w:rsidR="00645F15" w:rsidRDefault="00645F15">
      <w:pPr>
        <w:spacing w:after="0" w:line="240" w:lineRule="auto"/>
        <w:ind w:firstLine="567"/>
        <w:jc w:val="both"/>
        <w:rPr>
          <w:rFonts w:ascii="Times New Roman" w:hAnsi="Times New Roman" w:cs="Times New Roman"/>
          <w:sz w:val="28"/>
          <w:szCs w:val="28"/>
          <w:lang w:val="uk-UA"/>
        </w:rPr>
      </w:pPr>
    </w:p>
    <w:p w14:paraId="26C000FA" w14:textId="77777777" w:rsidR="00645F15" w:rsidRDefault="00645F15">
      <w:pPr>
        <w:spacing w:after="0" w:line="240" w:lineRule="auto"/>
        <w:ind w:firstLine="567"/>
        <w:jc w:val="both"/>
        <w:rPr>
          <w:rFonts w:ascii="Times New Roman" w:hAnsi="Times New Roman" w:cs="Times New Roman"/>
          <w:sz w:val="28"/>
          <w:szCs w:val="28"/>
          <w:lang w:val="uk-UA"/>
        </w:rPr>
      </w:pPr>
    </w:p>
    <w:p w14:paraId="2EF25010" w14:textId="77777777" w:rsidR="00645F15" w:rsidRDefault="00000000">
      <w:pPr>
        <w:spacing w:after="0" w:line="240" w:lineRule="auto"/>
        <w:jc w:val="both"/>
        <w:rPr>
          <w:rFonts w:ascii="Times New Roman" w:hAnsi="Times New Roman"/>
          <w:sz w:val="28"/>
          <w:szCs w:val="28"/>
        </w:rPr>
      </w:pPr>
      <w:r>
        <w:rPr>
          <w:rFonts w:ascii="Times New Roman" w:hAnsi="Times New Roman" w:cs="Times New Roman"/>
          <w:sz w:val="28"/>
          <w:szCs w:val="28"/>
          <w:lang w:val="uk-UA"/>
        </w:rPr>
        <w:t>Директор департаменту</w:t>
      </w:r>
    </w:p>
    <w:p w14:paraId="20F6361A" w14:textId="77777777" w:rsidR="00645F15" w:rsidRDefault="00000000">
      <w:pPr>
        <w:spacing w:after="0" w:line="240" w:lineRule="auto"/>
        <w:jc w:val="both"/>
        <w:rPr>
          <w:rFonts w:ascii="Times New Roman" w:hAnsi="Times New Roman"/>
          <w:sz w:val="28"/>
          <w:szCs w:val="28"/>
        </w:rPr>
      </w:pPr>
      <w:r>
        <w:rPr>
          <w:rFonts w:ascii="Times New Roman" w:hAnsi="Times New Roman" w:cs="Times New Roman"/>
          <w:sz w:val="28"/>
          <w:szCs w:val="28"/>
          <w:lang w:val="uk-UA"/>
        </w:rPr>
        <w:t>економічної політики                                                                      Борис СМАЛЬ</w:t>
      </w:r>
    </w:p>
    <w:sectPr w:rsidR="00645F15" w:rsidSect="009534D4">
      <w:headerReference w:type="default" r:id="rId6"/>
      <w:pgSz w:w="11906" w:h="16838"/>
      <w:pgMar w:top="720" w:right="567" w:bottom="1134" w:left="1985" w:header="0"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5A70" w14:textId="77777777" w:rsidR="000229BD" w:rsidRDefault="000229BD" w:rsidP="009534D4">
      <w:pPr>
        <w:spacing w:after="0" w:line="240" w:lineRule="auto"/>
      </w:pPr>
      <w:r>
        <w:separator/>
      </w:r>
    </w:p>
  </w:endnote>
  <w:endnote w:type="continuationSeparator" w:id="0">
    <w:p w14:paraId="54CF97E6" w14:textId="77777777" w:rsidR="000229BD" w:rsidRDefault="000229BD" w:rsidP="0095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Times New Rom">
    <w:panose1 w:val="00000000000000000000"/>
    <w:charset w:val="00"/>
    <w:family w:val="roman"/>
    <w:notTrueType/>
    <w:pitch w:val="default"/>
  </w:font>
  <w:font w:name="TimesNewRomanPSMT">
    <w:altName w:val="Times New Rom"/>
    <w:charset w:val="CC"/>
    <w:family w:val="roman"/>
    <w:pitch w:val="variable"/>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Liberation Mono">
    <w:panose1 w:val="00000000000000000000"/>
    <w:charset w:val="00"/>
    <w:family w:val="roman"/>
    <w:notTrueType/>
    <w:pitch w:val="default"/>
  </w:font>
  <w:font w:name="FreeSans">
    <w:panose1 w:val="00000000000000000000"/>
    <w:charset w:val="00"/>
    <w:family w:val="roman"/>
    <w:notTrueType/>
    <w:pitch w:val="default"/>
  </w:font>
  <w:font w:name="Liberation Sans;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2795" w14:textId="77777777" w:rsidR="000229BD" w:rsidRDefault="000229BD" w:rsidP="009534D4">
      <w:pPr>
        <w:spacing w:after="0" w:line="240" w:lineRule="auto"/>
      </w:pPr>
      <w:r>
        <w:separator/>
      </w:r>
    </w:p>
  </w:footnote>
  <w:footnote w:type="continuationSeparator" w:id="0">
    <w:p w14:paraId="701A2FC5" w14:textId="77777777" w:rsidR="000229BD" w:rsidRDefault="000229BD" w:rsidP="0095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BC8F" w14:textId="77777777" w:rsidR="009534D4" w:rsidRDefault="009534D4">
    <w:pPr>
      <w:pStyle w:val="af7"/>
      <w:jc w:val="center"/>
    </w:pPr>
  </w:p>
  <w:p w14:paraId="007D3384" w14:textId="247F3A63" w:rsidR="009534D4" w:rsidRPr="009534D4" w:rsidRDefault="009534D4">
    <w:pPr>
      <w:pStyle w:val="af7"/>
      <w:jc w:val="center"/>
      <w:rPr>
        <w:rFonts w:ascii="Times New Roman" w:hAnsi="Times New Roman" w:cs="Times New Roman"/>
        <w:sz w:val="28"/>
        <w:szCs w:val="28"/>
      </w:rPr>
    </w:pPr>
    <w:r w:rsidRPr="009534D4">
      <w:rPr>
        <w:rFonts w:ascii="Times New Roman" w:hAnsi="Times New Roman" w:cs="Times New Roman"/>
        <w:sz w:val="28"/>
        <w:szCs w:val="28"/>
      </w:rPr>
      <w:fldChar w:fldCharType="begin"/>
    </w:r>
    <w:r w:rsidRPr="009534D4">
      <w:rPr>
        <w:rFonts w:ascii="Times New Roman" w:hAnsi="Times New Roman" w:cs="Times New Roman"/>
        <w:sz w:val="28"/>
        <w:szCs w:val="28"/>
      </w:rPr>
      <w:instrText>PAGE   \* MERGEFORMAT</w:instrText>
    </w:r>
    <w:r w:rsidRPr="009534D4">
      <w:rPr>
        <w:rFonts w:ascii="Times New Roman" w:hAnsi="Times New Roman" w:cs="Times New Roman"/>
        <w:sz w:val="28"/>
        <w:szCs w:val="28"/>
      </w:rPr>
      <w:fldChar w:fldCharType="separate"/>
    </w:r>
    <w:r w:rsidRPr="009534D4">
      <w:rPr>
        <w:rFonts w:ascii="Times New Roman" w:hAnsi="Times New Roman" w:cs="Times New Roman"/>
        <w:sz w:val="28"/>
        <w:szCs w:val="28"/>
        <w:lang w:val="uk-UA"/>
      </w:rPr>
      <w:t>2</w:t>
    </w:r>
    <w:r w:rsidRPr="009534D4">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TrackMoves/>
  <w:defaultTabStop w:val="408"/>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5F15"/>
    <w:rsid w:val="000229BD"/>
    <w:rsid w:val="0028526E"/>
    <w:rsid w:val="00645F15"/>
    <w:rsid w:val="009534D4"/>
    <w:rsid w:val="00C5757E"/>
    <w:rsid w:val="00EF68E7"/>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5547"/>
  <w15:docId w15:val="{D4731844-0E70-4488-9CFE-FA88FC85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Unicode MS"/>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2" w:lineRule="auto"/>
    </w:pPr>
    <w:rPr>
      <w:rFonts w:ascii="Calibri" w:hAnsi="Calibri" w:cs="Calibri"/>
      <w:sz w:val="22"/>
      <w:szCs w:val="22"/>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qFormat/>
  </w:style>
  <w:style w:type="character" w:customStyle="1" w:styleId="WW8Num1z1">
    <w:name w:val="WW8Num1z1"/>
    <w:uiPriority w:val="99"/>
    <w:qFormat/>
  </w:style>
  <w:style w:type="character" w:customStyle="1" w:styleId="WW8Num1z2">
    <w:name w:val="WW8Num1z2"/>
    <w:uiPriority w:val="99"/>
    <w:qFormat/>
  </w:style>
  <w:style w:type="character" w:customStyle="1" w:styleId="WW8Num1z3">
    <w:name w:val="WW8Num1z3"/>
    <w:uiPriority w:val="99"/>
    <w:qFormat/>
  </w:style>
  <w:style w:type="character" w:customStyle="1" w:styleId="WW8Num1z4">
    <w:name w:val="WW8Num1z4"/>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13">
    <w:name w:val="Основной шрифт абзаца13"/>
    <w:uiPriority w:val="99"/>
    <w:qFormat/>
  </w:style>
  <w:style w:type="character" w:customStyle="1" w:styleId="12">
    <w:name w:val="Основной шрифт абзаца12"/>
    <w:uiPriority w:val="99"/>
    <w:qFormat/>
  </w:style>
  <w:style w:type="character" w:customStyle="1" w:styleId="WW8Num2z0">
    <w:name w:val="WW8Num2z0"/>
    <w:uiPriority w:val="99"/>
    <w:qFormat/>
  </w:style>
  <w:style w:type="character" w:customStyle="1" w:styleId="11">
    <w:name w:val="Основной шрифт абзаца11"/>
    <w:uiPriority w:val="99"/>
    <w:qFormat/>
  </w:style>
  <w:style w:type="character" w:customStyle="1" w:styleId="10">
    <w:name w:val="Основной шрифт абзаца10"/>
    <w:uiPriority w:val="99"/>
    <w:qFormat/>
  </w:style>
  <w:style w:type="character" w:customStyle="1" w:styleId="9">
    <w:name w:val="Основной шрифт абзаца9"/>
    <w:uiPriority w:val="99"/>
    <w:qFormat/>
  </w:style>
  <w:style w:type="character" w:customStyle="1" w:styleId="8">
    <w:name w:val="Основной шрифт абзаца8"/>
    <w:uiPriority w:val="99"/>
    <w:qFormat/>
  </w:style>
  <w:style w:type="character" w:customStyle="1" w:styleId="7">
    <w:name w:val="Основной шрифт абзаца7"/>
    <w:uiPriority w:val="99"/>
    <w:qFormat/>
  </w:style>
  <w:style w:type="character" w:customStyle="1" w:styleId="6">
    <w:name w:val="Основной шрифт абзаца6"/>
    <w:uiPriority w:val="99"/>
    <w:qFormat/>
  </w:style>
  <w:style w:type="character" w:customStyle="1" w:styleId="5">
    <w:name w:val="Основной шрифт абзаца5"/>
    <w:uiPriority w:val="99"/>
    <w:qFormat/>
  </w:style>
  <w:style w:type="character" w:customStyle="1" w:styleId="4">
    <w:name w:val="Основной шрифт абзаца4"/>
    <w:uiPriority w:val="99"/>
    <w:qFormat/>
  </w:style>
  <w:style w:type="character" w:customStyle="1" w:styleId="3">
    <w:name w:val="Основной шрифт абзаца3"/>
    <w:uiPriority w:val="99"/>
    <w:qFormat/>
  </w:style>
  <w:style w:type="character" w:customStyle="1" w:styleId="2">
    <w:name w:val="Основной шрифт абзаца2"/>
    <w:uiPriority w:val="99"/>
    <w:qFormat/>
  </w:style>
  <w:style w:type="character" w:customStyle="1" w:styleId="1">
    <w:name w:val="Основной шрифт абзаца1"/>
    <w:uiPriority w:val="99"/>
    <w:qFormat/>
  </w:style>
  <w:style w:type="character" w:customStyle="1" w:styleId="14">
    <w:name w:val="Номер сторінки1"/>
    <w:uiPriority w:val="99"/>
    <w:qFormat/>
    <w:rPr>
      <w:rFonts w:cs="Times New Roman"/>
    </w:rPr>
  </w:style>
  <w:style w:type="character" w:customStyle="1" w:styleId="WW8Num4z0">
    <w:name w:val="WW8Num4z0"/>
    <w:uiPriority w:val="99"/>
    <w:qFormat/>
    <w:rPr>
      <w:rFonts w:ascii="Times New Roman" w:hAnsi="Times New Roman"/>
      <w:sz w:val="28"/>
      <w:lang w:val="uk-UA"/>
    </w:rPr>
  </w:style>
  <w:style w:type="character" w:customStyle="1" w:styleId="WW8Num4z1">
    <w:name w:val="WW8Num4z1"/>
    <w:uiPriority w:val="99"/>
    <w:qFormat/>
    <w:rPr>
      <w:rFonts w:ascii="Courier New" w:hAnsi="Courier New"/>
    </w:rPr>
  </w:style>
  <w:style w:type="character" w:customStyle="1" w:styleId="WW8Num4z2">
    <w:name w:val="WW8Num4z2"/>
    <w:uiPriority w:val="99"/>
    <w:qFormat/>
    <w:rPr>
      <w:rFonts w:ascii="Wingdings" w:hAnsi="Wingdings"/>
    </w:rPr>
  </w:style>
  <w:style w:type="character" w:customStyle="1" w:styleId="WW8Num4z3">
    <w:name w:val="WW8Num4z3"/>
    <w:uiPriority w:val="99"/>
    <w:qFormat/>
    <w:rPr>
      <w:rFonts w:ascii="Symbol" w:hAnsi="Symbol"/>
    </w:rPr>
  </w:style>
  <w:style w:type="character" w:customStyle="1" w:styleId="a3">
    <w:name w:val="Виділення жирним"/>
    <w:uiPriority w:val="99"/>
    <w:qFormat/>
    <w:rPr>
      <w:b/>
    </w:rPr>
  </w:style>
  <w:style w:type="character" w:customStyle="1" w:styleId="fontstyle01">
    <w:name w:val="fontstyle01"/>
    <w:uiPriority w:val="99"/>
    <w:qFormat/>
    <w:rPr>
      <w:rFonts w:ascii="TimesNewRomanPSMT;Times New Rom" w:hAnsi="TimesNewRomanPSMT;Times New Rom"/>
      <w:color w:val="000000"/>
      <w:sz w:val="28"/>
    </w:rPr>
  </w:style>
  <w:style w:type="character" w:customStyle="1" w:styleId="a4">
    <w:name w:val="Без интервала Знак"/>
    <w:uiPriority w:val="99"/>
    <w:qFormat/>
    <w:rPr>
      <w:rFonts w:ascii="Calibri" w:hAnsi="Calibri"/>
      <w:sz w:val="22"/>
      <w:lang w:val="ru-RU"/>
    </w:rPr>
  </w:style>
  <w:style w:type="character" w:customStyle="1" w:styleId="fontstyle21">
    <w:name w:val="fontstyle21"/>
    <w:uiPriority w:val="99"/>
    <w:qFormat/>
    <w:rPr>
      <w:rFonts w:ascii="TimesNewRomanPSMT" w:hAnsi="TimesNewRomanPSMT" w:cs="Times New Roman"/>
      <w:color w:val="000000"/>
      <w:sz w:val="28"/>
      <w:szCs w:val="28"/>
    </w:rPr>
  </w:style>
  <w:style w:type="character" w:customStyle="1" w:styleId="a5">
    <w:name w:val="Маркери списку"/>
    <w:uiPriority w:val="99"/>
    <w:qFormat/>
    <w:rPr>
      <w:rFonts w:ascii="OpenSymbol" w:hAnsi="OpenSymbol"/>
    </w:rPr>
  </w:style>
  <w:style w:type="character" w:customStyle="1" w:styleId="a6">
    <w:name w:val="Основной текст Знак"/>
    <w:uiPriority w:val="99"/>
    <w:semiHidden/>
    <w:qFormat/>
    <w:rPr>
      <w:rFonts w:ascii="Calibri" w:hAnsi="Calibri" w:cs="Calibri"/>
      <w:lang w:val="ru-RU" w:eastAsia="zh-CN"/>
    </w:rPr>
  </w:style>
  <w:style w:type="character" w:customStyle="1" w:styleId="a7">
    <w:name w:val="Текст выноски Знак"/>
    <w:uiPriority w:val="99"/>
    <w:semiHidden/>
    <w:qFormat/>
    <w:rPr>
      <w:rFonts w:ascii="Times New Roman" w:hAnsi="Times New Roman" w:cs="Calibri"/>
      <w:sz w:val="2"/>
      <w:lang w:val="ru-RU" w:eastAsia="zh-CN"/>
    </w:rPr>
  </w:style>
  <w:style w:type="character" w:customStyle="1" w:styleId="15">
    <w:name w:val="Гіперпосилання1"/>
    <w:uiPriority w:val="99"/>
    <w:qFormat/>
    <w:rPr>
      <w:color w:val="000080"/>
      <w:u w:val="single"/>
    </w:rPr>
  </w:style>
  <w:style w:type="character" w:customStyle="1" w:styleId="a8">
    <w:name w:val="Без інтервалів Знак"/>
    <w:uiPriority w:val="99"/>
    <w:qFormat/>
    <w:rPr>
      <w:rFonts w:ascii="Calibri" w:hAnsi="Calibri" w:cs="Calibri"/>
      <w:sz w:val="22"/>
      <w:lang w:val="ru-RU" w:eastAsia="zh-CN"/>
    </w:rPr>
  </w:style>
  <w:style w:type="character" w:customStyle="1" w:styleId="a9">
    <w:name w:val="Основний текст Знак"/>
    <w:uiPriority w:val="99"/>
    <w:semiHidden/>
    <w:qFormat/>
    <w:rsid w:val="004F3E74"/>
    <w:rPr>
      <w:rFonts w:ascii="Calibri" w:hAnsi="Calibri" w:cs="Calibri"/>
      <w:lang w:val="ru-RU" w:eastAsia="zh-CN"/>
    </w:rPr>
  </w:style>
  <w:style w:type="character" w:customStyle="1" w:styleId="aa">
    <w:name w:val="Текст у виносці Знак"/>
    <w:uiPriority w:val="99"/>
    <w:semiHidden/>
    <w:qFormat/>
    <w:rsid w:val="004F3E74"/>
    <w:rPr>
      <w:rFonts w:ascii="Times New Roman" w:hAnsi="Times New Roman" w:cs="Calibri"/>
      <w:sz w:val="0"/>
      <w:szCs w:val="0"/>
      <w:lang w:val="ru-RU" w:eastAsia="zh-CN"/>
    </w:rPr>
  </w:style>
  <w:style w:type="paragraph" w:customStyle="1" w:styleId="ab">
    <w:name w:val="Заголовок"/>
    <w:basedOn w:val="a"/>
    <w:next w:val="ac"/>
    <w:uiPriority w:val="99"/>
    <w:qFormat/>
    <w:pPr>
      <w:keepNext/>
      <w:spacing w:before="240" w:after="120"/>
    </w:pPr>
    <w:rPr>
      <w:rFonts w:ascii="Liberation Sans" w:eastAsia="Microsoft YaHei" w:hAnsi="Liberation Sans" w:cs="Arial"/>
      <w:sz w:val="28"/>
      <w:szCs w:val="28"/>
    </w:rPr>
  </w:style>
  <w:style w:type="paragraph" w:styleId="ac">
    <w:name w:val="Body Text"/>
    <w:basedOn w:val="a"/>
    <w:uiPriority w:val="99"/>
    <w:pPr>
      <w:spacing w:after="140" w:line="288" w:lineRule="auto"/>
    </w:pPr>
  </w:style>
  <w:style w:type="paragraph" w:styleId="ad">
    <w:name w:val="List"/>
    <w:basedOn w:val="ac"/>
    <w:uiPriority w:val="99"/>
    <w:rPr>
      <w:rFonts w:cs="Mangal;Liberation Mono"/>
    </w:rPr>
  </w:style>
  <w:style w:type="paragraph" w:styleId="ae">
    <w:name w:val="caption"/>
    <w:basedOn w:val="a"/>
    <w:uiPriority w:val="99"/>
    <w:qFormat/>
    <w:pPr>
      <w:suppressLineNumbers/>
      <w:spacing w:before="120" w:after="120"/>
    </w:pPr>
    <w:rPr>
      <w:rFonts w:cs="Arial Unicode MS"/>
      <w:i/>
      <w:iCs/>
      <w:sz w:val="24"/>
      <w:szCs w:val="24"/>
    </w:rPr>
  </w:style>
  <w:style w:type="paragraph" w:customStyle="1" w:styleId="af">
    <w:name w:val="Покажчик"/>
    <w:basedOn w:val="a"/>
    <w:uiPriority w:val="99"/>
    <w:qFormat/>
    <w:pPr>
      <w:suppressLineNumbers/>
    </w:pPr>
    <w:rPr>
      <w:rFonts w:cs="FreeSans"/>
    </w:rPr>
  </w:style>
  <w:style w:type="paragraph" w:customStyle="1" w:styleId="16">
    <w:name w:val="Назва об'єкта1"/>
    <w:basedOn w:val="a"/>
    <w:uiPriority w:val="99"/>
    <w:qFormat/>
    <w:pPr>
      <w:suppressLineNumbers/>
      <w:spacing w:before="120" w:after="120"/>
    </w:pPr>
    <w:rPr>
      <w:rFonts w:cs="Arial"/>
      <w:i/>
      <w:iCs/>
      <w:sz w:val="24"/>
      <w:szCs w:val="24"/>
    </w:rPr>
  </w:style>
  <w:style w:type="paragraph" w:customStyle="1" w:styleId="21">
    <w:name w:val="Заголовок 21"/>
    <w:basedOn w:val="17"/>
    <w:next w:val="ac"/>
    <w:uiPriority w:val="99"/>
    <w:qFormat/>
    <w:pPr>
      <w:spacing w:before="200" w:after="0"/>
      <w:outlineLvl w:val="1"/>
    </w:pPr>
    <w:rPr>
      <w:b/>
      <w:bCs/>
      <w:sz w:val="32"/>
      <w:szCs w:val="32"/>
    </w:rPr>
  </w:style>
  <w:style w:type="paragraph" w:customStyle="1" w:styleId="17">
    <w:name w:val="Заголовок1"/>
    <w:basedOn w:val="a"/>
    <w:next w:val="ac"/>
    <w:uiPriority w:val="99"/>
    <w:qFormat/>
    <w:pPr>
      <w:keepNext/>
      <w:spacing w:before="240" w:after="120"/>
    </w:pPr>
    <w:rPr>
      <w:rFonts w:ascii="Liberation Sans;Arial" w:eastAsia="Microsoft YaHei" w:hAnsi="Liberation Sans;Arial" w:cs="Mangal;Liberation Mono"/>
      <w:sz w:val="28"/>
      <w:szCs w:val="28"/>
    </w:rPr>
  </w:style>
  <w:style w:type="paragraph" w:customStyle="1" w:styleId="18">
    <w:name w:val="Название объекта1"/>
    <w:basedOn w:val="a"/>
    <w:uiPriority w:val="99"/>
    <w:qFormat/>
    <w:pPr>
      <w:suppressLineNumbers/>
      <w:spacing w:before="120" w:after="120"/>
    </w:pPr>
    <w:rPr>
      <w:rFonts w:cs="Mangal;Liberation Mono"/>
      <w:i/>
      <w:iCs/>
      <w:sz w:val="24"/>
      <w:szCs w:val="24"/>
    </w:rPr>
  </w:style>
  <w:style w:type="paragraph" w:customStyle="1" w:styleId="120">
    <w:name w:val="Название объекта12"/>
    <w:basedOn w:val="a"/>
    <w:uiPriority w:val="99"/>
    <w:qFormat/>
    <w:pPr>
      <w:suppressLineNumbers/>
      <w:spacing w:before="120" w:after="120"/>
    </w:pPr>
    <w:rPr>
      <w:rFonts w:cs="Arial Unicode MS"/>
      <w:i/>
      <w:iCs/>
      <w:sz w:val="24"/>
      <w:szCs w:val="24"/>
    </w:rPr>
  </w:style>
  <w:style w:type="paragraph" w:customStyle="1" w:styleId="110">
    <w:name w:val="Название объекта11"/>
    <w:basedOn w:val="a"/>
    <w:uiPriority w:val="99"/>
    <w:qFormat/>
    <w:pPr>
      <w:suppressLineNumbers/>
      <w:spacing w:before="120" w:after="120"/>
    </w:pPr>
    <w:rPr>
      <w:rFonts w:cs="Arial Unicode MS"/>
      <w:i/>
      <w:iCs/>
      <w:sz w:val="24"/>
      <w:szCs w:val="24"/>
    </w:rPr>
  </w:style>
  <w:style w:type="paragraph" w:customStyle="1" w:styleId="100">
    <w:name w:val="Название объекта10"/>
    <w:basedOn w:val="a"/>
    <w:uiPriority w:val="99"/>
    <w:qFormat/>
    <w:pPr>
      <w:suppressLineNumbers/>
      <w:spacing w:before="120" w:after="120"/>
    </w:pPr>
    <w:rPr>
      <w:rFonts w:cs="Arial"/>
      <w:i/>
      <w:iCs/>
      <w:sz w:val="24"/>
      <w:szCs w:val="24"/>
    </w:rPr>
  </w:style>
  <w:style w:type="paragraph" w:customStyle="1" w:styleId="90">
    <w:name w:val="Название объекта9"/>
    <w:basedOn w:val="a"/>
    <w:uiPriority w:val="99"/>
    <w:qFormat/>
    <w:pPr>
      <w:suppressLineNumbers/>
      <w:spacing w:before="120" w:after="120"/>
    </w:pPr>
    <w:rPr>
      <w:rFonts w:cs="Arial"/>
      <w:i/>
      <w:iCs/>
      <w:sz w:val="24"/>
      <w:szCs w:val="24"/>
    </w:rPr>
  </w:style>
  <w:style w:type="paragraph" w:customStyle="1" w:styleId="80">
    <w:name w:val="Название объекта8"/>
    <w:basedOn w:val="a"/>
    <w:uiPriority w:val="99"/>
    <w:qFormat/>
    <w:pPr>
      <w:suppressLineNumbers/>
      <w:spacing w:before="120" w:after="120"/>
    </w:pPr>
    <w:rPr>
      <w:rFonts w:cs="Arial"/>
      <w:i/>
      <w:iCs/>
      <w:sz w:val="24"/>
      <w:szCs w:val="24"/>
    </w:rPr>
  </w:style>
  <w:style w:type="paragraph" w:customStyle="1" w:styleId="70">
    <w:name w:val="Название объекта7"/>
    <w:basedOn w:val="a"/>
    <w:uiPriority w:val="99"/>
    <w:qFormat/>
    <w:pPr>
      <w:suppressLineNumbers/>
      <w:spacing w:before="120" w:after="120"/>
    </w:pPr>
    <w:rPr>
      <w:rFonts w:cs="Arial"/>
      <w:i/>
      <w:iCs/>
      <w:sz w:val="24"/>
      <w:szCs w:val="24"/>
    </w:rPr>
  </w:style>
  <w:style w:type="paragraph" w:customStyle="1" w:styleId="60">
    <w:name w:val="Название объекта6"/>
    <w:basedOn w:val="a"/>
    <w:uiPriority w:val="99"/>
    <w:qFormat/>
    <w:pPr>
      <w:suppressLineNumbers/>
      <w:spacing w:before="120" w:after="120"/>
    </w:pPr>
    <w:rPr>
      <w:rFonts w:cs="Arial"/>
      <w:i/>
      <w:iCs/>
      <w:sz w:val="24"/>
      <w:szCs w:val="24"/>
    </w:rPr>
  </w:style>
  <w:style w:type="paragraph" w:customStyle="1" w:styleId="50">
    <w:name w:val="Название объекта5"/>
    <w:basedOn w:val="a"/>
    <w:uiPriority w:val="99"/>
    <w:qFormat/>
    <w:pPr>
      <w:suppressLineNumbers/>
      <w:spacing w:before="120" w:after="120"/>
    </w:pPr>
    <w:rPr>
      <w:rFonts w:cs="Mangal;Liberation Mono"/>
      <w:i/>
      <w:iCs/>
      <w:sz w:val="24"/>
      <w:szCs w:val="24"/>
    </w:rPr>
  </w:style>
  <w:style w:type="paragraph" w:customStyle="1" w:styleId="40">
    <w:name w:val="Указатель4"/>
    <w:basedOn w:val="a"/>
    <w:uiPriority w:val="99"/>
    <w:qFormat/>
    <w:pPr>
      <w:suppressLineNumbers/>
    </w:pPr>
    <w:rPr>
      <w:rFonts w:cs="Mangal;Liberation Mono"/>
    </w:rPr>
  </w:style>
  <w:style w:type="paragraph" w:customStyle="1" w:styleId="41">
    <w:name w:val="Название объекта4"/>
    <w:basedOn w:val="a"/>
    <w:uiPriority w:val="99"/>
    <w:qFormat/>
    <w:pPr>
      <w:suppressLineNumbers/>
      <w:spacing w:before="120" w:after="120"/>
    </w:pPr>
    <w:rPr>
      <w:rFonts w:cs="Mangal;Liberation Mono"/>
      <w:i/>
      <w:iCs/>
      <w:sz w:val="24"/>
      <w:szCs w:val="24"/>
    </w:rPr>
  </w:style>
  <w:style w:type="paragraph" w:customStyle="1" w:styleId="30">
    <w:name w:val="Указатель3"/>
    <w:basedOn w:val="a"/>
    <w:uiPriority w:val="99"/>
    <w:qFormat/>
    <w:pPr>
      <w:suppressLineNumbers/>
    </w:pPr>
    <w:rPr>
      <w:rFonts w:cs="Mangal;Liberation Mono"/>
    </w:rPr>
  </w:style>
  <w:style w:type="paragraph" w:customStyle="1" w:styleId="31">
    <w:name w:val="Название объекта3"/>
    <w:basedOn w:val="a"/>
    <w:uiPriority w:val="99"/>
    <w:qFormat/>
    <w:pPr>
      <w:suppressLineNumbers/>
      <w:spacing w:before="120" w:after="120"/>
    </w:pPr>
    <w:rPr>
      <w:rFonts w:cs="FreeSans"/>
      <w:i/>
      <w:iCs/>
      <w:sz w:val="24"/>
      <w:szCs w:val="24"/>
    </w:rPr>
  </w:style>
  <w:style w:type="paragraph" w:customStyle="1" w:styleId="20">
    <w:name w:val="Название объекта2"/>
    <w:basedOn w:val="a"/>
    <w:uiPriority w:val="99"/>
    <w:qFormat/>
    <w:pPr>
      <w:suppressLineNumbers/>
      <w:spacing w:before="120" w:after="120"/>
    </w:pPr>
    <w:rPr>
      <w:rFonts w:cs="Mangal;Liberation Mono"/>
      <w:i/>
      <w:iCs/>
      <w:sz w:val="24"/>
      <w:szCs w:val="24"/>
    </w:rPr>
  </w:style>
  <w:style w:type="paragraph" w:customStyle="1" w:styleId="22">
    <w:name w:val="Указатель2"/>
    <w:basedOn w:val="a"/>
    <w:uiPriority w:val="99"/>
    <w:qFormat/>
    <w:pPr>
      <w:suppressLineNumbers/>
    </w:pPr>
    <w:rPr>
      <w:rFonts w:cs="Mangal;Liberation Mono"/>
    </w:rPr>
  </w:style>
  <w:style w:type="paragraph" w:customStyle="1" w:styleId="19">
    <w:name w:val="Указатель1"/>
    <w:basedOn w:val="a"/>
    <w:uiPriority w:val="99"/>
    <w:qFormat/>
    <w:pPr>
      <w:suppressLineNumbers/>
    </w:pPr>
    <w:rPr>
      <w:rFonts w:cs="Mangal;Liberation Mono"/>
    </w:rPr>
  </w:style>
  <w:style w:type="paragraph" w:customStyle="1" w:styleId="af0">
    <w:name w:val="Верхній і нижній колонтитули"/>
    <w:basedOn w:val="a"/>
    <w:uiPriority w:val="99"/>
    <w:qFormat/>
    <w:pPr>
      <w:suppressLineNumbers/>
      <w:tabs>
        <w:tab w:val="center" w:pos="4819"/>
        <w:tab w:val="right" w:pos="9638"/>
      </w:tabs>
    </w:pPr>
  </w:style>
  <w:style w:type="paragraph" w:customStyle="1" w:styleId="1a">
    <w:name w:val="Верхний колонтитул1"/>
    <w:basedOn w:val="a"/>
    <w:uiPriority w:val="99"/>
    <w:qFormat/>
    <w:pPr>
      <w:tabs>
        <w:tab w:val="center" w:pos="4677"/>
        <w:tab w:val="right" w:pos="9355"/>
      </w:tabs>
    </w:pPr>
  </w:style>
  <w:style w:type="paragraph" w:customStyle="1" w:styleId="1b">
    <w:name w:val="Нижний колонтитул1"/>
    <w:basedOn w:val="a"/>
    <w:uiPriority w:val="99"/>
    <w:qFormat/>
    <w:pPr>
      <w:tabs>
        <w:tab w:val="center" w:pos="4677"/>
        <w:tab w:val="right" w:pos="9355"/>
      </w:tabs>
    </w:pPr>
  </w:style>
  <w:style w:type="paragraph" w:customStyle="1" w:styleId="af1">
    <w:name w:val="Содержимое врезки"/>
    <w:basedOn w:val="a"/>
    <w:uiPriority w:val="99"/>
    <w:qFormat/>
  </w:style>
  <w:style w:type="paragraph" w:customStyle="1" w:styleId="af2">
    <w:name w:val="Вміст рамки"/>
    <w:basedOn w:val="a"/>
    <w:uiPriority w:val="99"/>
    <w:qFormat/>
  </w:style>
  <w:style w:type="paragraph" w:styleId="af3">
    <w:name w:val="Balloon Text"/>
    <w:basedOn w:val="a"/>
    <w:uiPriority w:val="99"/>
    <w:qFormat/>
    <w:rPr>
      <w:rFonts w:ascii="Tahoma" w:hAnsi="Tahoma" w:cs="Tahoma"/>
      <w:sz w:val="16"/>
      <w:szCs w:val="16"/>
    </w:rPr>
  </w:style>
  <w:style w:type="paragraph" w:styleId="af4">
    <w:name w:val="Normal (Web)"/>
    <w:basedOn w:val="a"/>
    <w:uiPriority w:val="99"/>
    <w:qFormat/>
    <w:pPr>
      <w:spacing w:before="280" w:after="280"/>
    </w:pPr>
  </w:style>
  <w:style w:type="paragraph" w:customStyle="1" w:styleId="rtejustify">
    <w:name w:val="rtejustify"/>
    <w:basedOn w:val="a"/>
    <w:uiPriority w:val="99"/>
    <w:qFormat/>
    <w:pPr>
      <w:spacing w:before="280" w:after="280" w:line="240" w:lineRule="auto"/>
    </w:pPr>
    <w:rPr>
      <w:rFonts w:ascii="Times New Roman" w:hAnsi="Times New Roman" w:cs="Times New Roman"/>
      <w:sz w:val="24"/>
      <w:szCs w:val="24"/>
    </w:rPr>
  </w:style>
  <w:style w:type="paragraph" w:styleId="af5">
    <w:name w:val="No Spacing"/>
    <w:uiPriority w:val="99"/>
    <w:qFormat/>
    <w:pPr>
      <w:suppressAutoHyphens/>
    </w:pPr>
    <w:rPr>
      <w:rFonts w:ascii="Calibri" w:hAnsi="Calibri" w:cs="Calibri"/>
      <w:sz w:val="22"/>
      <w:szCs w:val="22"/>
      <w:lang w:val="ru-RU" w:eastAsia="zh-CN"/>
    </w:rPr>
  </w:style>
  <w:style w:type="paragraph" w:styleId="af6">
    <w:name w:val="List Paragraph"/>
    <w:basedOn w:val="a"/>
    <w:uiPriority w:val="99"/>
    <w:qFormat/>
    <w:pPr>
      <w:spacing w:after="0"/>
      <w:ind w:left="720"/>
      <w:contextualSpacing/>
    </w:pPr>
  </w:style>
  <w:style w:type="paragraph" w:customStyle="1" w:styleId="1c">
    <w:name w:val="Обычная таблица1"/>
    <w:uiPriority w:val="99"/>
    <w:qFormat/>
    <w:pPr>
      <w:suppressAutoHyphens/>
    </w:pPr>
    <w:rPr>
      <w:rFonts w:ascii="Calibri" w:hAnsi="Calibri" w:cs="Times New Roman"/>
      <w:sz w:val="22"/>
      <w:szCs w:val="22"/>
    </w:rPr>
  </w:style>
  <w:style w:type="paragraph" w:styleId="af7">
    <w:name w:val="header"/>
    <w:basedOn w:val="a"/>
    <w:link w:val="af8"/>
    <w:uiPriority w:val="99"/>
    <w:unhideWhenUsed/>
    <w:rsid w:val="009534D4"/>
    <w:pPr>
      <w:tabs>
        <w:tab w:val="center" w:pos="4986"/>
        <w:tab w:val="right" w:pos="9973"/>
      </w:tabs>
    </w:pPr>
  </w:style>
  <w:style w:type="character" w:customStyle="1" w:styleId="af8">
    <w:name w:val="Верхній колонтитул Знак"/>
    <w:link w:val="af7"/>
    <w:uiPriority w:val="99"/>
    <w:rsid w:val="009534D4"/>
    <w:rPr>
      <w:rFonts w:ascii="Calibri" w:hAnsi="Calibri" w:cs="Calibri"/>
      <w:lang w:val="ru-RU" w:eastAsia="zh-CN"/>
    </w:rPr>
  </w:style>
  <w:style w:type="paragraph" w:styleId="af9">
    <w:name w:val="footer"/>
    <w:basedOn w:val="a"/>
    <w:link w:val="afa"/>
    <w:uiPriority w:val="99"/>
    <w:unhideWhenUsed/>
    <w:rsid w:val="009534D4"/>
    <w:pPr>
      <w:tabs>
        <w:tab w:val="center" w:pos="4986"/>
        <w:tab w:val="right" w:pos="9973"/>
      </w:tabs>
    </w:pPr>
  </w:style>
  <w:style w:type="character" w:customStyle="1" w:styleId="afa">
    <w:name w:val="Нижній колонтитул Знак"/>
    <w:link w:val="af9"/>
    <w:uiPriority w:val="99"/>
    <w:rsid w:val="009534D4"/>
    <w:rPr>
      <w:rFonts w:ascii="Calibri" w:hAnsi="Calibri" w:cs="Calibri"/>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5022</TotalTime>
  <Pages>13</Pages>
  <Words>23114</Words>
  <Characters>13176</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36218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dc:description/>
  <cp:lastModifiedBy>Поліщук Оксана Анатоліївна</cp:lastModifiedBy>
  <cp:revision>32</cp:revision>
  <cp:lastPrinted>2021-12-22T14:02:00Z</cp:lastPrinted>
  <dcterms:created xsi:type="dcterms:W3CDTF">2020-12-16T09:45:00Z</dcterms:created>
  <dcterms:modified xsi:type="dcterms:W3CDTF">2023-01-12T14:31:00Z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