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9D0" w14:textId="77777777" w:rsidR="000C7F9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6A6855D1">
          <v:shapetype id="_x0000_tole_rId2" o:spid="_x0000_m205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3FB134DA">
          <v:shape id="ole_rId2" o:spid="_x0000_s2050" type="#_x0000_tole_rId2" style="position:absolute;left:0;text-align:left;margin-left:194.6pt;margin-top:-9pt;width:57.35pt;height:59.15pt;z-index:251658240;mso-wrap-distance-right:0;mso-position-horizontal-relative:text;mso-position-vertical-relative:text" o:spt="75" o:preferrelative="t" path="m@4@5l@4@11@9@11@9@5xe" filled="t" fillcolor="white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7502825" r:id="rId7"/>
        </w:object>
      </w:r>
    </w:p>
    <w:p w14:paraId="30B80F6E" w14:textId="77777777" w:rsidR="000C7F93" w:rsidRDefault="000C7F93">
      <w:pPr>
        <w:pStyle w:val="1"/>
        <w:rPr>
          <w:sz w:val="28"/>
          <w:szCs w:val="28"/>
          <w:lang w:val="en-US"/>
        </w:rPr>
      </w:pPr>
    </w:p>
    <w:p w14:paraId="2034B1A6" w14:textId="77777777" w:rsidR="000C7F93" w:rsidRDefault="000C7F93">
      <w:pPr>
        <w:pStyle w:val="1"/>
        <w:rPr>
          <w:sz w:val="28"/>
          <w:szCs w:val="28"/>
        </w:rPr>
      </w:pPr>
    </w:p>
    <w:p w14:paraId="208FFA1C" w14:textId="77777777" w:rsidR="000C7F93" w:rsidRDefault="000C7F93">
      <w:pPr>
        <w:pStyle w:val="1"/>
        <w:rPr>
          <w:sz w:val="16"/>
          <w:szCs w:val="16"/>
        </w:rPr>
      </w:pPr>
    </w:p>
    <w:p w14:paraId="4E7ABE9E" w14:textId="77777777" w:rsidR="000C7F93" w:rsidRDefault="0000000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EF80F3" w14:textId="77777777" w:rsidR="000C7F93" w:rsidRDefault="000C7F93">
      <w:pPr>
        <w:jc w:val="center"/>
        <w:rPr>
          <w:b/>
          <w:bCs w:val="0"/>
          <w:sz w:val="20"/>
          <w:szCs w:val="20"/>
        </w:rPr>
      </w:pPr>
    </w:p>
    <w:p w14:paraId="6032C40A" w14:textId="77777777" w:rsidR="000C7F93" w:rsidRDefault="00000000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1697A4B4" w14:textId="77777777" w:rsidR="000C7F93" w:rsidRDefault="000C7F93">
      <w:pPr>
        <w:jc w:val="center"/>
        <w:rPr>
          <w:b/>
          <w:bCs w:val="0"/>
          <w:sz w:val="40"/>
          <w:szCs w:val="40"/>
        </w:rPr>
      </w:pPr>
    </w:p>
    <w:p w14:paraId="52964489" w14:textId="77777777" w:rsidR="000C7F93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9D02FFB" w14:textId="77777777" w:rsidR="000C7F93" w:rsidRDefault="000C7F93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72CDA5D1" w14:textId="77777777" w:rsidR="000C7F93" w:rsidRDefault="000C7F93">
      <w:pPr>
        <w:rPr>
          <w:szCs w:val="28"/>
        </w:rPr>
      </w:pPr>
    </w:p>
    <w:p w14:paraId="69C8EF62" w14:textId="4B4EF3AC" w:rsidR="000C7F93" w:rsidRPr="009045DB" w:rsidRDefault="00000000" w:rsidP="00DE725A">
      <w:pPr>
        <w:ind w:right="5243"/>
        <w:jc w:val="both"/>
      </w:pPr>
      <w:r w:rsidRPr="009045DB">
        <w:rPr>
          <w:szCs w:val="28"/>
        </w:rPr>
        <w:t>Про пункти незламності</w:t>
      </w:r>
      <w:r w:rsidR="00DE725A" w:rsidRPr="009045DB">
        <w:rPr>
          <w:szCs w:val="28"/>
        </w:rPr>
        <w:t xml:space="preserve"> </w:t>
      </w:r>
      <w:r w:rsidRPr="009045DB">
        <w:rPr>
          <w:szCs w:val="28"/>
        </w:rPr>
        <w:t>та пункти обігріву в Луцькій міській територіальній громаді на час дії воєнного стану в Україні</w:t>
      </w:r>
    </w:p>
    <w:p w14:paraId="5C946B20" w14:textId="77777777" w:rsidR="000C7F93" w:rsidRDefault="00000000">
      <w:pPr>
        <w:jc w:val="both"/>
      </w:pPr>
      <w:r>
        <w:tab/>
      </w:r>
    </w:p>
    <w:p w14:paraId="44DE9360" w14:textId="77777777" w:rsidR="000C7F93" w:rsidRDefault="000C7F93">
      <w:pPr>
        <w:jc w:val="both"/>
      </w:pPr>
    </w:p>
    <w:p w14:paraId="29C8A12B" w14:textId="7B34DA5F" w:rsidR="000C7F93" w:rsidRPr="002166AB" w:rsidRDefault="00000000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п</w:t>
      </w:r>
      <w:r>
        <w:t>ункту 2 статті 19 Кодексу цивільного захисту України, статті 19 Закону України «Про оборону України», статті 9 Закону України «Про правовий режим воєнного стану», Указу Президента України від 24.02.2022 № 64/2022 «Про введення воєнного стану</w:t>
      </w:r>
      <w:r w:rsidR="009045DB">
        <w:t xml:space="preserve"> в Україні</w:t>
      </w:r>
      <w:r>
        <w:t>» зі змінами, пункту 6 постанови Кабінету Міністрів України від 29.03.2002 № 415 «Про затвердження порядку використання коштів резервного фонду</w:t>
      </w:r>
      <w:r w:rsidR="009045DB">
        <w:t xml:space="preserve"> бюджету</w:t>
      </w:r>
      <w:r>
        <w:t xml:space="preserve">», </w:t>
      </w:r>
      <w:r>
        <w:rPr>
          <w:szCs w:val="28"/>
        </w:rPr>
        <w:t xml:space="preserve">постанови Кабінету Міністрів України від 17.12.2022 № 1401 «Питання організації та функціонування пунктів незламності», на виконання пункту 5 протокольного доручення ради оборони Волинської області від 06.09.2023 № 5, </w:t>
      </w:r>
      <w:r w:rsidRPr="002166AB">
        <w:t>з метою забезпечення населення міської територіальної громади першочерговими життєво</w:t>
      </w:r>
      <w:r w:rsidR="00DE725A" w:rsidRPr="002166AB">
        <w:t xml:space="preserve"> </w:t>
      </w:r>
      <w:r w:rsidRPr="002166AB">
        <w:t>необхідними потребами та уникнення соціальної напруги</w:t>
      </w:r>
      <w:r w:rsidR="00DE725A" w:rsidRPr="002166AB">
        <w:t>, у разі припинення або порушення діяльності систем життєзабезпечення, пошкодження, виведення з ладу установ та підприємств критичної інфраструктури</w:t>
      </w:r>
      <w:r w:rsidRPr="002166AB">
        <w:t>:</w:t>
      </w:r>
    </w:p>
    <w:p w14:paraId="10DBB98D" w14:textId="77777777" w:rsidR="000C7F93" w:rsidRPr="002166AB" w:rsidRDefault="000C7F93">
      <w:pPr>
        <w:ind w:firstLine="567"/>
        <w:jc w:val="both"/>
      </w:pPr>
    </w:p>
    <w:p w14:paraId="586A2246" w14:textId="279E31E4" w:rsidR="000C7F93" w:rsidRDefault="00000000">
      <w:pPr>
        <w:ind w:firstLine="567"/>
        <w:jc w:val="both"/>
        <w:rPr>
          <w:szCs w:val="28"/>
        </w:rPr>
      </w:pPr>
      <w:r>
        <w:t xml:space="preserve">1. Забезпечити роботу </w:t>
      </w:r>
      <w:r>
        <w:rPr>
          <w:szCs w:val="28"/>
        </w:rPr>
        <w:t xml:space="preserve">пунктів незламності </w:t>
      </w:r>
      <w:r>
        <w:t xml:space="preserve">у приміщеннях закладів загальної середньої освіти </w:t>
      </w:r>
      <w:r w:rsidR="00D114D1">
        <w:t xml:space="preserve">міста Луцька </w:t>
      </w:r>
      <w:r>
        <w:t>та</w:t>
      </w:r>
      <w:r w:rsidR="00EC1D3E">
        <w:t xml:space="preserve"> в</w:t>
      </w:r>
      <w:r>
        <w:t xml:space="preserve"> адміністративних приміщеннях старостинських округів Луцької міської територіальної громади</w:t>
      </w:r>
      <w:r>
        <w:rPr>
          <w:szCs w:val="28"/>
        </w:rPr>
        <w:t xml:space="preserve"> згідно </w:t>
      </w:r>
      <w:r w:rsidR="00EC1D3E">
        <w:rPr>
          <w:szCs w:val="28"/>
        </w:rPr>
        <w:t>з додатк</w:t>
      </w:r>
      <w:r w:rsidR="00912B32">
        <w:rPr>
          <w:szCs w:val="28"/>
        </w:rPr>
        <w:t>ом 1</w:t>
      </w:r>
      <w:r w:rsidR="00912B32" w:rsidRPr="00912B32">
        <w:rPr>
          <w:szCs w:val="28"/>
        </w:rPr>
        <w:t xml:space="preserve"> </w:t>
      </w:r>
      <w:r w:rsidR="00912B32">
        <w:rPr>
          <w:szCs w:val="28"/>
        </w:rPr>
        <w:t>та пунктів обігріву</w:t>
      </w:r>
      <w:r>
        <w:rPr>
          <w:szCs w:val="28"/>
        </w:rPr>
        <w:t xml:space="preserve"> </w:t>
      </w:r>
      <w:r w:rsidR="00912B32">
        <w:rPr>
          <w:szCs w:val="28"/>
        </w:rPr>
        <w:t>у приміщеннях</w:t>
      </w:r>
      <w:r w:rsidR="00912B32">
        <w:t xml:space="preserve"> закладів дошкільної освіти</w:t>
      </w:r>
      <w:r w:rsidR="009227B7">
        <w:t xml:space="preserve"> Луцької міської територіальної громади</w:t>
      </w:r>
      <w:r w:rsidR="00912B32">
        <w:t xml:space="preserve"> згідно з додатком 2</w:t>
      </w:r>
      <w:r w:rsidR="00912B32" w:rsidRPr="00912B32">
        <w:rPr>
          <w:szCs w:val="28"/>
        </w:rPr>
        <w:t xml:space="preserve"> </w:t>
      </w:r>
      <w:r w:rsidR="00912B32">
        <w:rPr>
          <w:szCs w:val="28"/>
        </w:rPr>
        <w:t>у випадку надзвичайних ситуацій в осінньо-зимовий період 2023/2024 </w:t>
      </w:r>
      <w:r w:rsidR="00912B32">
        <w:rPr>
          <w:szCs w:val="28"/>
          <w:lang w:val="en-US"/>
        </w:rPr>
        <w:t>р</w:t>
      </w:r>
      <w:r w:rsidR="00912B32">
        <w:rPr>
          <w:szCs w:val="28"/>
        </w:rPr>
        <w:t>оків на час дії воєнного стану в Україні</w:t>
      </w:r>
      <w:r>
        <w:rPr>
          <w:szCs w:val="28"/>
        </w:rPr>
        <w:t xml:space="preserve">. </w:t>
      </w:r>
    </w:p>
    <w:p w14:paraId="7AB1BF47" w14:textId="250F5549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2. Департаменту освіти, департаменту житлово-комунального господарства, відділу з питань надзвичайних ситуацій та цивільного захисту населення, старостам старостинських округів Луцької міської територіальної громади (далі </w:t>
      </w:r>
      <w:r w:rsidR="00A94C89">
        <w:rPr>
          <w:szCs w:val="28"/>
        </w:rPr>
        <w:t>–</w:t>
      </w:r>
      <w:r>
        <w:rPr>
          <w:szCs w:val="28"/>
        </w:rPr>
        <w:t xml:space="preserve"> старости) забезпечити оперативне дооблаштування та функціонування </w:t>
      </w:r>
      <w:r w:rsidR="00912B32" w:rsidRPr="009045DB">
        <w:rPr>
          <w:szCs w:val="28"/>
        </w:rPr>
        <w:t>пункт</w:t>
      </w:r>
      <w:r w:rsidR="00912B32">
        <w:rPr>
          <w:szCs w:val="28"/>
        </w:rPr>
        <w:t>ів</w:t>
      </w:r>
      <w:r w:rsidR="00912B32" w:rsidRPr="009045DB">
        <w:rPr>
          <w:szCs w:val="28"/>
        </w:rPr>
        <w:t xml:space="preserve"> незламності та пункт</w:t>
      </w:r>
      <w:r w:rsidR="00912B32">
        <w:rPr>
          <w:szCs w:val="28"/>
        </w:rPr>
        <w:t>ів</w:t>
      </w:r>
      <w:r w:rsidR="00912B32" w:rsidRPr="009045DB">
        <w:rPr>
          <w:szCs w:val="28"/>
        </w:rPr>
        <w:t xml:space="preserve"> обігріву в Луцькій міській територіальній громаді </w:t>
      </w:r>
      <w:r w:rsidR="00912B32">
        <w:rPr>
          <w:szCs w:val="28"/>
        </w:rPr>
        <w:t>(далі – Пункт</w:t>
      </w:r>
      <w:r w:rsidR="00E4467F">
        <w:rPr>
          <w:szCs w:val="28"/>
        </w:rPr>
        <w:t>и</w:t>
      </w:r>
      <w:r w:rsidR="00912B32">
        <w:rPr>
          <w:szCs w:val="28"/>
        </w:rPr>
        <w:t>)</w:t>
      </w:r>
      <w:r>
        <w:rPr>
          <w:szCs w:val="28"/>
        </w:rPr>
        <w:t>.</w:t>
      </w:r>
    </w:p>
    <w:p w14:paraId="1003FD8F" w14:textId="25ACC591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 Департаменту житлово-комунального господарства спільно з Луцькою філією ПрАТ «Волиньобленерго», комунальним підприємством «Луцьке електротехнічне підприємство – Луцьксвітло» забезпечити перевірку роботи альтернативних джерел електроенергії (генераторів) </w:t>
      </w:r>
      <w:r w:rsidR="00A94C89">
        <w:rPr>
          <w:szCs w:val="28"/>
        </w:rPr>
        <w:t>у</w:t>
      </w:r>
      <w:r>
        <w:rPr>
          <w:szCs w:val="28"/>
        </w:rPr>
        <w:t xml:space="preserve"> пунктах незламності.</w:t>
      </w:r>
    </w:p>
    <w:p w14:paraId="042306AF" w14:textId="4870E1E3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4. Департаменту житлово-комунального господарства, відділу з питань надзвичайних ситуацій та цивільного захисту населення, департаменту освіти, старостам перевірити роботу автономних засобів обігріву (пічок) </w:t>
      </w:r>
      <w:r w:rsidR="00A2629F">
        <w:rPr>
          <w:szCs w:val="28"/>
        </w:rPr>
        <w:t>у</w:t>
      </w:r>
      <w:r>
        <w:rPr>
          <w:szCs w:val="28"/>
        </w:rPr>
        <w:t xml:space="preserve"> Пунктах.</w:t>
      </w:r>
    </w:p>
    <w:p w14:paraId="4EC40FBC" w14:textId="2D6FABBE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5. Департаменту житлово-комунального господарства, департаменту освіти спільно з комунальним підприємством «Парки та сквери м. Луцька» забезпечити Пункти дровами.</w:t>
      </w:r>
    </w:p>
    <w:p w14:paraId="529C86EC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6. Департаменту житлово-комунального господарства, департаменту освіти, старостам спільно з комунальним підприємством «Луцькводоканал» забезпечити Пункти триденним запасом питної та технічної води. </w:t>
      </w:r>
    </w:p>
    <w:p w14:paraId="59F0ED97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7. Департаменту житлово-комунального господарства, департаменту освіти, старостам спільно з Луцьким спеціальним комунальним автотранспортним підприємством «Луцькспецкомунтранс» забезпечити Пункти пальним, додатковими контейнерами для сміття, організувати оперативне вивезення сміття.</w:t>
      </w:r>
    </w:p>
    <w:p w14:paraId="0AD79C3D" w14:textId="243A4C11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8. Управлінню охорони здоров’я</w:t>
      </w:r>
      <w:r w:rsidR="00CE1D5B">
        <w:rPr>
          <w:szCs w:val="28"/>
        </w:rPr>
        <w:t>, у разі блекауту,</w:t>
      </w:r>
      <w:r>
        <w:rPr>
          <w:szCs w:val="28"/>
        </w:rPr>
        <w:t xml:space="preserve"> забезпечити постійне чергування у Пунктах медичних працівників для надання, у разі необхідності, невідкладної медичної допомоги мешканцям.</w:t>
      </w:r>
    </w:p>
    <w:p w14:paraId="0C919699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9. Управлінню інформаційно-комунікаційних технологій забезпечити пункти незламності засобами безпровідного інтернет-зв’язку.</w:t>
      </w:r>
    </w:p>
    <w:p w14:paraId="484B152B" w14:textId="4394A172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10. Департаменту економічної політики</w:t>
      </w:r>
      <w:r w:rsidR="00CE1D5B">
        <w:rPr>
          <w:szCs w:val="28"/>
        </w:rPr>
        <w:t>, у разі блекауту</w:t>
      </w:r>
      <w:r>
        <w:rPr>
          <w:szCs w:val="28"/>
        </w:rPr>
        <w:t>:</w:t>
      </w:r>
    </w:p>
    <w:p w14:paraId="0377E532" w14:textId="35AB15DA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10.1. Спільно </w:t>
      </w:r>
      <w:r w:rsidR="005B29A3">
        <w:rPr>
          <w:szCs w:val="28"/>
        </w:rPr>
        <w:t>і</w:t>
      </w:r>
      <w:r>
        <w:rPr>
          <w:szCs w:val="28"/>
        </w:rPr>
        <w:t>з суб</w:t>
      </w:r>
      <w:r>
        <w:rPr>
          <w:szCs w:val="28"/>
          <w:lang w:val="ru-RU"/>
        </w:rPr>
        <w:t>’</w:t>
      </w:r>
      <w:r>
        <w:rPr>
          <w:szCs w:val="28"/>
        </w:rPr>
        <w:t>єктами господарювання організувати доставку продуктів харчування та одноразовий посуд у пункти незламності.</w:t>
      </w:r>
    </w:p>
    <w:p w14:paraId="29A06916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10.2. Організувати харчування громадян у пунктах незламності.</w:t>
      </w:r>
    </w:p>
    <w:p w14:paraId="09EC3422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11. Відділу транспорту, господарсько-технічному відділу та департаменту житлово-комунального господарства забезпечити, у разі необхідності, транспортне обслуговування Пунктів.</w:t>
      </w:r>
    </w:p>
    <w:p w14:paraId="4598A63D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12. Департаменту освіти:</w:t>
      </w:r>
    </w:p>
    <w:p w14:paraId="0C2E3A3F" w14:textId="06F42AA2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12.1. Призначити у Пунктах</w:t>
      </w:r>
      <w:r w:rsidR="00E06406">
        <w:rPr>
          <w:szCs w:val="28"/>
        </w:rPr>
        <w:t>, що функціонують в</w:t>
      </w:r>
      <w:r>
        <w:rPr>
          <w:szCs w:val="28"/>
        </w:rPr>
        <w:t xml:space="preserve"> заклад</w:t>
      </w:r>
      <w:r w:rsidR="00E06406">
        <w:rPr>
          <w:szCs w:val="28"/>
        </w:rPr>
        <w:t>ах</w:t>
      </w:r>
      <w:r>
        <w:rPr>
          <w:szCs w:val="28"/>
        </w:rPr>
        <w:t xml:space="preserve"> освіти</w:t>
      </w:r>
      <w:r w:rsidR="00E06406">
        <w:rPr>
          <w:szCs w:val="28"/>
        </w:rPr>
        <w:t>,</w:t>
      </w:r>
      <w:r>
        <w:rPr>
          <w:szCs w:val="28"/>
        </w:rPr>
        <w:t xml:space="preserve"> координаторів з числа працівників.</w:t>
      </w:r>
    </w:p>
    <w:p w14:paraId="647D2C52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12.2. Забезпечити організовану роботу Пунктів та обслуговування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мешканців</w:t>
      </w:r>
      <w:r>
        <w:rPr>
          <w:szCs w:val="28"/>
        </w:rPr>
        <w:t xml:space="preserve">. </w:t>
      </w:r>
    </w:p>
    <w:p w14:paraId="311A30CA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12.3. Спільно з директорами</w:t>
      </w:r>
      <w:r>
        <w:t xml:space="preserve"> закладів загальної середньої освіти, закладів дошкільної освіти надати необхідне обладнання, інвентар для належної роботи П</w:t>
      </w:r>
      <w:r>
        <w:rPr>
          <w:szCs w:val="28"/>
        </w:rPr>
        <w:t>унктів.</w:t>
      </w:r>
    </w:p>
    <w:p w14:paraId="54CE778B" w14:textId="77777777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Pr="005B29A3">
        <w:rPr>
          <w:szCs w:val="28"/>
        </w:rPr>
        <w:t>. Департаменту соціальної політики, департаменту житлово-комунального господарства спільно з головами об’єднань співвласників багатоквартирних житлових будинків, будинкових комітетів, директорами житлово-комунальних підприємств міста надати координаторам</w:t>
      </w:r>
      <w:r>
        <w:rPr>
          <w:szCs w:val="28"/>
        </w:rPr>
        <w:t xml:space="preserve"> Пунктів </w:t>
      </w:r>
      <w:r>
        <w:rPr>
          <w:szCs w:val="28"/>
        </w:rPr>
        <w:lastRenderedPageBreak/>
        <w:t>списки жителів, які потребують обслуговування «на дому», доставки продуктів харчування тощо.</w:t>
      </w:r>
    </w:p>
    <w:p w14:paraId="0FCCF840" w14:textId="51760A3A" w:rsidR="000C7F9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14. Управлінню інформаційної роботи здійснити інформування мешканців </w:t>
      </w:r>
      <w:r w:rsidR="00217128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 про місце розташування та порядок роботи Пунктів.</w:t>
      </w:r>
    </w:p>
    <w:p w14:paraId="455C602E" w14:textId="77777777" w:rsidR="000C7F93" w:rsidRPr="002317CC" w:rsidRDefault="00000000">
      <w:pPr>
        <w:ind w:firstLine="567"/>
        <w:jc w:val="both"/>
      </w:pPr>
      <w:r>
        <w:rPr>
          <w:szCs w:val="28"/>
        </w:rPr>
        <w:t>15. Департаменту культури, відділу з питань надзвичайних ситуацій та цивільного захисту населення здійснювати контроль щодо облаштування та роботи Пунктів</w:t>
      </w:r>
      <w:r w:rsidRPr="002317CC">
        <w:rPr>
          <w:szCs w:val="28"/>
        </w:rPr>
        <w:t>, створених у релігійних центрах.</w:t>
      </w:r>
    </w:p>
    <w:p w14:paraId="03E28FA5" w14:textId="77777777" w:rsidR="000C7F93" w:rsidRDefault="00000000">
      <w:pPr>
        <w:ind w:firstLine="567"/>
        <w:jc w:val="both"/>
      </w:pPr>
      <w:r>
        <w:rPr>
          <w:szCs w:val="28"/>
        </w:rPr>
        <w:t>16. Департаменту муніципальної варти, Луцькому районному управлінню поліції Головного управління Національної поліції у Волинській області забезпечити громадський порядок у Пунктах.</w:t>
      </w:r>
    </w:p>
    <w:p w14:paraId="25AD52A2" w14:textId="77777777" w:rsidR="000C7F93" w:rsidRDefault="00000000">
      <w:pPr>
        <w:ind w:firstLine="567"/>
        <w:jc w:val="both"/>
      </w:pPr>
      <w:r>
        <w:rPr>
          <w:szCs w:val="28"/>
        </w:rPr>
        <w:t>17. Керівникам виконавчих органів міської ради сприяти роботі Пунктів.</w:t>
      </w:r>
    </w:p>
    <w:p w14:paraId="0547D258" w14:textId="283DBD35" w:rsidR="000C7F93" w:rsidRDefault="00000000">
      <w:pPr>
        <w:ind w:firstLine="567"/>
        <w:jc w:val="both"/>
      </w:pPr>
      <w:r>
        <w:rPr>
          <w:szCs w:val="28"/>
        </w:rPr>
        <w:t>18. В</w:t>
      </w:r>
      <w:r w:rsidR="00A55CD3">
        <w:rPr>
          <w:szCs w:val="28"/>
        </w:rPr>
        <w:t>изнати</w:t>
      </w:r>
      <w:r>
        <w:rPr>
          <w:szCs w:val="28"/>
        </w:rPr>
        <w:t xml:space="preserve"> такими, що втратили чинність</w:t>
      </w:r>
      <w:r w:rsidR="00A55CD3">
        <w:rPr>
          <w:szCs w:val="28"/>
        </w:rPr>
        <w:t>,</w:t>
      </w:r>
      <w:r>
        <w:rPr>
          <w:szCs w:val="28"/>
        </w:rPr>
        <w:t xml:space="preserve"> розпорядження міського голови від 03.11.2022 № 298 «Про створення у місті Луцьку пунктів тимчасового перебування населення у випадку надзвичайних ситуацій в осінньо-зимовий період на час дії воєнного стану в Україні», від  05.12.2022 № 325 «Про створення у старостинських округах Луцької міської територіальної громади пунктів тимчасового перебування населення у випадку надзвичайних ситуацій в осінньо-зимовий період на час дії воєнного стану в Україні». </w:t>
      </w:r>
    </w:p>
    <w:p w14:paraId="2F5D2401" w14:textId="77777777" w:rsidR="000C7F93" w:rsidRPr="006C4DF0" w:rsidRDefault="00000000">
      <w:pPr>
        <w:ind w:firstLine="567"/>
        <w:jc w:val="both"/>
        <w:rPr>
          <w:shd w:val="clear" w:color="auto" w:fill="FFFF00"/>
        </w:rPr>
      </w:pPr>
      <w:r>
        <w:rPr>
          <w:szCs w:val="28"/>
        </w:rPr>
        <w:t xml:space="preserve">19. Контроль за виконанням розпорядження покласти на заступників міського голови відповідно до </w:t>
      </w:r>
      <w:r w:rsidRPr="006C4DF0">
        <w:rPr>
          <w:szCs w:val="28"/>
        </w:rPr>
        <w:t>розподілу обов’язків.</w:t>
      </w:r>
    </w:p>
    <w:p w14:paraId="233B1062" w14:textId="77777777" w:rsidR="000C7F93" w:rsidRPr="006C4DF0" w:rsidRDefault="000C7F93">
      <w:pPr>
        <w:ind w:firstLine="567"/>
        <w:jc w:val="both"/>
        <w:rPr>
          <w:szCs w:val="28"/>
        </w:rPr>
      </w:pPr>
    </w:p>
    <w:p w14:paraId="2BF04729" w14:textId="77777777" w:rsidR="000C7F93" w:rsidRDefault="000C7F93">
      <w:pPr>
        <w:ind w:firstLine="567"/>
        <w:jc w:val="both"/>
        <w:rPr>
          <w:szCs w:val="28"/>
        </w:rPr>
      </w:pPr>
    </w:p>
    <w:p w14:paraId="3BE6B547" w14:textId="77777777" w:rsidR="000C7F93" w:rsidRDefault="000C7F93">
      <w:pPr>
        <w:ind w:firstLine="720"/>
        <w:jc w:val="both"/>
        <w:rPr>
          <w:szCs w:val="28"/>
        </w:rPr>
      </w:pPr>
    </w:p>
    <w:p w14:paraId="1CC54647" w14:textId="77777777" w:rsidR="000C7F93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725D155" w14:textId="77777777" w:rsidR="000C7F93" w:rsidRDefault="000C7F93">
      <w:pPr>
        <w:jc w:val="both"/>
        <w:rPr>
          <w:sz w:val="24"/>
        </w:rPr>
      </w:pPr>
    </w:p>
    <w:p w14:paraId="60DC84EA" w14:textId="77777777" w:rsidR="000C7F93" w:rsidRDefault="000C7F93">
      <w:pPr>
        <w:jc w:val="both"/>
        <w:rPr>
          <w:sz w:val="24"/>
        </w:rPr>
      </w:pPr>
    </w:p>
    <w:p w14:paraId="06E3F973" w14:textId="77777777" w:rsidR="000C7F93" w:rsidRDefault="00000000">
      <w:pPr>
        <w:jc w:val="both"/>
        <w:rPr>
          <w:sz w:val="24"/>
        </w:rPr>
      </w:pPr>
      <w:r>
        <w:rPr>
          <w:sz w:val="24"/>
        </w:rPr>
        <w:t>Кирилюк 720 087</w:t>
      </w:r>
    </w:p>
    <w:p w14:paraId="72E56E97" w14:textId="77777777" w:rsidR="000C7F93" w:rsidRDefault="000C7F93">
      <w:pPr>
        <w:jc w:val="both"/>
        <w:rPr>
          <w:sz w:val="24"/>
        </w:rPr>
      </w:pPr>
    </w:p>
    <w:p w14:paraId="66D09170" w14:textId="77777777" w:rsidR="000C7F93" w:rsidRDefault="000C7F93">
      <w:pPr>
        <w:jc w:val="both"/>
      </w:pPr>
    </w:p>
    <w:sectPr w:rsidR="000C7F93" w:rsidSect="00DE725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03F5" w14:textId="77777777" w:rsidR="00E73ED1" w:rsidRDefault="00E73ED1">
      <w:r>
        <w:separator/>
      </w:r>
    </w:p>
  </w:endnote>
  <w:endnote w:type="continuationSeparator" w:id="0">
    <w:p w14:paraId="38A4A98E" w14:textId="77777777" w:rsidR="00E73ED1" w:rsidRDefault="00E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8450" w14:textId="77777777" w:rsidR="000C7F93" w:rsidRDefault="000C7F9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1B1B" w14:textId="77777777" w:rsidR="000C7F93" w:rsidRDefault="000C7F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C35E" w14:textId="77777777" w:rsidR="00E73ED1" w:rsidRDefault="00E73ED1">
      <w:r>
        <w:separator/>
      </w:r>
    </w:p>
  </w:footnote>
  <w:footnote w:type="continuationSeparator" w:id="0">
    <w:p w14:paraId="0A0C7CDF" w14:textId="77777777" w:rsidR="00E73ED1" w:rsidRDefault="00E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C9C8" w14:textId="422D0314" w:rsidR="000C7F93" w:rsidRDefault="00000000">
    <w:pPr>
      <w:pStyle w:val="a4"/>
    </w:pPr>
    <w:r>
      <w:rPr>
        <w:noProof/>
      </w:rPr>
      <w:pict w14:anchorId="7BE56276">
        <v:rect id="Рамка1" o:spid="_x0000_s1027" style="position:absolute;margin-left:0;margin-top:.05pt;width:1.15pt;height:1.15pt;z-index:-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452849AF" w14:textId="77777777" w:rsidR="000C7F93" w:rsidRDefault="00000000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EEA7" w14:textId="53DB7EFB" w:rsidR="000C7F93" w:rsidRDefault="00000000">
    <w:pPr>
      <w:pStyle w:val="a4"/>
      <w:jc w:val="center"/>
    </w:pPr>
    <w:r>
      <w:rPr>
        <w:noProof/>
      </w:rPr>
      <w:pict w14:anchorId="2C288D35">
        <v:rect id="Рамка2" o:spid="_x0000_s1026" style="position:absolute;left:0;text-align:left;margin-left:0;margin-top:.05pt;width:14pt;height:16.0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" o:allowincell="f" filled="f" stroked="f" strokeweight="0">
          <v:textbox inset="0,0,0,0">
            <w:txbxContent>
              <w:p w14:paraId="446DC5C9" w14:textId="77777777" w:rsidR="000C7F93" w:rsidRDefault="000C7F93">
                <w:pPr>
                  <w:pStyle w:val="af0"/>
                  <w:rPr>
                    <w:color w:val="000000"/>
                  </w:rPr>
                </w:pPr>
              </w:p>
            </w:txbxContent>
          </v:textbox>
          <w10:wrap type="square" anchorx="margin"/>
        </v:rect>
      </w:pict>
    </w:r>
    <w:r>
      <w:rPr>
        <w:noProof/>
      </w:rPr>
      <w:pict w14:anchorId="21C8F55F">
        <v:rect id="Рамка3" o:spid="_x0000_s1025" style="position:absolute;left:0;text-align:left;margin-left:0;margin-top:.05pt;width:7.05pt;height:1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" o:allowincell="f" filled="f" stroked="f" strokeweight="0">
          <v:textbox style="mso-fit-shape-to-text:t" inset="0,0,0,0">
            <w:txbxContent>
              <w:p w14:paraId="1BB5FD86" w14:textId="77777777" w:rsidR="000C7F93" w:rsidRDefault="00000000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>
                  <w:rPr>
                    <w:rStyle w:val="a7"/>
                    <w:color w:val="000000"/>
                  </w:rPr>
                  <w:t>3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14:paraId="7CAD8855" w14:textId="77777777" w:rsidR="000C7F93" w:rsidRDefault="000C7F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93"/>
    <w:rsid w:val="000411FB"/>
    <w:rsid w:val="000C7F93"/>
    <w:rsid w:val="002166AB"/>
    <w:rsid w:val="00217128"/>
    <w:rsid w:val="002317CC"/>
    <w:rsid w:val="00257E9E"/>
    <w:rsid w:val="0028363D"/>
    <w:rsid w:val="005B29A3"/>
    <w:rsid w:val="006C4DF0"/>
    <w:rsid w:val="009045DB"/>
    <w:rsid w:val="00912B32"/>
    <w:rsid w:val="009227B7"/>
    <w:rsid w:val="00A2629F"/>
    <w:rsid w:val="00A55CD3"/>
    <w:rsid w:val="00A94C89"/>
    <w:rsid w:val="00BB7069"/>
    <w:rsid w:val="00C30C72"/>
    <w:rsid w:val="00CE1D5B"/>
    <w:rsid w:val="00D114D1"/>
    <w:rsid w:val="00DE725A"/>
    <w:rsid w:val="00E06406"/>
    <w:rsid w:val="00E4467F"/>
    <w:rsid w:val="00E73ED1"/>
    <w:rsid w:val="00E74DE2"/>
    <w:rsid w:val="00EC1D3E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0F0A554"/>
  <w15:docId w15:val="{10B71771-B868-4CCB-AAEF-6442413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E5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EE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2EE5"/>
    <w:rPr>
      <w:rFonts w:ascii="Times New Roman" w:eastAsia="Times New Roman" w:hAnsi="Times New Roman" w:cs="Times New Roman"/>
      <w:b/>
      <w:bCs/>
      <w:kern w:val="2"/>
      <w:sz w:val="32"/>
      <w:szCs w:val="24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A12EE5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qFormat/>
    <w:rsid w:val="00A12EE5"/>
    <w:rPr>
      <w:rFonts w:ascii="Times New Roman" w:eastAsia="Times New Roman" w:hAnsi="Times New Roman" w:cs="Times New Roman"/>
      <w:bCs/>
      <w:kern w:val="2"/>
      <w:sz w:val="28"/>
      <w:szCs w:val="24"/>
      <w:lang w:eastAsia="ru-RU"/>
    </w:rPr>
  </w:style>
  <w:style w:type="character" w:styleId="a7">
    <w:name w:val="page number"/>
    <w:basedOn w:val="a0"/>
    <w:qFormat/>
    <w:rsid w:val="00A12EE5"/>
  </w:style>
  <w:style w:type="character" w:customStyle="1" w:styleId="a8">
    <w:name w:val="Символ нумерації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A12EE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A12EE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E94524"/>
    <w:pPr>
      <w:ind w:left="720"/>
      <w:contextualSpacing/>
    </w:pPr>
  </w:style>
  <w:style w:type="paragraph" w:customStyle="1" w:styleId="af0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3822</Words>
  <Characters>2180</Characters>
  <Application>Microsoft Office Word</Application>
  <DocSecurity>0</DocSecurity>
  <Lines>18</Lines>
  <Paragraphs>11</Paragraphs>
  <ScaleCrop>false</ScaleCrop>
  <Company>Reanimator Extreme Edition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Ірина Демидюк</cp:lastModifiedBy>
  <cp:revision>61</cp:revision>
  <cp:lastPrinted>2022-11-02T09:54:00Z</cp:lastPrinted>
  <dcterms:created xsi:type="dcterms:W3CDTF">2022-11-01T08:54:00Z</dcterms:created>
  <dcterms:modified xsi:type="dcterms:W3CDTF">2023-09-29T11:27:00Z</dcterms:modified>
  <dc:language>uk-UA</dc:language>
</cp:coreProperties>
</file>