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8E" w:rsidRDefault="00D5022B">
      <w:pPr>
        <w:pStyle w:val="a6"/>
        <w:spacing w:before="89"/>
        <w:ind w:left="5125"/>
      </w:pPr>
      <w:r>
        <w:t>Додаток</w:t>
      </w:r>
    </w:p>
    <w:p w:rsidR="006F318E" w:rsidRDefault="00D5022B">
      <w:pPr>
        <w:pStyle w:val="a6"/>
        <w:spacing w:before="2"/>
        <w:ind w:left="5125" w:right="626"/>
      </w:pPr>
      <w:r>
        <w:t>до рішення міської ради</w:t>
      </w:r>
    </w:p>
    <w:p w:rsidR="006F318E" w:rsidRDefault="00D5022B">
      <w:pPr>
        <w:pStyle w:val="a6"/>
        <w:tabs>
          <w:tab w:val="left" w:pos="7290"/>
          <w:tab w:val="left" w:pos="9171"/>
        </w:tabs>
        <w:spacing w:line="321" w:lineRule="exact"/>
        <w:ind w:left="5125"/>
      </w:pPr>
      <w:r>
        <w:rPr>
          <w:u w:val="single"/>
        </w:rPr>
        <w:tab/>
      </w:r>
      <w:r>
        <w:t>№</w:t>
      </w:r>
      <w:r>
        <w:rPr>
          <w:u w:val="single"/>
        </w:rPr>
        <w:tab/>
      </w:r>
    </w:p>
    <w:p w:rsidR="006F318E" w:rsidRDefault="006F318E">
      <w:pPr>
        <w:pStyle w:val="a6"/>
        <w:ind w:left="0"/>
        <w:rPr>
          <w:sz w:val="20"/>
        </w:rPr>
      </w:pPr>
    </w:p>
    <w:p w:rsidR="006F318E" w:rsidRDefault="006F318E">
      <w:pPr>
        <w:pStyle w:val="a6"/>
        <w:ind w:left="0"/>
        <w:rPr>
          <w:sz w:val="20"/>
        </w:rPr>
      </w:pPr>
    </w:p>
    <w:p w:rsidR="006F318E" w:rsidRDefault="006F318E">
      <w:pPr>
        <w:pStyle w:val="a6"/>
        <w:spacing w:before="7"/>
        <w:ind w:left="0"/>
        <w:rPr>
          <w:sz w:val="18"/>
        </w:rPr>
      </w:pPr>
    </w:p>
    <w:p w:rsidR="00571661" w:rsidRDefault="00571661" w:rsidP="00571661">
      <w:pPr>
        <w:pStyle w:val="a6"/>
        <w:spacing w:before="7"/>
        <w:ind w:left="0"/>
        <w:rPr>
          <w:sz w:val="18"/>
        </w:rPr>
      </w:pPr>
    </w:p>
    <w:p w:rsidR="00571661" w:rsidRPr="00E91307" w:rsidRDefault="00571661" w:rsidP="00571661">
      <w:pPr>
        <w:pStyle w:val="11"/>
        <w:spacing w:before="89" w:line="322" w:lineRule="exact"/>
        <w:ind w:left="0" w:right="5"/>
      </w:pPr>
      <w:r w:rsidRPr="00E91307">
        <w:t>ПРОГРАМА</w:t>
      </w:r>
    </w:p>
    <w:p w:rsidR="00571661" w:rsidRDefault="00571661" w:rsidP="00571661">
      <w:pPr>
        <w:ind w:right="5"/>
        <w:jc w:val="center"/>
        <w:rPr>
          <w:b/>
          <w:bCs/>
          <w:sz w:val="28"/>
        </w:rPr>
      </w:pPr>
      <w:r w:rsidRPr="00E91307">
        <w:rPr>
          <w:b/>
          <w:bCs/>
          <w:sz w:val="28"/>
        </w:rPr>
        <w:t>дистанційного обслуговування місцевих бюджетів на 2023 рік</w:t>
      </w:r>
    </w:p>
    <w:p w:rsidR="00571661" w:rsidRPr="00E91307" w:rsidRDefault="00571661" w:rsidP="00571661">
      <w:pPr>
        <w:ind w:right="5"/>
        <w:jc w:val="center"/>
        <w:rPr>
          <w:sz w:val="28"/>
        </w:rPr>
      </w:pPr>
      <w:r w:rsidRPr="00E91307">
        <w:rPr>
          <w:sz w:val="28"/>
        </w:rPr>
        <w:t>(</w:t>
      </w:r>
      <w:proofErr w:type="spellStart"/>
      <w:r w:rsidRPr="00E91307">
        <w:rPr>
          <w:sz w:val="28"/>
        </w:rPr>
        <w:t>проєкт</w:t>
      </w:r>
      <w:proofErr w:type="spellEnd"/>
      <w:r w:rsidRPr="00E91307">
        <w:rPr>
          <w:sz w:val="28"/>
        </w:rPr>
        <w:t>)</w:t>
      </w:r>
    </w:p>
    <w:p w:rsidR="00571661" w:rsidRDefault="00571661" w:rsidP="00571661">
      <w:pPr>
        <w:spacing w:before="120"/>
        <w:ind w:right="5"/>
        <w:jc w:val="center"/>
        <w:rPr>
          <w:b/>
          <w:sz w:val="28"/>
        </w:rPr>
      </w:pPr>
      <w:r>
        <w:rPr>
          <w:b/>
          <w:sz w:val="28"/>
        </w:rPr>
        <w:t>ПАСПОРТ ПРОГРАМИ</w:t>
      </w:r>
    </w:p>
    <w:p w:rsidR="00571661" w:rsidRDefault="00571661" w:rsidP="00571661">
      <w:pPr>
        <w:pStyle w:val="a6"/>
        <w:ind w:left="0"/>
        <w:rPr>
          <w:b/>
          <w:sz w:val="20"/>
        </w:rPr>
      </w:pPr>
    </w:p>
    <w:p w:rsidR="00571661" w:rsidRDefault="00571661" w:rsidP="00571661">
      <w:pPr>
        <w:pStyle w:val="a6"/>
        <w:spacing w:before="4"/>
        <w:ind w:left="0"/>
        <w:rPr>
          <w:b/>
          <w:sz w:val="18"/>
        </w:rPr>
      </w:pPr>
    </w:p>
    <w:tbl>
      <w:tblPr>
        <w:tblStyle w:val="TableNormal"/>
        <w:tblW w:w="9159" w:type="dxa"/>
        <w:tblInd w:w="202" w:type="dxa"/>
        <w:tblLayout w:type="fixed"/>
        <w:tblCellMar>
          <w:left w:w="5" w:type="dxa"/>
          <w:right w:w="5" w:type="dxa"/>
        </w:tblCellMar>
        <w:tblLook w:val="01E0" w:firstRow="1" w:lastRow="1" w:firstColumn="1" w:lastColumn="1" w:noHBand="0" w:noVBand="0"/>
      </w:tblPr>
      <w:tblGrid>
        <w:gridCol w:w="648"/>
        <w:gridCol w:w="4258"/>
        <w:gridCol w:w="4253"/>
      </w:tblGrid>
      <w:tr w:rsidR="00571661" w:rsidTr="00AB5195">
        <w:trPr>
          <w:trHeight w:val="347"/>
        </w:trPr>
        <w:tc>
          <w:tcPr>
            <w:tcW w:w="64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12" w:line="316" w:lineRule="exact"/>
              <w:ind w:left="93" w:right="82"/>
              <w:jc w:val="center"/>
              <w:rPr>
                <w:sz w:val="28"/>
              </w:rPr>
            </w:pPr>
            <w:r>
              <w:rPr>
                <w:sz w:val="28"/>
              </w:rPr>
              <w:t>1.</w:t>
            </w:r>
          </w:p>
        </w:tc>
        <w:tc>
          <w:tcPr>
            <w:tcW w:w="425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12" w:line="316" w:lineRule="exact"/>
              <w:ind w:left="179"/>
              <w:rPr>
                <w:sz w:val="28"/>
              </w:rPr>
            </w:pPr>
            <w:r>
              <w:rPr>
                <w:sz w:val="28"/>
              </w:rPr>
              <w:t>Ініціатор розроблення Програми</w:t>
            </w:r>
          </w:p>
        </w:tc>
        <w:tc>
          <w:tcPr>
            <w:tcW w:w="4253" w:type="dxa"/>
            <w:tcBorders>
              <w:top w:val="single" w:sz="4" w:space="0" w:color="000000"/>
              <w:left w:val="single" w:sz="4" w:space="0" w:color="000000"/>
              <w:bottom w:val="single" w:sz="4" w:space="0" w:color="000000"/>
              <w:right w:val="single" w:sz="4" w:space="0" w:color="000000"/>
            </w:tcBorders>
          </w:tcPr>
          <w:p w:rsidR="00571661" w:rsidRDefault="00571661" w:rsidP="00AB5195">
            <w:pPr>
              <w:pStyle w:val="TableParagraph"/>
              <w:spacing w:before="12" w:line="316" w:lineRule="exact"/>
              <w:ind w:left="107"/>
              <w:rPr>
                <w:sz w:val="28"/>
              </w:rPr>
            </w:pPr>
            <w:r>
              <w:rPr>
                <w:sz w:val="28"/>
                <w:szCs w:val="28"/>
              </w:rPr>
              <w:t>Управління Державної казначейської служби України у м. Луцьку Волинської області</w:t>
            </w:r>
            <w:r>
              <w:rPr>
                <w:sz w:val="28"/>
              </w:rPr>
              <w:t xml:space="preserve"> </w:t>
            </w:r>
          </w:p>
        </w:tc>
      </w:tr>
      <w:tr w:rsidR="00571661" w:rsidTr="00AB5195">
        <w:trPr>
          <w:trHeight w:val="643"/>
        </w:trPr>
        <w:tc>
          <w:tcPr>
            <w:tcW w:w="64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159"/>
              <w:ind w:left="93" w:right="83"/>
              <w:jc w:val="center"/>
              <w:rPr>
                <w:sz w:val="28"/>
              </w:rPr>
            </w:pPr>
            <w:r>
              <w:rPr>
                <w:sz w:val="28"/>
              </w:rPr>
              <w:t>2.</w:t>
            </w:r>
          </w:p>
        </w:tc>
        <w:tc>
          <w:tcPr>
            <w:tcW w:w="425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159"/>
              <w:ind w:left="179"/>
              <w:rPr>
                <w:sz w:val="28"/>
              </w:rPr>
            </w:pPr>
            <w:r>
              <w:rPr>
                <w:sz w:val="28"/>
              </w:rPr>
              <w:t>Розробник Програми</w:t>
            </w:r>
          </w:p>
        </w:tc>
        <w:tc>
          <w:tcPr>
            <w:tcW w:w="4253" w:type="dxa"/>
            <w:tcBorders>
              <w:top w:val="single" w:sz="4" w:space="0" w:color="000000"/>
              <w:left w:val="single" w:sz="4" w:space="0" w:color="000000"/>
              <w:bottom w:val="single" w:sz="4" w:space="0" w:color="000000"/>
              <w:right w:val="single" w:sz="4" w:space="0" w:color="000000"/>
            </w:tcBorders>
          </w:tcPr>
          <w:p w:rsidR="00571661" w:rsidRDefault="00571661" w:rsidP="00AB5195">
            <w:pPr>
              <w:pStyle w:val="TableParagraph"/>
              <w:spacing w:line="324" w:lineRule="exact"/>
              <w:ind w:left="107" w:right="242"/>
              <w:rPr>
                <w:sz w:val="28"/>
              </w:rPr>
            </w:pPr>
            <w:r>
              <w:rPr>
                <w:sz w:val="28"/>
                <w:szCs w:val="28"/>
              </w:rPr>
              <w:t>Управління Державної казначейської служби України у м. Луцьку Волинської області</w:t>
            </w:r>
            <w:r>
              <w:rPr>
                <w:sz w:val="28"/>
              </w:rPr>
              <w:t xml:space="preserve"> </w:t>
            </w:r>
          </w:p>
        </w:tc>
      </w:tr>
      <w:tr w:rsidR="00571661" w:rsidTr="00AB5195">
        <w:trPr>
          <w:trHeight w:val="638"/>
        </w:trPr>
        <w:tc>
          <w:tcPr>
            <w:tcW w:w="64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156"/>
              <w:ind w:left="93" w:right="83"/>
              <w:jc w:val="center"/>
              <w:rPr>
                <w:sz w:val="28"/>
              </w:rPr>
            </w:pPr>
            <w:r>
              <w:rPr>
                <w:sz w:val="28"/>
              </w:rPr>
              <w:t>3.</w:t>
            </w:r>
          </w:p>
        </w:tc>
        <w:tc>
          <w:tcPr>
            <w:tcW w:w="425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line="317" w:lineRule="exact"/>
              <w:ind w:left="179"/>
              <w:rPr>
                <w:sz w:val="28"/>
              </w:rPr>
            </w:pPr>
            <w:proofErr w:type="spellStart"/>
            <w:r>
              <w:rPr>
                <w:sz w:val="28"/>
              </w:rPr>
              <w:t>Співрозробники</w:t>
            </w:r>
            <w:proofErr w:type="spellEnd"/>
            <w:r>
              <w:rPr>
                <w:sz w:val="28"/>
              </w:rPr>
              <w:t xml:space="preserve"> Програми</w:t>
            </w:r>
          </w:p>
        </w:tc>
        <w:tc>
          <w:tcPr>
            <w:tcW w:w="4253" w:type="dxa"/>
            <w:tcBorders>
              <w:top w:val="single" w:sz="4" w:space="0" w:color="000000"/>
              <w:left w:val="single" w:sz="4" w:space="0" w:color="000000"/>
              <w:bottom w:val="single" w:sz="4" w:space="0" w:color="000000"/>
              <w:right w:val="single" w:sz="4" w:space="0" w:color="000000"/>
            </w:tcBorders>
          </w:tcPr>
          <w:p w:rsidR="00571661" w:rsidRDefault="00571661" w:rsidP="00AB5195">
            <w:pPr>
              <w:pStyle w:val="TableParagraph"/>
              <w:spacing w:line="317" w:lineRule="exact"/>
              <w:ind w:left="107"/>
              <w:rPr>
                <w:sz w:val="28"/>
              </w:rPr>
            </w:pPr>
            <w:r>
              <w:rPr>
                <w:sz w:val="28"/>
              </w:rPr>
              <w:t>Департамент фінансів, бюджету та аудиту Луцької міської ради</w:t>
            </w:r>
          </w:p>
        </w:tc>
      </w:tr>
      <w:tr w:rsidR="00571661" w:rsidTr="00AB5195">
        <w:trPr>
          <w:trHeight w:val="638"/>
        </w:trPr>
        <w:tc>
          <w:tcPr>
            <w:tcW w:w="648" w:type="dxa"/>
            <w:tcBorders>
              <w:left w:val="single" w:sz="4" w:space="0" w:color="000000"/>
              <w:bottom w:val="single" w:sz="4" w:space="0" w:color="000000"/>
              <w:right w:val="single" w:sz="4" w:space="0" w:color="000000"/>
            </w:tcBorders>
            <w:vAlign w:val="center"/>
          </w:tcPr>
          <w:p w:rsidR="00571661" w:rsidRDefault="00571661" w:rsidP="00AB5195">
            <w:pPr>
              <w:pStyle w:val="TableParagraph"/>
              <w:spacing w:before="156"/>
              <w:ind w:left="93" w:right="83"/>
              <w:jc w:val="center"/>
              <w:rPr>
                <w:sz w:val="28"/>
              </w:rPr>
            </w:pPr>
            <w:r>
              <w:rPr>
                <w:sz w:val="28"/>
              </w:rPr>
              <w:t>4.</w:t>
            </w:r>
          </w:p>
        </w:tc>
        <w:tc>
          <w:tcPr>
            <w:tcW w:w="4258" w:type="dxa"/>
            <w:tcBorders>
              <w:left w:val="single" w:sz="4" w:space="0" w:color="000000"/>
              <w:bottom w:val="single" w:sz="4" w:space="0" w:color="000000"/>
              <w:right w:val="single" w:sz="4" w:space="0" w:color="000000"/>
            </w:tcBorders>
            <w:vAlign w:val="center"/>
          </w:tcPr>
          <w:p w:rsidR="00571661" w:rsidRDefault="00571661" w:rsidP="00AB5195">
            <w:pPr>
              <w:pStyle w:val="TableParagraph"/>
              <w:spacing w:line="317" w:lineRule="exact"/>
              <w:ind w:left="179"/>
              <w:rPr>
                <w:sz w:val="28"/>
              </w:rPr>
            </w:pPr>
            <w:r>
              <w:rPr>
                <w:sz w:val="28"/>
              </w:rPr>
              <w:t>Відповідальний виконавець</w:t>
            </w:r>
          </w:p>
          <w:p w:rsidR="00571661" w:rsidRDefault="00571661" w:rsidP="00AB5195">
            <w:pPr>
              <w:pStyle w:val="TableParagraph"/>
              <w:spacing w:line="301" w:lineRule="exact"/>
              <w:ind w:left="179"/>
              <w:rPr>
                <w:sz w:val="28"/>
              </w:rPr>
            </w:pPr>
            <w:r>
              <w:rPr>
                <w:sz w:val="28"/>
              </w:rPr>
              <w:t>Програми</w:t>
            </w:r>
          </w:p>
        </w:tc>
        <w:tc>
          <w:tcPr>
            <w:tcW w:w="4253" w:type="dxa"/>
            <w:tcBorders>
              <w:left w:val="single" w:sz="4" w:space="0" w:color="000000"/>
              <w:bottom w:val="single" w:sz="4" w:space="0" w:color="000000"/>
              <w:right w:val="single" w:sz="4" w:space="0" w:color="000000"/>
            </w:tcBorders>
          </w:tcPr>
          <w:p w:rsidR="00571661" w:rsidRDefault="00571661" w:rsidP="00AB5195">
            <w:pPr>
              <w:pStyle w:val="TableParagraph"/>
              <w:spacing w:line="317" w:lineRule="exact"/>
              <w:ind w:left="107"/>
              <w:rPr>
                <w:sz w:val="28"/>
              </w:rPr>
            </w:pPr>
            <w:r>
              <w:rPr>
                <w:sz w:val="28"/>
                <w:szCs w:val="28"/>
              </w:rPr>
              <w:t>Управління Державної казначейської служби України у м. Луцьку Волинської області</w:t>
            </w:r>
          </w:p>
        </w:tc>
      </w:tr>
      <w:tr w:rsidR="00571661" w:rsidTr="00AB5195">
        <w:trPr>
          <w:trHeight w:val="1610"/>
        </w:trPr>
        <w:tc>
          <w:tcPr>
            <w:tcW w:w="64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ind w:left="93" w:right="83"/>
              <w:jc w:val="center"/>
              <w:rPr>
                <w:sz w:val="28"/>
              </w:rPr>
            </w:pPr>
            <w:r>
              <w:rPr>
                <w:sz w:val="28"/>
              </w:rPr>
              <w:t>5.</w:t>
            </w:r>
          </w:p>
        </w:tc>
        <w:tc>
          <w:tcPr>
            <w:tcW w:w="425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ind w:left="179"/>
              <w:rPr>
                <w:sz w:val="28"/>
              </w:rPr>
            </w:pPr>
            <w:r>
              <w:rPr>
                <w:sz w:val="28"/>
              </w:rPr>
              <w:t>Учасники Програми</w:t>
            </w:r>
          </w:p>
        </w:tc>
        <w:tc>
          <w:tcPr>
            <w:tcW w:w="4253" w:type="dxa"/>
            <w:tcBorders>
              <w:top w:val="single" w:sz="4" w:space="0" w:color="000000"/>
              <w:left w:val="single" w:sz="4" w:space="0" w:color="000000"/>
              <w:bottom w:val="single" w:sz="4" w:space="0" w:color="000000"/>
              <w:right w:val="single" w:sz="4" w:space="0" w:color="000000"/>
            </w:tcBorders>
          </w:tcPr>
          <w:p w:rsidR="00571661" w:rsidRDefault="00571661" w:rsidP="00AB5195">
            <w:pPr>
              <w:pStyle w:val="TableParagraph"/>
              <w:ind w:left="107" w:right="167"/>
              <w:rPr>
                <w:sz w:val="28"/>
              </w:rPr>
            </w:pPr>
            <w:r>
              <w:rPr>
                <w:sz w:val="28"/>
                <w:szCs w:val="28"/>
              </w:rPr>
              <w:t>Управління Державної казначейської служби України у м. Луцьку Волинської області, д</w:t>
            </w:r>
            <w:r>
              <w:rPr>
                <w:sz w:val="28"/>
              </w:rPr>
              <w:t>епартамент фінансів, бюджету та аудиту Луцької міської ради</w:t>
            </w:r>
          </w:p>
        </w:tc>
      </w:tr>
      <w:tr w:rsidR="00571661" w:rsidTr="00AB5195">
        <w:trPr>
          <w:trHeight w:val="345"/>
        </w:trPr>
        <w:tc>
          <w:tcPr>
            <w:tcW w:w="64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12" w:line="313" w:lineRule="exact"/>
              <w:ind w:left="93" w:right="83"/>
              <w:jc w:val="center"/>
              <w:rPr>
                <w:sz w:val="28"/>
              </w:rPr>
            </w:pPr>
            <w:r>
              <w:rPr>
                <w:sz w:val="28"/>
              </w:rPr>
              <w:t>6.</w:t>
            </w:r>
          </w:p>
        </w:tc>
        <w:tc>
          <w:tcPr>
            <w:tcW w:w="425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12" w:line="313" w:lineRule="exact"/>
              <w:ind w:left="179"/>
              <w:rPr>
                <w:sz w:val="28"/>
              </w:rPr>
            </w:pPr>
            <w:r>
              <w:rPr>
                <w:sz w:val="28"/>
              </w:rPr>
              <w:t>Термін реалізації Програми</w:t>
            </w:r>
          </w:p>
        </w:tc>
        <w:tc>
          <w:tcPr>
            <w:tcW w:w="4253" w:type="dxa"/>
            <w:tcBorders>
              <w:top w:val="single" w:sz="4" w:space="0" w:color="000000"/>
              <w:left w:val="single" w:sz="4" w:space="0" w:color="000000"/>
              <w:bottom w:val="single" w:sz="4" w:space="0" w:color="000000"/>
              <w:right w:val="single" w:sz="4" w:space="0" w:color="000000"/>
            </w:tcBorders>
          </w:tcPr>
          <w:p w:rsidR="00571661" w:rsidRDefault="00571661" w:rsidP="00FF5BFF">
            <w:pPr>
              <w:pStyle w:val="TableParagraph"/>
              <w:spacing w:before="12" w:line="313" w:lineRule="exact"/>
              <w:ind w:left="107"/>
              <w:rPr>
                <w:sz w:val="28"/>
              </w:rPr>
            </w:pPr>
            <w:r>
              <w:rPr>
                <w:sz w:val="28"/>
              </w:rPr>
              <w:t>2023 рік</w:t>
            </w:r>
          </w:p>
        </w:tc>
      </w:tr>
      <w:tr w:rsidR="00571661" w:rsidTr="00AB5195">
        <w:trPr>
          <w:trHeight w:val="971"/>
        </w:trPr>
        <w:tc>
          <w:tcPr>
            <w:tcW w:w="64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ind w:left="93" w:right="83"/>
              <w:jc w:val="center"/>
              <w:rPr>
                <w:sz w:val="28"/>
              </w:rPr>
            </w:pPr>
            <w:r>
              <w:rPr>
                <w:sz w:val="28"/>
              </w:rPr>
              <w:t>7.</w:t>
            </w:r>
          </w:p>
        </w:tc>
        <w:tc>
          <w:tcPr>
            <w:tcW w:w="425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spacing w:before="2" w:line="322" w:lineRule="exact"/>
              <w:ind w:left="179"/>
              <w:rPr>
                <w:sz w:val="28"/>
              </w:rPr>
            </w:pPr>
            <w:r>
              <w:rPr>
                <w:sz w:val="28"/>
              </w:rPr>
              <w:t>Загальний обсяг фінансових</w:t>
            </w:r>
            <w:r w:rsidR="00AB5195">
              <w:rPr>
                <w:sz w:val="28"/>
              </w:rPr>
              <w:t xml:space="preserve"> </w:t>
            </w:r>
            <w:r>
              <w:rPr>
                <w:sz w:val="28"/>
              </w:rPr>
              <w:t>ресурсів, необхідних для реалізації Програми, всього</w:t>
            </w:r>
          </w:p>
        </w:tc>
        <w:tc>
          <w:tcPr>
            <w:tcW w:w="4253" w:type="dxa"/>
            <w:tcBorders>
              <w:top w:val="single" w:sz="4" w:space="0" w:color="000000"/>
              <w:left w:val="single" w:sz="4" w:space="0" w:color="000000"/>
              <w:bottom w:val="single" w:sz="4" w:space="0" w:color="000000"/>
              <w:right w:val="single" w:sz="4" w:space="0" w:color="000000"/>
            </w:tcBorders>
            <w:vAlign w:val="center"/>
          </w:tcPr>
          <w:p w:rsidR="00571661" w:rsidRDefault="00571661" w:rsidP="00AB5195">
            <w:pPr>
              <w:pStyle w:val="TableParagraph"/>
              <w:ind w:left="107"/>
              <w:rPr>
                <w:sz w:val="28"/>
              </w:rPr>
            </w:pPr>
            <w:r>
              <w:rPr>
                <w:sz w:val="28"/>
              </w:rPr>
              <w:t>219,3 тис. грн</w:t>
            </w:r>
          </w:p>
        </w:tc>
      </w:tr>
      <w:tr w:rsidR="00571661" w:rsidTr="00FF5BFF">
        <w:trPr>
          <w:trHeight w:val="453"/>
        </w:trPr>
        <w:tc>
          <w:tcPr>
            <w:tcW w:w="9159" w:type="dxa"/>
            <w:gridSpan w:val="3"/>
            <w:tcBorders>
              <w:top w:val="single" w:sz="4" w:space="0" w:color="000000"/>
              <w:left w:val="single" w:sz="4" w:space="0" w:color="000000"/>
              <w:bottom w:val="single" w:sz="4" w:space="0" w:color="000000"/>
              <w:right w:val="single" w:sz="4" w:space="0" w:color="000000"/>
            </w:tcBorders>
          </w:tcPr>
          <w:p w:rsidR="00571661" w:rsidRDefault="00571661" w:rsidP="00FF5BFF">
            <w:pPr>
              <w:pStyle w:val="TableParagraph"/>
              <w:spacing w:before="64"/>
              <w:ind w:left="815"/>
              <w:rPr>
                <w:sz w:val="28"/>
              </w:rPr>
            </w:pPr>
            <w:r>
              <w:rPr>
                <w:spacing w:val="-5"/>
                <w:sz w:val="28"/>
              </w:rPr>
              <w:t>у тому числі:</w:t>
            </w:r>
          </w:p>
        </w:tc>
      </w:tr>
      <w:tr w:rsidR="00571661" w:rsidTr="00FF5BFF">
        <w:trPr>
          <w:trHeight w:val="642"/>
        </w:trPr>
        <w:tc>
          <w:tcPr>
            <w:tcW w:w="648" w:type="dxa"/>
            <w:tcBorders>
              <w:top w:val="single" w:sz="4" w:space="0" w:color="000000"/>
              <w:left w:val="single" w:sz="4" w:space="0" w:color="000000"/>
              <w:bottom w:val="single" w:sz="4" w:space="0" w:color="000000"/>
              <w:right w:val="single" w:sz="4" w:space="0" w:color="000000"/>
            </w:tcBorders>
          </w:tcPr>
          <w:p w:rsidR="00571661" w:rsidRDefault="00571661" w:rsidP="00FF5BFF">
            <w:pPr>
              <w:pStyle w:val="TableParagraph"/>
              <w:spacing w:before="160"/>
              <w:ind w:left="93" w:right="84"/>
              <w:jc w:val="center"/>
              <w:rPr>
                <w:sz w:val="28"/>
              </w:rPr>
            </w:pPr>
            <w:r>
              <w:rPr>
                <w:sz w:val="28"/>
              </w:rPr>
              <w:t>7.1.</w:t>
            </w:r>
          </w:p>
        </w:tc>
        <w:tc>
          <w:tcPr>
            <w:tcW w:w="425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FF5BFF">
            <w:pPr>
              <w:pStyle w:val="TableParagraph"/>
              <w:spacing w:line="322" w:lineRule="exact"/>
              <w:ind w:left="179" w:right="257"/>
              <w:rPr>
                <w:sz w:val="28"/>
              </w:rPr>
            </w:pPr>
            <w:r>
              <w:rPr>
                <w:sz w:val="28"/>
              </w:rPr>
              <w:t>коштів</w:t>
            </w:r>
            <w:r>
              <w:rPr>
                <w:spacing w:val="-6"/>
                <w:sz w:val="28"/>
              </w:rPr>
              <w:t xml:space="preserve"> бюджету громади</w:t>
            </w:r>
          </w:p>
        </w:tc>
        <w:tc>
          <w:tcPr>
            <w:tcW w:w="4253" w:type="dxa"/>
            <w:tcBorders>
              <w:top w:val="single" w:sz="4" w:space="0" w:color="000000"/>
              <w:left w:val="single" w:sz="4" w:space="0" w:color="000000"/>
              <w:bottom w:val="single" w:sz="4" w:space="0" w:color="000000"/>
              <w:right w:val="single" w:sz="4" w:space="0" w:color="000000"/>
            </w:tcBorders>
          </w:tcPr>
          <w:p w:rsidR="00571661" w:rsidRDefault="00571661" w:rsidP="00FF5BFF">
            <w:pPr>
              <w:pStyle w:val="TableParagraph"/>
              <w:spacing w:before="160"/>
              <w:ind w:left="107"/>
              <w:rPr>
                <w:sz w:val="28"/>
              </w:rPr>
            </w:pPr>
            <w:r>
              <w:rPr>
                <w:sz w:val="28"/>
              </w:rPr>
              <w:t>219,3 тис. грн</w:t>
            </w:r>
          </w:p>
        </w:tc>
      </w:tr>
    </w:tbl>
    <w:p w:rsidR="00571661" w:rsidRPr="00AB5195" w:rsidRDefault="00571661" w:rsidP="00AB5195">
      <w:pPr>
        <w:tabs>
          <w:tab w:val="left" w:pos="7425"/>
          <w:tab w:val="left" w:pos="7488"/>
        </w:tabs>
        <w:rPr>
          <w:sz w:val="28"/>
          <w:szCs w:val="28"/>
        </w:rPr>
      </w:pPr>
    </w:p>
    <w:p w:rsidR="00AB5195" w:rsidRPr="00AB5195" w:rsidRDefault="00AB5195" w:rsidP="00AB5195">
      <w:pPr>
        <w:tabs>
          <w:tab w:val="left" w:pos="7425"/>
          <w:tab w:val="left" w:pos="7488"/>
        </w:tabs>
        <w:rPr>
          <w:sz w:val="28"/>
          <w:szCs w:val="28"/>
        </w:rPr>
      </w:pPr>
    </w:p>
    <w:p w:rsidR="00AB5195" w:rsidRPr="00AB5195" w:rsidRDefault="00AB5195" w:rsidP="00AB5195">
      <w:pPr>
        <w:tabs>
          <w:tab w:val="left" w:pos="7425"/>
          <w:tab w:val="left" w:pos="7488"/>
        </w:tabs>
        <w:rPr>
          <w:sz w:val="28"/>
          <w:szCs w:val="28"/>
        </w:rPr>
      </w:pPr>
    </w:p>
    <w:p w:rsidR="00571661" w:rsidRPr="00AB5195" w:rsidRDefault="00571661" w:rsidP="00571661">
      <w:pPr>
        <w:tabs>
          <w:tab w:val="left" w:pos="7425"/>
          <w:tab w:val="left" w:pos="7488"/>
        </w:tabs>
        <w:jc w:val="center"/>
        <w:rPr>
          <w:sz w:val="28"/>
          <w:szCs w:val="28"/>
        </w:rPr>
      </w:pPr>
    </w:p>
    <w:p w:rsidR="00571661" w:rsidRPr="00AB5195" w:rsidRDefault="00571661" w:rsidP="00571661">
      <w:pPr>
        <w:tabs>
          <w:tab w:val="left" w:pos="7425"/>
          <w:tab w:val="left" w:pos="7488"/>
        </w:tabs>
        <w:jc w:val="center"/>
        <w:rPr>
          <w:sz w:val="28"/>
          <w:szCs w:val="28"/>
        </w:rPr>
      </w:pPr>
    </w:p>
    <w:p w:rsidR="00571661" w:rsidRPr="00AB5195" w:rsidRDefault="00571661" w:rsidP="00571661">
      <w:pPr>
        <w:tabs>
          <w:tab w:val="left" w:pos="7425"/>
          <w:tab w:val="left" w:pos="7488"/>
        </w:tabs>
        <w:jc w:val="center"/>
        <w:rPr>
          <w:sz w:val="28"/>
          <w:szCs w:val="28"/>
        </w:rPr>
      </w:pPr>
    </w:p>
    <w:p w:rsidR="00571661" w:rsidRPr="00AB5195" w:rsidRDefault="00571661" w:rsidP="00571661">
      <w:pPr>
        <w:tabs>
          <w:tab w:val="left" w:pos="7425"/>
          <w:tab w:val="left" w:pos="7488"/>
        </w:tabs>
        <w:jc w:val="center"/>
        <w:rPr>
          <w:sz w:val="28"/>
          <w:szCs w:val="28"/>
        </w:rPr>
      </w:pPr>
    </w:p>
    <w:p w:rsidR="00571661" w:rsidRDefault="00571661" w:rsidP="00571661">
      <w:pPr>
        <w:tabs>
          <w:tab w:val="left" w:pos="7425"/>
          <w:tab w:val="left" w:pos="7488"/>
        </w:tabs>
        <w:jc w:val="center"/>
        <w:rPr>
          <w:b/>
          <w:sz w:val="28"/>
          <w:szCs w:val="28"/>
        </w:rPr>
      </w:pPr>
      <w:r>
        <w:rPr>
          <w:b/>
          <w:sz w:val="28"/>
          <w:szCs w:val="28"/>
        </w:rPr>
        <w:lastRenderedPageBreak/>
        <w:t>1. Аналіз динаміки змін та поточної ситуації</w:t>
      </w:r>
    </w:p>
    <w:p w:rsidR="00571661" w:rsidRDefault="00571661" w:rsidP="00571661">
      <w:pPr>
        <w:ind w:firstLine="567"/>
        <w:jc w:val="both"/>
        <w:rPr>
          <w:sz w:val="28"/>
          <w:szCs w:val="28"/>
        </w:rPr>
      </w:pPr>
      <w:r>
        <w:rPr>
          <w:sz w:val="28"/>
          <w:szCs w:val="28"/>
        </w:rPr>
        <w:t>Безперебійне функціонування Державної казначейської служби України є невід’ємною складовою фінансової стабільності, життя та існування України. Казначейством України постійно здійснюються заходи щодо забезпечення безперервного виконання основних завдань та функцій, покладених державою.</w:t>
      </w:r>
    </w:p>
    <w:p w:rsidR="00571661" w:rsidRDefault="00571661" w:rsidP="00571661">
      <w:pPr>
        <w:pStyle w:val="af"/>
        <w:spacing w:before="0" w:after="0"/>
        <w:ind w:firstLine="567"/>
        <w:jc w:val="both"/>
      </w:pPr>
      <w:r>
        <w:t>Сучасне суспільство характеризується значними потоками інформації, які циркулюють у всіх сферах життєдіяльності людини. В умовах кризи фінансово-економічного напряму ефективне прийняття управлінських рішень особливою мірою залежить від достовірності та швидкості обробки даних. Сучасні інформаційні технології є тим інструментом, який дозволяє забезпечити формування високотехнологічного суспільства, в якому кожен працівник органу Державної казначейської служби України має можливість повною мірою реалізувати свій потенціал для забезпечення максимально ефективного виконання посадових обов’язків.</w:t>
      </w:r>
    </w:p>
    <w:p w:rsidR="00571661" w:rsidRDefault="00571661" w:rsidP="00571661">
      <w:pPr>
        <w:pStyle w:val="af"/>
        <w:spacing w:before="0" w:after="0"/>
        <w:ind w:firstLine="567"/>
        <w:jc w:val="both"/>
      </w:pPr>
      <w:r>
        <w:t xml:space="preserve">Впровадження сучасних інформаційних технологій передбачає створення якісно нових форм організації діяльності органів Державної казначейської служби України та їх структурних підрозділів, оптимізацію взаємодії з органами державної влади та місцевого самоврядування шляхом надання доступу до державних інформаційних ресурсів, можливості отримувати електронні сервіси з використанням мережі «Інтернет». </w:t>
      </w:r>
    </w:p>
    <w:p w:rsidR="00571661" w:rsidRDefault="00571661" w:rsidP="00571661">
      <w:pPr>
        <w:pStyle w:val="af"/>
        <w:spacing w:before="0" w:after="0"/>
        <w:ind w:firstLine="567"/>
        <w:jc w:val="both"/>
      </w:pPr>
      <w:r>
        <w:t>Казначейство сьогодні повноцінний учасник системи електронних переказів Національного банку України. Нинішній стан охоплення казначейськими функціями, враховуючи інформаційну насиченість системи, її багаторівневу функціональну структуру, функціональну складність та необхідність роботи практично в реальному режимі часу синхронно з банківською системою, став можливим завдяки проведеній значній роботі з автоматизації обчислювальних процесів. Від надійної та стабільної роботи інформаційної системи значною мірою залежить успішність виконання органами державного казначейства своїх функціональних повноважень.</w:t>
      </w:r>
    </w:p>
    <w:p w:rsidR="00571661" w:rsidRDefault="00571661" w:rsidP="00571661">
      <w:pPr>
        <w:ind w:firstLine="567"/>
        <w:jc w:val="both"/>
        <w:rPr>
          <w:sz w:val="28"/>
          <w:szCs w:val="28"/>
        </w:rPr>
      </w:pPr>
      <w:r>
        <w:rPr>
          <w:sz w:val="28"/>
          <w:szCs w:val="28"/>
        </w:rPr>
        <w:t>Основу нормативно-правової бази, згідно з якою здійснюється казначейське обслуговування місцевих бюджетів за видатками, складають Бюджетний кодекс України та Порядок казначейського обслуговування місцевих бюджетів, затверджений наказом Міністерства фінансів України від 23.08.2012 р. № 938, зі змінами. Порядком регламентуються організаційні взаємовідносини між органами державної казначейської служби, фінансовими органами, платниками податків, розпорядниками та одержувачами бюджетних коштів у процесі казначейського обслуговування місцевих бюджетів.</w:t>
      </w:r>
    </w:p>
    <w:p w:rsidR="00571661" w:rsidRPr="00207966" w:rsidRDefault="00571661" w:rsidP="00571661">
      <w:pPr>
        <w:tabs>
          <w:tab w:val="left" w:pos="426"/>
        </w:tabs>
        <w:ind w:firstLine="567"/>
        <w:jc w:val="both"/>
        <w:rPr>
          <w:sz w:val="28"/>
          <w:szCs w:val="28"/>
        </w:rPr>
      </w:pPr>
      <w:r>
        <w:rPr>
          <w:sz w:val="28"/>
          <w:szCs w:val="28"/>
        </w:rPr>
        <w:t>Відповідно до положень Бюджетного кодексу повноваження органів казначейства у частині обслуговування місцевих бюджетів за видатками зосереджується на посиленні контролю за рухом коштів місцевих бюджетів, своєчасному попередженні їх нецільового використання та впровадженні нових засад управління бюджетними зобов'язаннями.</w:t>
      </w:r>
    </w:p>
    <w:p w:rsidR="00571661" w:rsidRDefault="00571661" w:rsidP="00571661">
      <w:pPr>
        <w:widowControl/>
        <w:tabs>
          <w:tab w:val="left" w:pos="426"/>
        </w:tabs>
        <w:ind w:firstLine="567"/>
        <w:jc w:val="both"/>
        <w:rPr>
          <w:sz w:val="28"/>
          <w:szCs w:val="28"/>
        </w:rPr>
      </w:pPr>
      <w:r w:rsidRPr="00207966">
        <w:rPr>
          <w:sz w:val="28"/>
          <w:szCs w:val="28"/>
        </w:rPr>
        <w:lastRenderedPageBreak/>
        <w:t>Основним завданням органів казначейства в процесі обслуговування місцевих бюджетів є сприяння виконанню бюджетної політики місцевого самоврядування та здійсненню ефективного управління коштами місцевих бюджетів. Це завдання має бути реалізоване через створення ефективної системи оперативного управління місцевими фінансами.</w:t>
      </w:r>
    </w:p>
    <w:p w:rsidR="00571661" w:rsidRDefault="00571661" w:rsidP="00571661">
      <w:pPr>
        <w:pStyle w:val="aa"/>
        <w:tabs>
          <w:tab w:val="left" w:pos="1025"/>
        </w:tabs>
        <w:ind w:left="0" w:right="5" w:firstLine="567"/>
        <w:jc w:val="both"/>
        <w:rPr>
          <w:sz w:val="28"/>
        </w:rPr>
      </w:pPr>
    </w:p>
    <w:p w:rsidR="00571661" w:rsidRDefault="00571661" w:rsidP="00571661">
      <w:pPr>
        <w:pStyle w:val="11"/>
        <w:ind w:left="0" w:right="5"/>
      </w:pPr>
      <w:r>
        <w:t>2. Визначення мети</w:t>
      </w:r>
    </w:p>
    <w:p w:rsidR="00571661" w:rsidRDefault="00571661" w:rsidP="00571661">
      <w:pPr>
        <w:ind w:firstLine="567"/>
        <w:jc w:val="both"/>
        <w:rPr>
          <w:sz w:val="28"/>
          <w:szCs w:val="28"/>
        </w:rPr>
      </w:pPr>
      <w:r>
        <w:rPr>
          <w:sz w:val="28"/>
          <w:szCs w:val="28"/>
          <w:shd w:val="clear" w:color="auto" w:fill="FFFFFF"/>
        </w:rPr>
        <w:t xml:space="preserve">Метою Програми є продовження впровадження технологій електронного дистанційного обслуговування </w:t>
      </w:r>
      <w:r>
        <w:rPr>
          <w:color w:val="000000"/>
          <w:sz w:val="28"/>
          <w:szCs w:val="28"/>
          <w:shd w:val="clear" w:color="auto" w:fill="FFFFFF"/>
        </w:rPr>
        <w:t>розпорядників та одержувачів бюджетних коштів в Управлінні Державної казначейської служби України у м. Луцьку Волинської області.</w:t>
      </w:r>
    </w:p>
    <w:p w:rsidR="00571661" w:rsidRDefault="00571661" w:rsidP="00571661">
      <w:pPr>
        <w:shd w:val="clear" w:color="auto" w:fill="FFFFFF"/>
        <w:ind w:firstLine="567"/>
        <w:jc w:val="both"/>
        <w:rPr>
          <w:sz w:val="28"/>
          <w:szCs w:val="28"/>
        </w:rPr>
      </w:pPr>
      <w:r>
        <w:rPr>
          <w:sz w:val="28"/>
          <w:szCs w:val="28"/>
        </w:rPr>
        <w:t xml:space="preserve">Пріоритетними напрямами впровадження дистанційного обслуговування клієнтів є </w:t>
      </w:r>
      <w:r>
        <w:rPr>
          <w:color w:val="000000"/>
          <w:sz w:val="28"/>
          <w:szCs w:val="28"/>
        </w:rPr>
        <w:t xml:space="preserve">отримання та передача документів щодо планових показників, створення та підписання меморіальних документів, завантаження інформації щодо бюджетних зобов’язань та бюджетних фінансових зобов’язань, отримання та передача розподілів відкритих асигнувань, створення, підписання та виконання платіжних документів, інформування розпорядників (одержувачів) бюджетних коштів щодо руху коштів на відповідних рахунках, </w:t>
      </w:r>
      <w:r>
        <w:rPr>
          <w:color w:val="000000"/>
          <w:sz w:val="28"/>
          <w:szCs w:val="28"/>
          <w:shd w:val="clear" w:color="auto" w:fill="FFFFFF"/>
        </w:rPr>
        <w:t xml:space="preserve">накладання та перевірка електронного цифрового документообігу, </w:t>
      </w:r>
      <w:r>
        <w:rPr>
          <w:color w:val="000000"/>
          <w:sz w:val="28"/>
          <w:szCs w:val="28"/>
        </w:rPr>
        <w:t>мінімізація потоку паперових документів у процесі казначейського обслуговування.</w:t>
      </w:r>
    </w:p>
    <w:p w:rsidR="00571661" w:rsidRDefault="00571661" w:rsidP="00571661">
      <w:pPr>
        <w:pStyle w:val="a6"/>
        <w:ind w:left="0" w:right="5" w:firstLine="567"/>
        <w:rPr>
          <w:sz w:val="27"/>
        </w:rPr>
      </w:pPr>
    </w:p>
    <w:p w:rsidR="00571661" w:rsidRPr="00A261AD" w:rsidRDefault="00571661" w:rsidP="00571661">
      <w:pPr>
        <w:pStyle w:val="11"/>
        <w:tabs>
          <w:tab w:val="left" w:pos="-1985"/>
        </w:tabs>
        <w:ind w:left="0" w:right="6"/>
      </w:pPr>
      <w:r w:rsidRPr="00A261AD">
        <w:t>3. Засоби розв’язання проблеми</w:t>
      </w:r>
    </w:p>
    <w:p w:rsidR="00571661" w:rsidRDefault="00571661" w:rsidP="00571661">
      <w:pPr>
        <w:ind w:firstLine="567"/>
        <w:jc w:val="both"/>
        <w:rPr>
          <w:color w:val="000000"/>
          <w:sz w:val="28"/>
          <w:szCs w:val="28"/>
        </w:rPr>
      </w:pPr>
      <w:r>
        <w:rPr>
          <w:sz w:val="28"/>
          <w:szCs w:val="28"/>
        </w:rPr>
        <w:t xml:space="preserve">Сучасний стан розвитку телекомунікаційних систем та інформаційних технологій, наявність необхідної нормативно-правової бази щодо використання кваліфікованого електронного підпису створили всі передумови для запровадження повноцінного, юридично значимого електронного документообігу в органах державної влади. </w:t>
      </w:r>
      <w:r>
        <w:rPr>
          <w:color w:val="000000"/>
          <w:sz w:val="28"/>
          <w:szCs w:val="28"/>
        </w:rPr>
        <w:t xml:space="preserve">З метою спрощення та оптимізації взаємодії розпорядників та одержувачів бюджетних коштів у процесі казначейського обслуговування в </w:t>
      </w:r>
      <w:r>
        <w:rPr>
          <w:color w:val="000000"/>
          <w:sz w:val="28"/>
          <w:szCs w:val="28"/>
          <w:shd w:val="clear" w:color="auto" w:fill="FFFFFF"/>
        </w:rPr>
        <w:t xml:space="preserve">територіальних органах Казначейства Волинської області </w:t>
      </w:r>
      <w:r>
        <w:rPr>
          <w:color w:val="000000"/>
          <w:sz w:val="28"/>
          <w:szCs w:val="28"/>
        </w:rPr>
        <w:t xml:space="preserve">запроваджено процес електронної форми обслуговування клієнтів за допомогою програмно-технічного комплексу «Клієнт казначейства – Казначейство» з використанням засобів кваліфікованого електронного підпису та сучасних інтернет-технологій. При цьому розпорядники та одержувачі бюджетних коштів отримали можливість в режимі реального часу відстежувати стан своїх рахунків, </w:t>
      </w:r>
      <w:r>
        <w:rPr>
          <w:color w:val="000000"/>
          <w:sz w:val="28"/>
          <w:szCs w:val="28"/>
          <w:shd w:val="clear" w:color="auto" w:fill="FFFFFF"/>
        </w:rPr>
        <w:t xml:space="preserve">відкритих в </w:t>
      </w:r>
      <w:r w:rsidRPr="00A03721">
        <w:rPr>
          <w:sz w:val="28"/>
          <w:szCs w:val="28"/>
          <w:shd w:val="clear" w:color="auto" w:fill="FFFFFF"/>
        </w:rPr>
        <w:t>Управлінні Казначейства</w:t>
      </w:r>
      <w:r>
        <w:rPr>
          <w:color w:val="000000"/>
          <w:sz w:val="28"/>
          <w:szCs w:val="28"/>
          <w:shd w:val="clear" w:color="auto" w:fill="FFFFFF"/>
        </w:rPr>
        <w:t xml:space="preserve">, </w:t>
      </w:r>
      <w:r>
        <w:rPr>
          <w:color w:val="000000"/>
          <w:sz w:val="28"/>
          <w:szCs w:val="28"/>
        </w:rPr>
        <w:t xml:space="preserve">проходження платежів, отримання виписок за рахунками тощо. Дистанційне обслуговування дозволяє оптимізувати витрати на підтримку процесу виконання бюджетів усіх рівнів завдяки відмові від потоку вхідних та вихідних паперових документів, прискорює обробку інформації, спрощує проходження платежів та обслуговування розпорядників бюджетних коштів усіх рівнів, мінімізує кількість візитів клієнтів до органів Казначейства та скорочує час на їх обслуговування. Інформація, якою обмінюються клієнт і Казначейство, захищена багаторівневою системою безпеки, що включає використання засобів </w:t>
      </w:r>
      <w:r>
        <w:rPr>
          <w:color w:val="000000"/>
          <w:sz w:val="28"/>
          <w:szCs w:val="28"/>
        </w:rPr>
        <w:lastRenderedPageBreak/>
        <w:t>кваліф</w:t>
      </w:r>
      <w:r w:rsidR="00AB5195">
        <w:rPr>
          <w:color w:val="000000"/>
          <w:sz w:val="28"/>
          <w:szCs w:val="28"/>
        </w:rPr>
        <w:t>ікованого електронного підпису.</w:t>
      </w:r>
    </w:p>
    <w:p w:rsidR="00571661" w:rsidRDefault="00571661" w:rsidP="00571661">
      <w:pPr>
        <w:ind w:firstLine="567"/>
        <w:jc w:val="both"/>
        <w:rPr>
          <w:sz w:val="28"/>
          <w:szCs w:val="28"/>
        </w:rPr>
      </w:pPr>
      <w:r>
        <w:rPr>
          <w:color w:val="000000"/>
          <w:sz w:val="28"/>
          <w:szCs w:val="28"/>
        </w:rPr>
        <w:t xml:space="preserve">Програмно-технічний комплекс </w:t>
      </w:r>
      <w:r>
        <w:rPr>
          <w:sz w:val="28"/>
          <w:szCs w:val="28"/>
        </w:rPr>
        <w:t xml:space="preserve">«Клієнт казначейства – Казначейство» призначений для надання зовнішнім клієнтам Державної казначейської служби України (розпорядникам та одержувачам бюджетних коштів) віддаленого доступу за допомогою мережі Інтернет до інформаційних ресурсів Казначейства України для автоматизації процесу виконання бюджетів усіх рівнів. Прискорена обробка інформації дозволяє скоротити час на казначейське обслуговування бюджетів.  </w:t>
      </w:r>
    </w:p>
    <w:p w:rsidR="00571661" w:rsidRDefault="00571661" w:rsidP="00571661">
      <w:pPr>
        <w:shd w:val="clear" w:color="auto" w:fill="FFFFFF"/>
        <w:ind w:firstLine="567"/>
        <w:jc w:val="both"/>
        <w:rPr>
          <w:sz w:val="28"/>
          <w:szCs w:val="28"/>
        </w:rPr>
      </w:pPr>
      <w:r>
        <w:rPr>
          <w:sz w:val="28"/>
          <w:szCs w:val="28"/>
        </w:rPr>
        <w:t>Доступ зовнішніх клієнтів до системи дистанційного обслуговування відбувається через стандартні web-браузери, які зазвичай розповсюджуються вільно, тому їх використання не збільшує вартість ні інформаційних ресурсів  Управління</w:t>
      </w:r>
      <w:r>
        <w:rPr>
          <w:sz w:val="28"/>
          <w:szCs w:val="28"/>
          <w:shd w:val="clear" w:color="auto" w:fill="FFFFFF"/>
        </w:rPr>
        <w:t xml:space="preserve"> Державної казначейської служби України,</w:t>
      </w:r>
      <w:r>
        <w:rPr>
          <w:sz w:val="28"/>
          <w:szCs w:val="28"/>
        </w:rPr>
        <w:t xml:space="preserve"> ні програмного забезпечення зі сторони розпорядників (одержувачів) бюджетних коштів. </w:t>
      </w:r>
    </w:p>
    <w:p w:rsidR="00571661" w:rsidRDefault="00571661" w:rsidP="00571661">
      <w:pPr>
        <w:ind w:firstLine="567"/>
        <w:jc w:val="both"/>
        <w:rPr>
          <w:sz w:val="28"/>
          <w:szCs w:val="28"/>
        </w:rPr>
      </w:pPr>
      <w:r>
        <w:rPr>
          <w:sz w:val="28"/>
          <w:szCs w:val="28"/>
        </w:rPr>
        <w:t>Зокрема, до переліку функцій, доступ до яких отримують розпорядники та одержувачі бюджетних коштів, належать</w:t>
      </w:r>
      <w:r w:rsidRPr="00184BF5">
        <w:rPr>
          <w:sz w:val="28"/>
          <w:szCs w:val="28"/>
        </w:rPr>
        <w:t xml:space="preserve"> </w:t>
      </w:r>
      <w:r>
        <w:rPr>
          <w:sz w:val="28"/>
          <w:szCs w:val="28"/>
        </w:rPr>
        <w:t>функції:</w:t>
      </w:r>
    </w:p>
    <w:p w:rsidR="00571661" w:rsidRDefault="00571661" w:rsidP="00571661">
      <w:pPr>
        <w:pStyle w:val="14"/>
        <w:ind w:left="0" w:firstLine="567"/>
        <w:jc w:val="both"/>
        <w:rPr>
          <w:sz w:val="28"/>
          <w:szCs w:val="28"/>
          <w:lang w:val="uk-UA"/>
        </w:rPr>
      </w:pPr>
      <w:r>
        <w:rPr>
          <w:sz w:val="28"/>
          <w:szCs w:val="28"/>
          <w:lang w:val="uk-UA"/>
        </w:rPr>
        <w:t>ведення Єдиного реєстру розпорядників та одержувачів бюджетних коштів;</w:t>
      </w:r>
    </w:p>
    <w:p w:rsidR="00571661" w:rsidRDefault="00571661" w:rsidP="00571661">
      <w:pPr>
        <w:pStyle w:val="14"/>
        <w:ind w:left="0" w:firstLine="567"/>
        <w:jc w:val="both"/>
        <w:rPr>
          <w:sz w:val="28"/>
          <w:szCs w:val="28"/>
          <w:lang w:val="uk-UA"/>
        </w:rPr>
      </w:pPr>
      <w:r>
        <w:rPr>
          <w:sz w:val="28"/>
          <w:szCs w:val="28"/>
          <w:lang w:val="uk-UA"/>
        </w:rPr>
        <w:t>ведення мережі;</w:t>
      </w:r>
    </w:p>
    <w:p w:rsidR="00571661" w:rsidRDefault="00571661" w:rsidP="00571661">
      <w:pPr>
        <w:pStyle w:val="14"/>
        <w:ind w:left="0" w:firstLine="567"/>
        <w:jc w:val="both"/>
        <w:rPr>
          <w:sz w:val="28"/>
          <w:szCs w:val="28"/>
          <w:lang w:val="uk-UA"/>
        </w:rPr>
      </w:pPr>
      <w:r>
        <w:rPr>
          <w:sz w:val="28"/>
          <w:szCs w:val="28"/>
          <w:lang w:val="uk-UA"/>
        </w:rPr>
        <w:t>обміну плановими бюджетними документами (річний розпис призначень державного бюджету, розписи місцевих бюджетів, планові показники, розподіли, кошториси тощо);</w:t>
      </w:r>
    </w:p>
    <w:p w:rsidR="00571661" w:rsidRDefault="00571661" w:rsidP="00571661">
      <w:pPr>
        <w:pStyle w:val="14"/>
        <w:ind w:left="0" w:firstLine="567"/>
        <w:jc w:val="both"/>
        <w:rPr>
          <w:sz w:val="28"/>
          <w:szCs w:val="28"/>
          <w:lang w:val="uk-UA"/>
        </w:rPr>
      </w:pPr>
      <w:r>
        <w:rPr>
          <w:sz w:val="28"/>
          <w:szCs w:val="28"/>
          <w:lang w:val="uk-UA"/>
        </w:rPr>
        <w:t>створення та підписання меморіальних документів;</w:t>
      </w:r>
    </w:p>
    <w:p w:rsidR="00571661" w:rsidRDefault="00571661" w:rsidP="00571661">
      <w:pPr>
        <w:pStyle w:val="14"/>
        <w:ind w:left="0" w:firstLine="567"/>
        <w:jc w:val="both"/>
        <w:rPr>
          <w:sz w:val="28"/>
          <w:szCs w:val="28"/>
          <w:lang w:val="uk-UA"/>
        </w:rPr>
      </w:pPr>
      <w:r>
        <w:rPr>
          <w:sz w:val="28"/>
          <w:szCs w:val="28"/>
          <w:lang w:val="uk-UA"/>
        </w:rPr>
        <w:t>завантаження інформації щодо бюджетних зобов’язань та бюджетних фінансових зобов’язань;</w:t>
      </w:r>
    </w:p>
    <w:p w:rsidR="00571661" w:rsidRDefault="00571661" w:rsidP="00571661">
      <w:pPr>
        <w:pStyle w:val="14"/>
        <w:ind w:left="0" w:firstLine="567"/>
        <w:jc w:val="both"/>
        <w:rPr>
          <w:rFonts w:eastAsia="Times New Roman"/>
          <w:sz w:val="28"/>
          <w:szCs w:val="28"/>
          <w:lang w:val="uk-UA"/>
        </w:rPr>
      </w:pPr>
      <w:r>
        <w:rPr>
          <w:sz w:val="28"/>
          <w:szCs w:val="28"/>
          <w:lang w:val="uk-UA"/>
        </w:rPr>
        <w:t>отримання даних щодо руху коштів;</w:t>
      </w:r>
    </w:p>
    <w:p w:rsidR="00571661" w:rsidRDefault="00571661" w:rsidP="00571661">
      <w:pPr>
        <w:pStyle w:val="14"/>
        <w:ind w:left="0" w:firstLine="567"/>
        <w:jc w:val="both"/>
        <w:rPr>
          <w:sz w:val="28"/>
          <w:szCs w:val="28"/>
          <w:lang w:val="uk-UA"/>
        </w:rPr>
      </w:pPr>
      <w:r>
        <w:rPr>
          <w:sz w:val="28"/>
          <w:szCs w:val="28"/>
          <w:lang w:val="uk-UA"/>
        </w:rPr>
        <w:t xml:space="preserve">з відновлення касових видатків; </w:t>
      </w:r>
    </w:p>
    <w:p w:rsidR="00571661" w:rsidRDefault="00571661" w:rsidP="00571661">
      <w:pPr>
        <w:pStyle w:val="14"/>
        <w:ind w:left="0" w:firstLine="567"/>
        <w:jc w:val="both"/>
        <w:rPr>
          <w:sz w:val="28"/>
          <w:szCs w:val="28"/>
          <w:lang w:val="uk-UA"/>
        </w:rPr>
      </w:pPr>
      <w:r>
        <w:rPr>
          <w:sz w:val="28"/>
          <w:szCs w:val="28"/>
          <w:lang w:val="uk-UA"/>
        </w:rPr>
        <w:t>проведення довідки про операції у натуральній формі;</w:t>
      </w:r>
    </w:p>
    <w:p w:rsidR="00571661" w:rsidRDefault="00571661" w:rsidP="00571661">
      <w:pPr>
        <w:pStyle w:val="14"/>
        <w:ind w:left="0" w:firstLine="567"/>
        <w:jc w:val="both"/>
        <w:rPr>
          <w:sz w:val="28"/>
          <w:szCs w:val="28"/>
          <w:lang w:val="uk-UA"/>
        </w:rPr>
      </w:pPr>
      <w:r>
        <w:rPr>
          <w:sz w:val="28"/>
          <w:szCs w:val="28"/>
          <w:lang w:val="uk-UA"/>
        </w:rPr>
        <w:t>електронного подання на повернення помилково або надміру зарахованих до бюджету зборів, платежів та інших доходів бюджету.</w:t>
      </w:r>
    </w:p>
    <w:p w:rsidR="00571661" w:rsidRDefault="00571661" w:rsidP="00571661">
      <w:pPr>
        <w:ind w:firstLine="567"/>
        <w:jc w:val="both"/>
        <w:rPr>
          <w:sz w:val="28"/>
          <w:szCs w:val="28"/>
        </w:rPr>
      </w:pPr>
      <w:r>
        <w:rPr>
          <w:sz w:val="28"/>
          <w:szCs w:val="28"/>
        </w:rPr>
        <w:t xml:space="preserve">Однією з переваг системи дистанційного обслуговування є те, що підтвердні документи (бюджетні зобов’язання та бюджетні фінансові зобов’язання тощо), якими супроводжуються платіжні документи, достатньо  передати до органу Казначейства лише один раз. Електронна копія такого документа буде збережена у базі даних, тому подальше використання цього документа для підтвердження наступного платежу (що буває, наприклад, при виконанні окремих етапів за довгостроковими договорами) буде виконуватись завдяки лише посиланню на збережену копію. Оскільки усі електронні документи (електронні копії паперових документів) підписуються </w:t>
      </w:r>
      <w:r>
        <w:rPr>
          <w:color w:val="000000"/>
          <w:sz w:val="28"/>
          <w:szCs w:val="28"/>
        </w:rPr>
        <w:t>кваліфікованим електронним підписом</w:t>
      </w:r>
      <w:r>
        <w:rPr>
          <w:sz w:val="28"/>
          <w:szCs w:val="28"/>
        </w:rPr>
        <w:t>, інформація, що знаходиться у базі даних, є повним, достовірним та цілком легітимним відбитком оригінального документа.</w:t>
      </w:r>
    </w:p>
    <w:p w:rsidR="00571661" w:rsidRDefault="00571661" w:rsidP="00571661">
      <w:pPr>
        <w:ind w:firstLine="567"/>
        <w:jc w:val="both"/>
        <w:rPr>
          <w:sz w:val="28"/>
          <w:szCs w:val="28"/>
        </w:rPr>
      </w:pPr>
      <w:r>
        <w:rPr>
          <w:sz w:val="28"/>
          <w:szCs w:val="28"/>
        </w:rPr>
        <w:t xml:space="preserve">Завдяки такому рішенню зменшиться навантаження на канали передачі даних між органами Казначейства та розпорядниками державних коштів, </w:t>
      </w:r>
      <w:r>
        <w:rPr>
          <w:sz w:val="28"/>
          <w:szCs w:val="28"/>
        </w:rPr>
        <w:lastRenderedPageBreak/>
        <w:t>спроститься процес обслуговування видаткової частини бюджетів усіх рівнів та зменшиться ризик внесення помилок.</w:t>
      </w:r>
    </w:p>
    <w:p w:rsidR="00571661" w:rsidRDefault="00571661" w:rsidP="00571661">
      <w:pPr>
        <w:ind w:firstLine="567"/>
        <w:jc w:val="both"/>
        <w:rPr>
          <w:sz w:val="28"/>
          <w:szCs w:val="28"/>
        </w:rPr>
      </w:pPr>
      <w:r>
        <w:rPr>
          <w:sz w:val="28"/>
          <w:szCs w:val="28"/>
        </w:rPr>
        <w:t>Система дистанційного доступу клієнтів Казначейства через ПТК «Клієнт казначейства – Казначейство» спрощує проходження платежів, обслуговування розпорядників бюджетних коштів усіх рівнів органами Державного казначейства. При цьому розпорядники та одержувачі бюджетних коштів отримають можливість у режимі реального часу відстежувати стан рахунків, відкритих в Управлінні Державної казначейської служби України у м. Луцьку Волинської області, проходження платежів, отримання виписок за рахунками тощо.</w:t>
      </w:r>
    </w:p>
    <w:p w:rsidR="00571661" w:rsidRDefault="00571661" w:rsidP="00571661">
      <w:pPr>
        <w:pStyle w:val="Web"/>
        <w:spacing w:before="0" w:after="0"/>
        <w:ind w:firstLine="567"/>
        <w:jc w:val="both"/>
        <w:rPr>
          <w:sz w:val="28"/>
          <w:szCs w:val="28"/>
          <w:shd w:val="clear" w:color="auto" w:fill="FFFFFF"/>
          <w:lang w:val="uk-UA"/>
        </w:rPr>
      </w:pPr>
      <w:r>
        <w:rPr>
          <w:sz w:val="28"/>
          <w:szCs w:val="28"/>
          <w:shd w:val="clear" w:color="auto" w:fill="FFFFFF"/>
          <w:lang w:val="uk-UA"/>
        </w:rPr>
        <w:t>Протягом останніх років у територіальних органах Державної казначейської служби України виконано ряд завдань, а саме:</w:t>
      </w:r>
    </w:p>
    <w:p w:rsidR="00571661" w:rsidRDefault="00571661" w:rsidP="00571661">
      <w:pPr>
        <w:pStyle w:val="14"/>
        <w:ind w:left="0" w:firstLine="567"/>
        <w:jc w:val="both"/>
        <w:rPr>
          <w:sz w:val="28"/>
          <w:szCs w:val="28"/>
          <w:shd w:val="clear" w:color="auto" w:fill="FFFFFF"/>
          <w:lang w:val="uk-UA"/>
        </w:rPr>
      </w:pPr>
      <w:r>
        <w:rPr>
          <w:sz w:val="28"/>
          <w:szCs w:val="28"/>
          <w:shd w:val="clear" w:color="auto" w:fill="FFFFFF"/>
          <w:lang w:val="uk-UA"/>
        </w:rPr>
        <w:t>створено внутрішню платіжну систему;</w:t>
      </w:r>
    </w:p>
    <w:p w:rsidR="00571661" w:rsidRDefault="00571661" w:rsidP="00571661">
      <w:pPr>
        <w:pStyle w:val="14"/>
        <w:ind w:left="0" w:firstLine="567"/>
        <w:jc w:val="both"/>
        <w:rPr>
          <w:sz w:val="28"/>
          <w:szCs w:val="28"/>
          <w:lang w:val="uk-UA"/>
        </w:rPr>
      </w:pPr>
      <w:r>
        <w:rPr>
          <w:sz w:val="28"/>
          <w:szCs w:val="28"/>
          <w:shd w:val="clear" w:color="auto" w:fill="FFFFFF"/>
          <w:lang w:val="uk-UA"/>
        </w:rPr>
        <w:t>уведено в експлуатацію програмно-технічний комплекс кваліфікованого надавача електронних довірчих послуг, потужності якого дозволяють забезпечити на безоплатній основі всіх учасників бюджетного процесу кваліфікованими електронними підписами;</w:t>
      </w:r>
    </w:p>
    <w:p w:rsidR="00571661" w:rsidRDefault="00571661" w:rsidP="00571661">
      <w:pPr>
        <w:pStyle w:val="14"/>
        <w:ind w:left="0" w:firstLine="567"/>
        <w:jc w:val="both"/>
        <w:rPr>
          <w:sz w:val="28"/>
          <w:szCs w:val="28"/>
          <w:lang w:val="uk-UA"/>
        </w:rPr>
      </w:pPr>
      <w:r>
        <w:rPr>
          <w:sz w:val="28"/>
          <w:szCs w:val="28"/>
          <w:lang w:val="uk-UA"/>
        </w:rPr>
        <w:t>на базі п’яти територіальних органів Державної казначейської служби України розгорнуто відокремлені пункти реєстрації кваліфікованого надавача електронних довірчих послуг, що надають електронні довірчі послуги клієнтам Казначейства;</w:t>
      </w:r>
    </w:p>
    <w:p w:rsidR="00571661" w:rsidRDefault="00571661" w:rsidP="00571661">
      <w:pPr>
        <w:pStyle w:val="14"/>
        <w:ind w:left="0" w:firstLine="567"/>
        <w:jc w:val="both"/>
        <w:rPr>
          <w:sz w:val="28"/>
          <w:szCs w:val="28"/>
          <w:lang w:val="uk-UA"/>
        </w:rPr>
      </w:pPr>
      <w:r>
        <w:rPr>
          <w:sz w:val="28"/>
          <w:szCs w:val="28"/>
          <w:lang w:val="uk-UA"/>
        </w:rPr>
        <w:t>створено комплексну систему захисту інформації програмно-технічного комплексу кваліфікованого надавача електронних довірчих послуг та підтверджено її відповідність вимогам законодавства з питань захисту інформації;</w:t>
      </w:r>
    </w:p>
    <w:p w:rsidR="00571661" w:rsidRDefault="00571661" w:rsidP="00571661">
      <w:pPr>
        <w:pStyle w:val="14"/>
        <w:ind w:left="0" w:firstLine="567"/>
        <w:jc w:val="both"/>
        <w:rPr>
          <w:sz w:val="28"/>
          <w:szCs w:val="28"/>
          <w:lang w:val="uk-UA"/>
        </w:rPr>
      </w:pPr>
      <w:r>
        <w:rPr>
          <w:sz w:val="28"/>
          <w:szCs w:val="28"/>
          <w:lang w:val="uk-UA"/>
        </w:rPr>
        <w:t>доступ до мережі «Інтернет» здійснюється через власний захищений вузол доступу з підтвердженою відповідністю, що унеможливлює вторгнення до відомчої мережі;</w:t>
      </w:r>
    </w:p>
    <w:p w:rsidR="00571661" w:rsidRDefault="00571661" w:rsidP="00571661">
      <w:pPr>
        <w:pStyle w:val="14"/>
        <w:ind w:left="0" w:firstLine="567"/>
        <w:jc w:val="both"/>
        <w:rPr>
          <w:sz w:val="28"/>
          <w:szCs w:val="28"/>
          <w:shd w:val="clear" w:color="auto" w:fill="FFFFFF"/>
          <w:lang w:val="uk-UA"/>
        </w:rPr>
      </w:pPr>
      <w:r>
        <w:rPr>
          <w:sz w:val="28"/>
          <w:szCs w:val="28"/>
          <w:lang w:val="uk-UA"/>
        </w:rPr>
        <w:t>розпочато процес упровадження дистанційної форми обслуговування клієнтів шляхом запровадження «Клієнт Казначейства – Казначейство».</w:t>
      </w:r>
    </w:p>
    <w:p w:rsidR="00571661" w:rsidRDefault="00571661" w:rsidP="00571661">
      <w:pPr>
        <w:pStyle w:val="a6"/>
        <w:ind w:left="0" w:right="5" w:firstLine="567"/>
        <w:jc w:val="both"/>
      </w:pPr>
      <w:r>
        <w:t>Фінансування заходів, передбачених Програмою, здійснюватиметься за рахунок коштів бюджету громади (додаток 1 до Програми).</w:t>
      </w:r>
    </w:p>
    <w:p w:rsidR="00571661" w:rsidRPr="00AB5195" w:rsidRDefault="00571661" w:rsidP="00571661">
      <w:pPr>
        <w:pStyle w:val="a6"/>
        <w:ind w:left="0" w:right="5" w:firstLine="567"/>
      </w:pPr>
    </w:p>
    <w:p w:rsidR="00571661" w:rsidRDefault="00571661" w:rsidP="00571661">
      <w:pPr>
        <w:pStyle w:val="11"/>
        <w:ind w:left="0"/>
      </w:pPr>
      <w:r>
        <w:t>4. Перелік завдань та заходів Програми</w:t>
      </w:r>
    </w:p>
    <w:p w:rsidR="00571661" w:rsidRDefault="00571661" w:rsidP="00571661">
      <w:pPr>
        <w:pStyle w:val="a6"/>
        <w:ind w:left="0" w:firstLine="567"/>
        <w:jc w:val="both"/>
      </w:pPr>
      <w:r>
        <w:t>Перелік завдань та заходів Програми та напрями використання коштів наведено у додатку 2 до Програми.</w:t>
      </w:r>
    </w:p>
    <w:p w:rsidR="00571661" w:rsidRDefault="00571661" w:rsidP="00571661">
      <w:pPr>
        <w:pStyle w:val="a6"/>
        <w:ind w:left="0" w:right="5" w:firstLine="567"/>
        <w:jc w:val="both"/>
      </w:pPr>
    </w:p>
    <w:p w:rsidR="00571661" w:rsidRDefault="00571661" w:rsidP="00571661">
      <w:pPr>
        <w:ind w:right="5"/>
        <w:jc w:val="center"/>
        <w:rPr>
          <w:b/>
          <w:bCs/>
          <w:color w:val="000000"/>
          <w:sz w:val="28"/>
          <w:szCs w:val="28"/>
          <w:lang w:eastAsia="zh-CN" w:bidi="hi-IN"/>
        </w:rPr>
      </w:pPr>
      <w:r>
        <w:rPr>
          <w:b/>
          <w:bCs/>
          <w:color w:val="000000"/>
          <w:sz w:val="28"/>
          <w:szCs w:val="28"/>
          <w:lang w:eastAsia="zh-CN" w:bidi="hi-IN"/>
        </w:rPr>
        <w:t>5. Індикатори (результативні показники) для проведення</w:t>
      </w:r>
    </w:p>
    <w:p w:rsidR="00571661" w:rsidRDefault="00571661" w:rsidP="00571661">
      <w:pPr>
        <w:ind w:right="5"/>
        <w:jc w:val="center"/>
        <w:rPr>
          <w:color w:val="000000"/>
        </w:rPr>
      </w:pPr>
      <w:r>
        <w:rPr>
          <w:b/>
          <w:bCs/>
          <w:color w:val="000000"/>
          <w:sz w:val="28"/>
          <w:szCs w:val="28"/>
          <w:lang w:eastAsia="zh-CN" w:bidi="hi-IN"/>
        </w:rPr>
        <w:t>моніторингу та оцінки виконання Програми</w:t>
      </w:r>
    </w:p>
    <w:p w:rsidR="00571661" w:rsidRDefault="00571661" w:rsidP="00571661">
      <w:pPr>
        <w:tabs>
          <w:tab w:val="left" w:pos="142"/>
        </w:tabs>
        <w:ind w:firstLine="567"/>
        <w:jc w:val="both"/>
        <w:rPr>
          <w:sz w:val="28"/>
          <w:szCs w:val="28"/>
        </w:rPr>
      </w:pPr>
      <w:r>
        <w:rPr>
          <w:color w:val="000000"/>
          <w:sz w:val="28"/>
          <w:szCs w:val="28"/>
          <w:lang w:eastAsia="zh-CN" w:bidi="hi-IN"/>
        </w:rPr>
        <w:t xml:space="preserve">Програма спрямована на забезпечення виконання завдань </w:t>
      </w:r>
      <w:r>
        <w:rPr>
          <w:sz w:val="28"/>
          <w:szCs w:val="28"/>
        </w:rPr>
        <w:t>з впровадження системи дистанційного обслуговування:</w:t>
      </w:r>
    </w:p>
    <w:p w:rsidR="00571661" w:rsidRDefault="00571661" w:rsidP="00571661">
      <w:pPr>
        <w:pStyle w:val="Normal1"/>
        <w:spacing w:line="240" w:lineRule="auto"/>
        <w:ind w:firstLine="567"/>
        <w:rPr>
          <w:sz w:val="28"/>
          <w:szCs w:val="28"/>
        </w:rPr>
      </w:pPr>
      <w:r>
        <w:rPr>
          <w:sz w:val="28"/>
          <w:szCs w:val="28"/>
        </w:rPr>
        <w:t>надання доступу працівникам установи клієнта до інформаційних ресурсів програмно-технічного комплексу «Клієнт казначейства – Казначейство»;</w:t>
      </w:r>
    </w:p>
    <w:p w:rsidR="00571661" w:rsidRDefault="00571661" w:rsidP="00571661">
      <w:pPr>
        <w:pStyle w:val="Normal1"/>
        <w:spacing w:line="240" w:lineRule="auto"/>
        <w:ind w:firstLine="567"/>
        <w:rPr>
          <w:sz w:val="28"/>
          <w:szCs w:val="28"/>
        </w:rPr>
      </w:pPr>
      <w:r>
        <w:rPr>
          <w:sz w:val="28"/>
          <w:szCs w:val="28"/>
        </w:rPr>
        <w:lastRenderedPageBreak/>
        <w:t>надання консультацій клієнтам щодо підключення та роботи в системі дистанційного обслуговування.</w:t>
      </w:r>
    </w:p>
    <w:p w:rsidR="00571661" w:rsidRDefault="00571661" w:rsidP="00571661">
      <w:pPr>
        <w:tabs>
          <w:tab w:val="left" w:pos="0"/>
          <w:tab w:val="left" w:pos="567"/>
          <w:tab w:val="left" w:pos="1080"/>
        </w:tabs>
        <w:ind w:firstLine="567"/>
        <w:jc w:val="both"/>
        <w:rPr>
          <w:sz w:val="28"/>
          <w:szCs w:val="28"/>
        </w:rPr>
      </w:pPr>
      <w:r>
        <w:rPr>
          <w:sz w:val="28"/>
          <w:szCs w:val="28"/>
        </w:rPr>
        <w:t>Виконання Програми має здійснюватися на основні принципів:</w:t>
      </w:r>
    </w:p>
    <w:p w:rsidR="00571661" w:rsidRDefault="00571661" w:rsidP="00571661">
      <w:pPr>
        <w:pStyle w:val="13"/>
        <w:spacing w:before="0" w:after="0"/>
        <w:ind w:firstLine="567"/>
        <w:jc w:val="both"/>
        <w:rPr>
          <w:sz w:val="28"/>
          <w:szCs w:val="28"/>
          <w:lang w:val="uk-UA"/>
        </w:rPr>
      </w:pPr>
      <w:r>
        <w:rPr>
          <w:sz w:val="28"/>
          <w:szCs w:val="28"/>
          <w:lang w:val="uk-UA"/>
        </w:rPr>
        <w:t>використання передових інформаційних технологій;</w:t>
      </w:r>
    </w:p>
    <w:p w:rsidR="00571661" w:rsidRDefault="00571661" w:rsidP="00571661">
      <w:pPr>
        <w:pStyle w:val="13"/>
        <w:spacing w:before="0" w:after="0"/>
        <w:ind w:firstLine="567"/>
        <w:jc w:val="both"/>
        <w:rPr>
          <w:sz w:val="28"/>
          <w:szCs w:val="28"/>
          <w:lang w:val="uk-UA"/>
        </w:rPr>
      </w:pPr>
      <w:r>
        <w:rPr>
          <w:sz w:val="28"/>
          <w:szCs w:val="28"/>
          <w:shd w:val="clear" w:color="auto" w:fill="FFFFFF"/>
          <w:lang w:val="uk-UA"/>
        </w:rPr>
        <w:t xml:space="preserve">достовірності інформації та застосування </w:t>
      </w:r>
      <w:r>
        <w:rPr>
          <w:color w:val="000000"/>
          <w:sz w:val="28"/>
          <w:szCs w:val="28"/>
          <w:shd w:val="clear" w:color="auto" w:fill="FFFFFF"/>
          <w:lang w:val="uk-UA"/>
        </w:rPr>
        <w:t>кваліфікованого електронного підпису</w:t>
      </w:r>
      <w:r>
        <w:rPr>
          <w:sz w:val="28"/>
          <w:szCs w:val="28"/>
          <w:shd w:val="clear" w:color="auto" w:fill="FFFFFF"/>
          <w:lang w:val="uk-UA"/>
        </w:rPr>
        <w:t>;</w:t>
      </w:r>
    </w:p>
    <w:p w:rsidR="00571661" w:rsidRDefault="00571661" w:rsidP="00571661">
      <w:pPr>
        <w:pStyle w:val="13"/>
        <w:spacing w:before="0" w:after="0"/>
        <w:ind w:firstLine="567"/>
        <w:jc w:val="both"/>
        <w:rPr>
          <w:sz w:val="28"/>
          <w:szCs w:val="28"/>
          <w:lang w:val="uk-UA"/>
        </w:rPr>
      </w:pPr>
      <w:r>
        <w:rPr>
          <w:sz w:val="28"/>
          <w:szCs w:val="28"/>
          <w:lang w:val="uk-UA"/>
        </w:rPr>
        <w:t>конфіденційності та інформаційної безпеки;</w:t>
      </w:r>
    </w:p>
    <w:p w:rsidR="00571661" w:rsidRDefault="00571661" w:rsidP="00571661">
      <w:pPr>
        <w:pStyle w:val="13"/>
        <w:spacing w:before="0" w:after="0"/>
        <w:ind w:firstLine="567"/>
        <w:jc w:val="both"/>
        <w:rPr>
          <w:sz w:val="28"/>
          <w:szCs w:val="28"/>
          <w:lang w:val="uk-UA"/>
        </w:rPr>
      </w:pPr>
      <w:r>
        <w:rPr>
          <w:sz w:val="28"/>
          <w:szCs w:val="28"/>
          <w:lang w:val="uk-UA"/>
        </w:rPr>
        <w:t>максимальної інтеграції з інформаційними ресурсами органів державної влади;</w:t>
      </w:r>
    </w:p>
    <w:p w:rsidR="00571661" w:rsidRDefault="00571661" w:rsidP="00571661">
      <w:pPr>
        <w:pStyle w:val="13"/>
        <w:spacing w:before="0" w:after="0"/>
        <w:ind w:firstLine="567"/>
        <w:jc w:val="both"/>
        <w:rPr>
          <w:sz w:val="28"/>
          <w:szCs w:val="28"/>
          <w:lang w:val="uk-UA"/>
        </w:rPr>
      </w:pPr>
      <w:r>
        <w:rPr>
          <w:sz w:val="28"/>
          <w:szCs w:val="28"/>
          <w:lang w:val="uk-UA"/>
        </w:rPr>
        <w:t>доступності та прозорості інформації;</w:t>
      </w:r>
    </w:p>
    <w:p w:rsidR="00571661" w:rsidRDefault="00571661" w:rsidP="00571661">
      <w:pPr>
        <w:pStyle w:val="13"/>
        <w:spacing w:before="0" w:after="0"/>
        <w:ind w:firstLine="567"/>
        <w:jc w:val="both"/>
        <w:rPr>
          <w:sz w:val="28"/>
          <w:szCs w:val="28"/>
          <w:lang w:val="uk-UA"/>
        </w:rPr>
      </w:pPr>
      <w:proofErr w:type="spellStart"/>
      <w:r>
        <w:rPr>
          <w:sz w:val="28"/>
          <w:szCs w:val="28"/>
          <w:lang w:val="uk-UA"/>
        </w:rPr>
        <w:t>відмовостійкості</w:t>
      </w:r>
      <w:proofErr w:type="spellEnd"/>
      <w:r>
        <w:rPr>
          <w:sz w:val="28"/>
          <w:szCs w:val="28"/>
          <w:lang w:val="uk-UA"/>
        </w:rPr>
        <w:t xml:space="preserve"> та гарантованої схоронності даних.</w:t>
      </w:r>
    </w:p>
    <w:p w:rsidR="00571661" w:rsidRDefault="00571661" w:rsidP="00571661">
      <w:pPr>
        <w:shd w:val="clear" w:color="auto" w:fill="FFFFFF"/>
        <w:ind w:firstLine="567"/>
        <w:jc w:val="both"/>
        <w:rPr>
          <w:sz w:val="28"/>
          <w:szCs w:val="28"/>
        </w:rPr>
      </w:pPr>
      <w:r>
        <w:rPr>
          <w:sz w:val="28"/>
          <w:szCs w:val="28"/>
        </w:rPr>
        <w:t>Належний рівень матеріально-технічного забезпечення спрямований на виконання завдань і заходів покладених на У</w:t>
      </w:r>
      <w:r w:rsidRPr="00A03721">
        <w:rPr>
          <w:sz w:val="28"/>
          <w:szCs w:val="28"/>
        </w:rPr>
        <w:t>правління Казначейства</w:t>
      </w:r>
      <w:r>
        <w:rPr>
          <w:sz w:val="28"/>
          <w:szCs w:val="28"/>
        </w:rPr>
        <w:t xml:space="preserve"> </w:t>
      </w:r>
      <w:r>
        <w:rPr>
          <w:color w:val="000000"/>
          <w:sz w:val="28"/>
          <w:szCs w:val="28"/>
          <w:lang w:eastAsia="ru-RU"/>
        </w:rPr>
        <w:t>з метою якісного та оперативного обслуговування державного та місцевих бюджетів.</w:t>
      </w:r>
      <w:r>
        <w:rPr>
          <w:sz w:val="28"/>
          <w:szCs w:val="28"/>
        </w:rPr>
        <w:t xml:space="preserve"> </w:t>
      </w:r>
    </w:p>
    <w:p w:rsidR="00571661" w:rsidRPr="00102DE1" w:rsidRDefault="00571661" w:rsidP="00571661">
      <w:pPr>
        <w:ind w:right="5" w:firstLine="567"/>
        <w:jc w:val="both"/>
        <w:rPr>
          <w:color w:val="000000"/>
          <w:sz w:val="28"/>
          <w:szCs w:val="28"/>
        </w:rPr>
      </w:pPr>
    </w:p>
    <w:p w:rsidR="00571661" w:rsidRDefault="00571661" w:rsidP="00571661">
      <w:pPr>
        <w:pStyle w:val="11"/>
        <w:ind w:left="0" w:right="5"/>
        <w:rPr>
          <w:color w:val="000000"/>
        </w:rPr>
      </w:pPr>
      <w:r>
        <w:rPr>
          <w:color w:val="000000"/>
        </w:rPr>
        <w:t>6. Координація та контроль за ходом виконання Програми.</w:t>
      </w:r>
    </w:p>
    <w:p w:rsidR="00571661" w:rsidRDefault="00571661" w:rsidP="00571661">
      <w:pPr>
        <w:pStyle w:val="11"/>
        <w:ind w:left="0" w:right="5"/>
        <w:rPr>
          <w:color w:val="000000"/>
        </w:rPr>
      </w:pPr>
      <w:r>
        <w:rPr>
          <w:color w:val="000000"/>
        </w:rPr>
        <w:t>Звіт про виконання Програми</w:t>
      </w:r>
    </w:p>
    <w:p w:rsidR="00571661" w:rsidRDefault="00571661" w:rsidP="00571661">
      <w:pPr>
        <w:ind w:firstLine="567"/>
        <w:jc w:val="both"/>
        <w:rPr>
          <w:sz w:val="28"/>
          <w:szCs w:val="28"/>
        </w:rPr>
      </w:pPr>
      <w:r>
        <w:rPr>
          <w:sz w:val="28"/>
          <w:szCs w:val="28"/>
        </w:rPr>
        <w:t xml:space="preserve">Функції координації та контролю за ходом виконання завдань покладено на Управління Державної казначейської служби України у м. Луцьку Волинської області, яке проводить аналіз ефективності виконання Програми. </w:t>
      </w:r>
    </w:p>
    <w:p w:rsidR="00571661" w:rsidRDefault="00571661" w:rsidP="00571661">
      <w:pPr>
        <w:pStyle w:val="a6"/>
        <w:ind w:left="0" w:right="5" w:firstLine="567"/>
        <w:jc w:val="both"/>
        <w:rPr>
          <w:color w:val="000000"/>
        </w:rPr>
      </w:pPr>
      <w:r>
        <w:rPr>
          <w:color w:val="000000"/>
        </w:rPr>
        <w:t>Звіт про виконання Програми заслуховується на сесії міської ради після завершення її виконання.</w:t>
      </w:r>
    </w:p>
    <w:p w:rsidR="00571661" w:rsidRDefault="00571661" w:rsidP="00571661">
      <w:pPr>
        <w:pStyle w:val="a6"/>
        <w:ind w:left="0" w:right="5" w:firstLine="567"/>
        <w:rPr>
          <w:color w:val="000000"/>
        </w:rPr>
      </w:pPr>
    </w:p>
    <w:p w:rsidR="00571661" w:rsidRDefault="00571661" w:rsidP="00571661">
      <w:pPr>
        <w:pStyle w:val="a6"/>
        <w:ind w:left="0" w:right="5" w:firstLine="567"/>
        <w:rPr>
          <w:color w:val="000000"/>
        </w:rPr>
      </w:pPr>
    </w:p>
    <w:p w:rsidR="00AB5195" w:rsidRDefault="00AB5195" w:rsidP="00571661">
      <w:pPr>
        <w:pStyle w:val="a6"/>
        <w:ind w:left="0" w:right="5" w:firstLine="567"/>
        <w:rPr>
          <w:color w:val="000000"/>
        </w:rPr>
      </w:pPr>
    </w:p>
    <w:p w:rsidR="00571661" w:rsidRDefault="00571661" w:rsidP="00571661">
      <w:pPr>
        <w:pStyle w:val="a6"/>
        <w:ind w:left="0" w:right="5"/>
      </w:pPr>
      <w:r>
        <w:t xml:space="preserve">Секретар міської ради </w:t>
      </w:r>
      <w:r>
        <w:tab/>
      </w:r>
      <w:r>
        <w:tab/>
      </w:r>
      <w:r w:rsidR="00AB5195">
        <w:tab/>
      </w:r>
      <w:r w:rsidR="00AB5195">
        <w:tab/>
      </w:r>
      <w:r w:rsidR="00AB5195">
        <w:tab/>
      </w:r>
      <w:r w:rsidR="00AB5195">
        <w:tab/>
      </w:r>
      <w:r w:rsidR="00AB5195">
        <w:tab/>
      </w:r>
      <w:r>
        <w:t>Юрій БЕЗПЯТКО</w:t>
      </w:r>
    </w:p>
    <w:p w:rsidR="00571661" w:rsidRDefault="00571661" w:rsidP="00571661">
      <w:pPr>
        <w:pStyle w:val="a6"/>
        <w:tabs>
          <w:tab w:val="left" w:pos="7069"/>
        </w:tabs>
        <w:ind w:left="0" w:right="5" w:firstLine="567"/>
        <w:jc w:val="both"/>
        <w:rPr>
          <w:sz w:val="24"/>
          <w:szCs w:val="24"/>
        </w:rPr>
      </w:pPr>
    </w:p>
    <w:p w:rsidR="00571661" w:rsidRDefault="00571661" w:rsidP="00571661">
      <w:pPr>
        <w:pStyle w:val="a6"/>
        <w:tabs>
          <w:tab w:val="left" w:pos="7069"/>
        </w:tabs>
        <w:ind w:left="0" w:right="5" w:firstLine="567"/>
        <w:jc w:val="both"/>
        <w:rPr>
          <w:sz w:val="24"/>
          <w:szCs w:val="24"/>
        </w:rPr>
      </w:pPr>
    </w:p>
    <w:p w:rsidR="00571661" w:rsidRDefault="00571661" w:rsidP="00571661">
      <w:pPr>
        <w:ind w:right="5"/>
        <w:rPr>
          <w:sz w:val="24"/>
        </w:rPr>
      </w:pPr>
      <w:proofErr w:type="spellStart"/>
      <w:r>
        <w:rPr>
          <w:sz w:val="24"/>
          <w:szCs w:val="24"/>
        </w:rPr>
        <w:t>Єлова</w:t>
      </w:r>
      <w:proofErr w:type="spellEnd"/>
      <w:r>
        <w:rPr>
          <w:sz w:val="24"/>
          <w:szCs w:val="24"/>
        </w:rPr>
        <w:t xml:space="preserve"> 720 614</w:t>
      </w:r>
    </w:p>
    <w:p w:rsidR="00571661" w:rsidRDefault="00571661" w:rsidP="00571661">
      <w:pPr>
        <w:pStyle w:val="a6"/>
        <w:spacing w:before="79"/>
        <w:ind w:left="5125"/>
      </w:pPr>
    </w:p>
    <w:p w:rsidR="00571661" w:rsidRDefault="00571661" w:rsidP="00571661">
      <w:pPr>
        <w:pStyle w:val="a6"/>
        <w:spacing w:before="79"/>
        <w:ind w:left="5125"/>
      </w:pPr>
    </w:p>
    <w:p w:rsidR="00571661" w:rsidRDefault="00571661" w:rsidP="00571661">
      <w:pPr>
        <w:pStyle w:val="a6"/>
        <w:spacing w:before="79"/>
        <w:ind w:left="5125"/>
      </w:pPr>
    </w:p>
    <w:p w:rsidR="00571661" w:rsidRDefault="00571661" w:rsidP="00571661">
      <w:pPr>
        <w:pStyle w:val="a6"/>
        <w:spacing w:before="79"/>
        <w:ind w:left="5125"/>
      </w:pPr>
    </w:p>
    <w:p w:rsidR="00571661" w:rsidRDefault="00571661" w:rsidP="00571661">
      <w:pPr>
        <w:pStyle w:val="a6"/>
        <w:spacing w:before="79"/>
        <w:ind w:left="5125"/>
      </w:pPr>
    </w:p>
    <w:p w:rsidR="00571661" w:rsidRDefault="00571661" w:rsidP="00571661">
      <w:pPr>
        <w:pStyle w:val="a6"/>
        <w:spacing w:before="79"/>
        <w:ind w:left="5125"/>
      </w:pPr>
    </w:p>
    <w:p w:rsidR="00571661" w:rsidRDefault="00571661" w:rsidP="00571661">
      <w:pPr>
        <w:pStyle w:val="a6"/>
        <w:spacing w:before="79"/>
        <w:ind w:left="5103"/>
      </w:pPr>
    </w:p>
    <w:p w:rsidR="00571661" w:rsidRDefault="00571661" w:rsidP="00571661">
      <w:pPr>
        <w:pStyle w:val="a6"/>
        <w:spacing w:before="79"/>
        <w:ind w:left="5103"/>
      </w:pPr>
    </w:p>
    <w:p w:rsidR="00652547" w:rsidRDefault="00652547" w:rsidP="00571661">
      <w:pPr>
        <w:pStyle w:val="a6"/>
        <w:spacing w:before="79"/>
        <w:ind w:left="5103"/>
      </w:pPr>
    </w:p>
    <w:p w:rsidR="00652547" w:rsidRDefault="00652547" w:rsidP="00571661">
      <w:pPr>
        <w:pStyle w:val="a6"/>
        <w:spacing w:before="79"/>
        <w:ind w:left="5103"/>
      </w:pPr>
      <w:bookmarkStart w:id="0" w:name="_GoBack"/>
      <w:bookmarkEnd w:id="0"/>
    </w:p>
    <w:p w:rsidR="00571661" w:rsidRDefault="00571661" w:rsidP="00571661">
      <w:pPr>
        <w:pStyle w:val="a6"/>
        <w:spacing w:before="79"/>
        <w:ind w:left="5103"/>
      </w:pPr>
    </w:p>
    <w:p w:rsidR="00571661" w:rsidRDefault="00571661" w:rsidP="00571661">
      <w:pPr>
        <w:pStyle w:val="a6"/>
        <w:spacing w:before="79"/>
        <w:ind w:left="5954"/>
        <w:jc w:val="both"/>
        <w:rPr>
          <w:sz w:val="24"/>
        </w:rPr>
      </w:pPr>
      <w:r>
        <w:lastRenderedPageBreak/>
        <w:t>Додаток 1</w:t>
      </w:r>
    </w:p>
    <w:p w:rsidR="00571661" w:rsidRDefault="00571661" w:rsidP="00AB5195">
      <w:pPr>
        <w:pStyle w:val="a6"/>
        <w:spacing w:before="2"/>
        <w:ind w:left="5954"/>
        <w:rPr>
          <w:sz w:val="24"/>
        </w:rPr>
      </w:pPr>
      <w:r>
        <w:t>до Програми дистанційного обслуговування місцевих бюджетів на 2023 рік</w:t>
      </w:r>
    </w:p>
    <w:p w:rsidR="00571661" w:rsidRDefault="00571661" w:rsidP="00571661">
      <w:pPr>
        <w:pStyle w:val="a6"/>
        <w:spacing w:before="10"/>
        <w:ind w:left="0"/>
        <w:rPr>
          <w:sz w:val="23"/>
        </w:rPr>
      </w:pPr>
    </w:p>
    <w:p w:rsidR="00571661" w:rsidRPr="0039376E" w:rsidRDefault="00571661" w:rsidP="00571661">
      <w:pPr>
        <w:pStyle w:val="11"/>
        <w:tabs>
          <w:tab w:val="left" w:pos="9781"/>
        </w:tabs>
        <w:spacing w:line="322" w:lineRule="exact"/>
        <w:ind w:left="142" w:right="5"/>
        <w:rPr>
          <w:sz w:val="24"/>
        </w:rPr>
      </w:pPr>
      <w:r w:rsidRPr="0039376E">
        <w:t>Ресурсне забезпечення</w:t>
      </w:r>
    </w:p>
    <w:p w:rsidR="00571661" w:rsidRDefault="00571661" w:rsidP="00571661">
      <w:pPr>
        <w:tabs>
          <w:tab w:val="left" w:pos="9638"/>
        </w:tabs>
        <w:ind w:right="-1"/>
        <w:jc w:val="center"/>
        <w:rPr>
          <w:b/>
          <w:bCs/>
          <w:sz w:val="28"/>
        </w:rPr>
      </w:pPr>
      <w:r w:rsidRPr="0039376E">
        <w:rPr>
          <w:b/>
          <w:bCs/>
          <w:sz w:val="28"/>
        </w:rPr>
        <w:t>Програми дистанційного обслуговування місцевих бюджетів на 2023 рік</w:t>
      </w:r>
    </w:p>
    <w:p w:rsidR="00AB5195" w:rsidRPr="0039376E" w:rsidRDefault="00AB5195" w:rsidP="00571661">
      <w:pPr>
        <w:tabs>
          <w:tab w:val="left" w:pos="9638"/>
        </w:tabs>
        <w:ind w:right="-1"/>
        <w:jc w:val="center"/>
        <w:rPr>
          <w:b/>
          <w:bCs/>
          <w:sz w:val="28"/>
        </w:rPr>
      </w:pPr>
    </w:p>
    <w:tbl>
      <w:tblPr>
        <w:tblStyle w:val="TableNormal"/>
        <w:tblW w:w="9214" w:type="dxa"/>
        <w:tblInd w:w="5" w:type="dxa"/>
        <w:tblLayout w:type="fixed"/>
        <w:tblCellMar>
          <w:left w:w="5" w:type="dxa"/>
          <w:right w:w="5" w:type="dxa"/>
        </w:tblCellMar>
        <w:tblLook w:val="01E0" w:firstRow="1" w:lastRow="1" w:firstColumn="1" w:lastColumn="1" w:noHBand="0" w:noVBand="0"/>
      </w:tblPr>
      <w:tblGrid>
        <w:gridCol w:w="708"/>
        <w:gridCol w:w="3545"/>
        <w:gridCol w:w="2693"/>
        <w:gridCol w:w="2268"/>
      </w:tblGrid>
      <w:tr w:rsidR="00571661" w:rsidTr="00FF5BFF">
        <w:trPr>
          <w:trHeight w:val="1482"/>
        </w:trPr>
        <w:tc>
          <w:tcPr>
            <w:tcW w:w="70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FF5BFF">
            <w:pPr>
              <w:pStyle w:val="TableParagraph"/>
              <w:spacing w:before="120"/>
              <w:ind w:left="112" w:right="85" w:firstLine="36"/>
              <w:jc w:val="center"/>
              <w:rPr>
                <w:sz w:val="28"/>
              </w:rPr>
            </w:pPr>
            <w:r>
              <w:rPr>
                <w:sz w:val="28"/>
              </w:rPr>
              <w:t>№</w:t>
            </w:r>
          </w:p>
        </w:tc>
        <w:tc>
          <w:tcPr>
            <w:tcW w:w="3545" w:type="dxa"/>
            <w:tcBorders>
              <w:top w:val="single" w:sz="4" w:space="0" w:color="000000"/>
              <w:left w:val="single" w:sz="4" w:space="0" w:color="000000"/>
              <w:bottom w:val="single" w:sz="4" w:space="0" w:color="000000"/>
              <w:right w:val="single" w:sz="4" w:space="0" w:color="000000"/>
            </w:tcBorders>
            <w:vAlign w:val="center"/>
          </w:tcPr>
          <w:p w:rsidR="00571661" w:rsidRDefault="00571661" w:rsidP="00FF5BFF">
            <w:pPr>
              <w:pStyle w:val="TableParagraph"/>
              <w:ind w:left="369" w:right="356" w:hanging="7"/>
              <w:jc w:val="center"/>
              <w:rPr>
                <w:sz w:val="28"/>
              </w:rPr>
            </w:pPr>
            <w:r>
              <w:rPr>
                <w:sz w:val="28"/>
              </w:rPr>
              <w:t>Обсяг коштів, які планується залучити на виконання Програми</w:t>
            </w:r>
          </w:p>
        </w:tc>
        <w:tc>
          <w:tcPr>
            <w:tcW w:w="2693" w:type="dxa"/>
            <w:tcBorders>
              <w:top w:val="single" w:sz="4" w:space="0" w:color="000000"/>
              <w:left w:val="single" w:sz="4" w:space="0" w:color="000000"/>
              <w:right w:val="single" w:sz="4" w:space="0" w:color="000000"/>
            </w:tcBorders>
            <w:vAlign w:val="center"/>
          </w:tcPr>
          <w:p w:rsidR="00571661" w:rsidRDefault="00571661" w:rsidP="00FF5BFF">
            <w:pPr>
              <w:pStyle w:val="TableParagraph"/>
              <w:ind w:left="269" w:right="255"/>
              <w:jc w:val="center"/>
              <w:rPr>
                <w:sz w:val="28"/>
              </w:rPr>
            </w:pPr>
            <w:r>
              <w:rPr>
                <w:sz w:val="28"/>
              </w:rPr>
              <w:t>Етапи виконання Програми</w:t>
            </w:r>
          </w:p>
          <w:p w:rsidR="00571661" w:rsidRDefault="00571661" w:rsidP="00FF5BFF">
            <w:pPr>
              <w:pStyle w:val="TableParagraph"/>
              <w:ind w:left="269" w:right="255"/>
              <w:jc w:val="center"/>
              <w:rPr>
                <w:sz w:val="28"/>
              </w:rPr>
            </w:pPr>
            <w:r>
              <w:rPr>
                <w:sz w:val="28"/>
              </w:rPr>
              <w:t>2023 рік,</w:t>
            </w:r>
          </w:p>
          <w:p w:rsidR="00571661" w:rsidRDefault="00571661" w:rsidP="00FF5BFF">
            <w:pPr>
              <w:pStyle w:val="TableParagraph"/>
              <w:ind w:left="269" w:right="255"/>
              <w:jc w:val="center"/>
              <w:rPr>
                <w:sz w:val="28"/>
              </w:rPr>
            </w:pPr>
            <w:r>
              <w:rPr>
                <w:sz w:val="28"/>
              </w:rPr>
              <w:t>тис. грн</w:t>
            </w:r>
          </w:p>
        </w:tc>
        <w:tc>
          <w:tcPr>
            <w:tcW w:w="2268" w:type="dxa"/>
            <w:tcBorders>
              <w:top w:val="single" w:sz="4" w:space="0" w:color="000000"/>
              <w:left w:val="single" w:sz="4" w:space="0" w:color="000000"/>
              <w:bottom w:val="single" w:sz="4" w:space="0" w:color="000000"/>
              <w:right w:val="single" w:sz="4" w:space="0" w:color="000000"/>
            </w:tcBorders>
            <w:vAlign w:val="center"/>
          </w:tcPr>
          <w:p w:rsidR="00571661" w:rsidRDefault="00571661" w:rsidP="00FF5BFF">
            <w:pPr>
              <w:pStyle w:val="TableParagraph"/>
              <w:ind w:left="227"/>
              <w:jc w:val="center"/>
              <w:rPr>
                <w:sz w:val="28"/>
              </w:rPr>
            </w:pPr>
            <w:r>
              <w:rPr>
                <w:sz w:val="28"/>
              </w:rPr>
              <w:t>Загальний обсяг фінансування,</w:t>
            </w:r>
          </w:p>
          <w:p w:rsidR="00571661" w:rsidRDefault="00571661" w:rsidP="00FF5BFF">
            <w:pPr>
              <w:pStyle w:val="TableParagraph"/>
              <w:ind w:left="227"/>
              <w:jc w:val="center"/>
              <w:rPr>
                <w:sz w:val="28"/>
              </w:rPr>
            </w:pPr>
            <w:r>
              <w:rPr>
                <w:sz w:val="28"/>
              </w:rPr>
              <w:t>тис. грн</w:t>
            </w:r>
          </w:p>
        </w:tc>
      </w:tr>
      <w:tr w:rsidR="00571661" w:rsidTr="00FF5BFF">
        <w:trPr>
          <w:trHeight w:val="509"/>
        </w:trPr>
        <w:tc>
          <w:tcPr>
            <w:tcW w:w="708" w:type="dxa"/>
            <w:tcBorders>
              <w:top w:val="single" w:sz="4" w:space="0" w:color="000000"/>
              <w:left w:val="single" w:sz="4" w:space="0" w:color="000000"/>
              <w:right w:val="single" w:sz="4" w:space="0" w:color="000000"/>
            </w:tcBorders>
          </w:tcPr>
          <w:p w:rsidR="00571661" w:rsidRDefault="00571661" w:rsidP="00FF5BFF">
            <w:pPr>
              <w:pStyle w:val="TableParagraph"/>
              <w:spacing w:before="122"/>
              <w:ind w:left="107"/>
              <w:jc w:val="center"/>
              <w:rPr>
                <w:sz w:val="28"/>
              </w:rPr>
            </w:pPr>
            <w:r>
              <w:rPr>
                <w:sz w:val="28"/>
              </w:rPr>
              <w:t>1.</w:t>
            </w:r>
          </w:p>
        </w:tc>
        <w:tc>
          <w:tcPr>
            <w:tcW w:w="3545" w:type="dxa"/>
            <w:tcBorders>
              <w:top w:val="single" w:sz="4" w:space="0" w:color="000000"/>
              <w:left w:val="single" w:sz="4" w:space="0" w:color="000000"/>
              <w:right w:val="single" w:sz="4" w:space="0" w:color="000000"/>
            </w:tcBorders>
          </w:tcPr>
          <w:p w:rsidR="00571661" w:rsidRDefault="00571661" w:rsidP="00FF5BFF">
            <w:pPr>
              <w:pStyle w:val="TableParagraph"/>
              <w:spacing w:before="122"/>
              <w:ind w:left="108"/>
              <w:rPr>
                <w:sz w:val="28"/>
              </w:rPr>
            </w:pPr>
            <w:r>
              <w:rPr>
                <w:sz w:val="28"/>
              </w:rPr>
              <w:t>Обсяг фінансових ресурсів, усього</w:t>
            </w:r>
          </w:p>
        </w:tc>
        <w:tc>
          <w:tcPr>
            <w:tcW w:w="2693" w:type="dxa"/>
            <w:tcBorders>
              <w:top w:val="single" w:sz="4" w:space="0" w:color="000000"/>
              <w:left w:val="single" w:sz="4" w:space="0" w:color="000000"/>
              <w:right w:val="single" w:sz="4" w:space="0" w:color="000000"/>
            </w:tcBorders>
          </w:tcPr>
          <w:p w:rsidR="00571661" w:rsidRDefault="00571661" w:rsidP="00FF5BFF">
            <w:pPr>
              <w:pStyle w:val="TableParagraph"/>
              <w:spacing w:before="122"/>
              <w:ind w:left="268" w:right="255"/>
              <w:jc w:val="center"/>
              <w:rPr>
                <w:sz w:val="28"/>
              </w:rPr>
            </w:pPr>
            <w:r>
              <w:rPr>
                <w:sz w:val="28"/>
              </w:rPr>
              <w:t xml:space="preserve">219,3 </w:t>
            </w:r>
          </w:p>
        </w:tc>
        <w:tc>
          <w:tcPr>
            <w:tcW w:w="2268" w:type="dxa"/>
            <w:tcBorders>
              <w:top w:val="single" w:sz="4" w:space="0" w:color="000000"/>
              <w:left w:val="single" w:sz="4" w:space="0" w:color="000000"/>
              <w:right w:val="single" w:sz="4" w:space="0" w:color="000000"/>
            </w:tcBorders>
          </w:tcPr>
          <w:p w:rsidR="00571661" w:rsidRDefault="00571661" w:rsidP="00FF5BFF">
            <w:pPr>
              <w:pStyle w:val="TableParagraph"/>
              <w:spacing w:before="122"/>
              <w:ind w:left="233" w:right="222"/>
              <w:jc w:val="center"/>
              <w:rPr>
                <w:sz w:val="28"/>
              </w:rPr>
            </w:pPr>
            <w:r>
              <w:rPr>
                <w:sz w:val="28"/>
              </w:rPr>
              <w:t>219,3</w:t>
            </w:r>
          </w:p>
        </w:tc>
      </w:tr>
      <w:tr w:rsidR="00571661" w:rsidTr="00FF5BFF">
        <w:trPr>
          <w:trHeight w:val="519"/>
        </w:trPr>
        <w:tc>
          <w:tcPr>
            <w:tcW w:w="708" w:type="dxa"/>
            <w:tcBorders>
              <w:left w:val="single" w:sz="4" w:space="0" w:color="000000"/>
              <w:right w:val="single" w:sz="4" w:space="0" w:color="000000"/>
            </w:tcBorders>
          </w:tcPr>
          <w:p w:rsidR="00571661" w:rsidRDefault="00571661" w:rsidP="00FF5BFF">
            <w:pPr>
              <w:pStyle w:val="TableParagraph"/>
              <w:rPr>
                <w:sz w:val="26"/>
              </w:rPr>
            </w:pPr>
          </w:p>
        </w:tc>
        <w:tc>
          <w:tcPr>
            <w:tcW w:w="3545" w:type="dxa"/>
            <w:tcBorders>
              <w:left w:val="single" w:sz="4" w:space="0" w:color="000000"/>
              <w:right w:val="single" w:sz="4" w:space="0" w:color="000000"/>
            </w:tcBorders>
          </w:tcPr>
          <w:p w:rsidR="00571661" w:rsidRDefault="00571661" w:rsidP="00FF5BFF">
            <w:pPr>
              <w:pStyle w:val="TableParagraph"/>
              <w:spacing w:before="54"/>
              <w:ind w:left="108"/>
              <w:rPr>
                <w:sz w:val="28"/>
              </w:rPr>
            </w:pPr>
            <w:r>
              <w:rPr>
                <w:sz w:val="28"/>
              </w:rPr>
              <w:t>у тому числі:</w:t>
            </w:r>
          </w:p>
        </w:tc>
        <w:tc>
          <w:tcPr>
            <w:tcW w:w="2693" w:type="dxa"/>
            <w:tcBorders>
              <w:left w:val="single" w:sz="4" w:space="0" w:color="000000"/>
              <w:right w:val="single" w:sz="4" w:space="0" w:color="000000"/>
            </w:tcBorders>
          </w:tcPr>
          <w:p w:rsidR="00571661" w:rsidRDefault="00571661" w:rsidP="00FF5BFF">
            <w:pPr>
              <w:pStyle w:val="TableParagraph"/>
              <w:rPr>
                <w:sz w:val="26"/>
              </w:rPr>
            </w:pPr>
          </w:p>
        </w:tc>
        <w:tc>
          <w:tcPr>
            <w:tcW w:w="2268" w:type="dxa"/>
            <w:tcBorders>
              <w:left w:val="single" w:sz="4" w:space="0" w:color="000000"/>
              <w:right w:val="single" w:sz="4" w:space="0" w:color="000000"/>
            </w:tcBorders>
          </w:tcPr>
          <w:p w:rsidR="00571661" w:rsidRDefault="00571661" w:rsidP="00FF5BFF">
            <w:pPr>
              <w:pStyle w:val="TableParagraph"/>
              <w:rPr>
                <w:sz w:val="26"/>
              </w:rPr>
            </w:pPr>
          </w:p>
        </w:tc>
      </w:tr>
      <w:tr w:rsidR="00571661" w:rsidTr="00FF5BFF">
        <w:trPr>
          <w:trHeight w:val="381"/>
        </w:trPr>
        <w:tc>
          <w:tcPr>
            <w:tcW w:w="708" w:type="dxa"/>
            <w:tcBorders>
              <w:left w:val="single" w:sz="4" w:space="0" w:color="000000"/>
              <w:bottom w:val="single" w:sz="4" w:space="0" w:color="000000"/>
              <w:right w:val="single" w:sz="4" w:space="0" w:color="000000"/>
            </w:tcBorders>
          </w:tcPr>
          <w:p w:rsidR="00571661" w:rsidRDefault="00571661" w:rsidP="00FF5BFF">
            <w:pPr>
              <w:pStyle w:val="TableParagraph"/>
              <w:rPr>
                <w:sz w:val="26"/>
              </w:rPr>
            </w:pPr>
          </w:p>
        </w:tc>
        <w:tc>
          <w:tcPr>
            <w:tcW w:w="3545" w:type="dxa"/>
            <w:tcBorders>
              <w:left w:val="single" w:sz="4" w:space="0" w:color="000000"/>
              <w:bottom w:val="single" w:sz="4" w:space="0" w:color="000000"/>
              <w:right w:val="single" w:sz="4" w:space="0" w:color="000000"/>
            </w:tcBorders>
          </w:tcPr>
          <w:p w:rsidR="00571661" w:rsidRDefault="00571661" w:rsidP="00FF5BFF">
            <w:pPr>
              <w:pStyle w:val="TableParagraph"/>
              <w:spacing w:before="54" w:line="307" w:lineRule="exact"/>
              <w:ind w:left="115"/>
              <w:rPr>
                <w:sz w:val="28"/>
              </w:rPr>
            </w:pPr>
            <w:r>
              <w:rPr>
                <w:sz w:val="28"/>
              </w:rPr>
              <w:t>кошти бюджету громади</w:t>
            </w:r>
          </w:p>
        </w:tc>
        <w:tc>
          <w:tcPr>
            <w:tcW w:w="2693" w:type="dxa"/>
            <w:tcBorders>
              <w:left w:val="single" w:sz="4" w:space="0" w:color="000000"/>
              <w:bottom w:val="single" w:sz="4" w:space="0" w:color="000000"/>
              <w:right w:val="single" w:sz="4" w:space="0" w:color="000000"/>
            </w:tcBorders>
          </w:tcPr>
          <w:p w:rsidR="00571661" w:rsidRDefault="00571661" w:rsidP="00FF5BFF">
            <w:pPr>
              <w:pStyle w:val="TableParagraph"/>
              <w:spacing w:before="122"/>
              <w:ind w:left="268" w:right="255"/>
              <w:jc w:val="center"/>
              <w:rPr>
                <w:sz w:val="28"/>
              </w:rPr>
            </w:pPr>
            <w:r>
              <w:rPr>
                <w:sz w:val="28"/>
              </w:rPr>
              <w:t>219,3</w:t>
            </w:r>
          </w:p>
        </w:tc>
        <w:tc>
          <w:tcPr>
            <w:tcW w:w="2268" w:type="dxa"/>
            <w:tcBorders>
              <w:left w:val="single" w:sz="4" w:space="0" w:color="000000"/>
              <w:bottom w:val="single" w:sz="4" w:space="0" w:color="000000"/>
              <w:right w:val="single" w:sz="4" w:space="0" w:color="000000"/>
            </w:tcBorders>
          </w:tcPr>
          <w:p w:rsidR="00571661" w:rsidRDefault="00571661" w:rsidP="00FF5BFF">
            <w:pPr>
              <w:pStyle w:val="TableParagraph"/>
              <w:spacing w:before="122"/>
              <w:ind w:left="233" w:right="222"/>
              <w:jc w:val="center"/>
              <w:rPr>
                <w:sz w:val="28"/>
              </w:rPr>
            </w:pPr>
            <w:r>
              <w:rPr>
                <w:sz w:val="28"/>
              </w:rPr>
              <w:t>219,3</w:t>
            </w:r>
          </w:p>
        </w:tc>
      </w:tr>
    </w:tbl>
    <w:p w:rsidR="00571661" w:rsidRDefault="00571661" w:rsidP="00571661">
      <w:pPr>
        <w:pStyle w:val="a6"/>
        <w:ind w:left="0"/>
        <w:rPr>
          <w:b/>
          <w:sz w:val="24"/>
          <w:szCs w:val="24"/>
        </w:rPr>
      </w:pPr>
    </w:p>
    <w:p w:rsidR="00571661" w:rsidRDefault="00571661" w:rsidP="00571661">
      <w:pPr>
        <w:pStyle w:val="a6"/>
        <w:ind w:left="0"/>
        <w:rPr>
          <w:b/>
          <w:sz w:val="24"/>
          <w:szCs w:val="24"/>
        </w:rPr>
      </w:pPr>
    </w:p>
    <w:p w:rsidR="00571661" w:rsidRPr="0039376E" w:rsidRDefault="00571661" w:rsidP="00571661">
      <w:pPr>
        <w:tabs>
          <w:tab w:val="left" w:pos="7425"/>
          <w:tab w:val="left" w:pos="7488"/>
        </w:tabs>
        <w:spacing w:before="90"/>
        <w:rPr>
          <w:b/>
          <w:bCs/>
          <w:sz w:val="28"/>
          <w:szCs w:val="28"/>
        </w:rPr>
      </w:pPr>
      <w:proofErr w:type="spellStart"/>
      <w:r>
        <w:rPr>
          <w:sz w:val="24"/>
        </w:rPr>
        <w:t>Єлова</w:t>
      </w:r>
      <w:proofErr w:type="spellEnd"/>
      <w:r>
        <w:rPr>
          <w:sz w:val="24"/>
        </w:rPr>
        <w:t xml:space="preserve"> 720 614 </w:t>
      </w:r>
    </w:p>
    <w:p w:rsidR="00571661" w:rsidRDefault="00571661" w:rsidP="00571661">
      <w:pPr>
        <w:pStyle w:val="a6"/>
        <w:ind w:left="0"/>
        <w:rPr>
          <w:b/>
          <w:sz w:val="20"/>
        </w:rPr>
      </w:pPr>
    </w:p>
    <w:p w:rsidR="00571661" w:rsidRDefault="00571661" w:rsidP="00571661">
      <w:pPr>
        <w:pStyle w:val="a6"/>
        <w:spacing w:before="10"/>
        <w:ind w:left="0"/>
        <w:rPr>
          <w:b/>
          <w:sz w:val="20"/>
        </w:rPr>
      </w:pPr>
    </w:p>
    <w:p w:rsidR="006F318E" w:rsidRDefault="006F318E">
      <w:pPr>
        <w:tabs>
          <w:tab w:val="left" w:pos="7425"/>
          <w:tab w:val="left" w:pos="7488"/>
        </w:tabs>
        <w:spacing w:before="90"/>
        <w:ind w:left="305"/>
        <w:rPr>
          <w:sz w:val="24"/>
        </w:rPr>
        <w:sectPr w:rsidR="006F318E" w:rsidSect="005A5A19">
          <w:headerReference w:type="default" r:id="rId8"/>
          <w:footerReference w:type="default" r:id="rId9"/>
          <w:headerReference w:type="first" r:id="rId10"/>
          <w:pgSz w:w="11906" w:h="16838"/>
          <w:pgMar w:top="1134" w:right="567" w:bottom="1701" w:left="1701" w:header="714" w:footer="0" w:gutter="0"/>
          <w:pgNumType w:start="1"/>
          <w:cols w:space="720"/>
          <w:formProt w:val="0"/>
          <w:titlePg/>
          <w:docGrid w:linePitch="299" w:charSpace="8192"/>
        </w:sectPr>
      </w:pPr>
    </w:p>
    <w:p w:rsidR="006F318E" w:rsidRDefault="005A5A19">
      <w:pPr>
        <w:spacing w:before="60"/>
        <w:ind w:right="600"/>
        <w:jc w:val="center"/>
        <w:rPr>
          <w:sz w:val="24"/>
        </w:rPr>
      </w:pPr>
      <w:r>
        <w:rPr>
          <w:sz w:val="24"/>
        </w:rPr>
        <w:lastRenderedPageBreak/>
        <w:t>8</w:t>
      </w:r>
    </w:p>
    <w:p w:rsidR="006F318E" w:rsidRDefault="00D5022B">
      <w:pPr>
        <w:pStyle w:val="a6"/>
        <w:ind w:left="10178"/>
        <w:rPr>
          <w:sz w:val="24"/>
        </w:rPr>
      </w:pPr>
      <w:r>
        <w:t>Додаток 2</w:t>
      </w:r>
    </w:p>
    <w:p w:rsidR="006F318E" w:rsidRDefault="00D5022B">
      <w:pPr>
        <w:pStyle w:val="a6"/>
        <w:spacing w:before="2"/>
        <w:ind w:left="10166" w:right="85"/>
        <w:rPr>
          <w:sz w:val="24"/>
        </w:rPr>
      </w:pPr>
      <w:r>
        <w:t xml:space="preserve">до Програми </w:t>
      </w:r>
      <w:r w:rsidR="00C312D2">
        <w:t>дистанційн</w:t>
      </w:r>
      <w:r w:rsidR="00A261AD">
        <w:t>ого</w:t>
      </w:r>
      <w:r w:rsidR="00C312D2">
        <w:t xml:space="preserve"> обслуговування місцевих бюджетів</w:t>
      </w:r>
      <w:r w:rsidR="007C5EED">
        <w:t xml:space="preserve"> на 2023 рік</w:t>
      </w:r>
    </w:p>
    <w:p w:rsidR="006F318E" w:rsidRDefault="006F318E">
      <w:pPr>
        <w:pStyle w:val="a6"/>
        <w:spacing w:before="1"/>
        <w:ind w:left="0"/>
        <w:rPr>
          <w:sz w:val="20"/>
        </w:rPr>
      </w:pPr>
    </w:p>
    <w:p w:rsidR="006F318E" w:rsidRDefault="00D5022B">
      <w:pPr>
        <w:pStyle w:val="11"/>
        <w:spacing w:before="89" w:line="322" w:lineRule="exact"/>
        <w:ind w:left="1773" w:right="1669"/>
        <w:rPr>
          <w:sz w:val="24"/>
        </w:rPr>
      </w:pPr>
      <w:r>
        <w:t>Напрями діяльності, заходи, завдання Програми</w:t>
      </w:r>
    </w:p>
    <w:p w:rsidR="006F318E" w:rsidRDefault="00C312D2">
      <w:pPr>
        <w:ind w:left="1773" w:right="2375"/>
        <w:jc w:val="center"/>
        <w:rPr>
          <w:b/>
          <w:sz w:val="28"/>
        </w:rPr>
      </w:pPr>
      <w:r>
        <w:rPr>
          <w:b/>
          <w:sz w:val="28"/>
        </w:rPr>
        <w:t>дистанційн</w:t>
      </w:r>
      <w:r w:rsidR="00A261AD">
        <w:rPr>
          <w:b/>
          <w:sz w:val="28"/>
        </w:rPr>
        <w:t>ого</w:t>
      </w:r>
      <w:r>
        <w:rPr>
          <w:b/>
          <w:sz w:val="28"/>
        </w:rPr>
        <w:t xml:space="preserve"> обслуговування місцевих бюджетів</w:t>
      </w:r>
      <w:r w:rsidR="007C5EED">
        <w:rPr>
          <w:b/>
          <w:sz w:val="28"/>
        </w:rPr>
        <w:t xml:space="preserve"> на 2023 рік</w:t>
      </w:r>
    </w:p>
    <w:tbl>
      <w:tblPr>
        <w:tblStyle w:val="TableNormal"/>
        <w:tblW w:w="15164" w:type="dxa"/>
        <w:tblInd w:w="150" w:type="dxa"/>
        <w:tblLayout w:type="fixed"/>
        <w:tblCellMar>
          <w:left w:w="5" w:type="dxa"/>
          <w:right w:w="5" w:type="dxa"/>
        </w:tblCellMar>
        <w:tblLook w:val="01E0" w:firstRow="1" w:lastRow="1" w:firstColumn="1" w:lastColumn="1" w:noHBand="0" w:noVBand="0"/>
      </w:tblPr>
      <w:tblGrid>
        <w:gridCol w:w="423"/>
        <w:gridCol w:w="2267"/>
        <w:gridCol w:w="2410"/>
        <w:gridCol w:w="992"/>
        <w:gridCol w:w="2807"/>
        <w:gridCol w:w="2099"/>
        <w:gridCol w:w="2182"/>
        <w:gridCol w:w="1984"/>
      </w:tblGrid>
      <w:tr w:rsidR="006F318E" w:rsidTr="005A5A19">
        <w:trPr>
          <w:trHeight w:val="1525"/>
        </w:trPr>
        <w:tc>
          <w:tcPr>
            <w:tcW w:w="423" w:type="dxa"/>
            <w:tcBorders>
              <w:top w:val="single" w:sz="4" w:space="0" w:color="000000"/>
              <w:left w:val="single" w:sz="4" w:space="0" w:color="000000"/>
              <w:bottom w:val="single" w:sz="4" w:space="0" w:color="000000"/>
              <w:right w:val="single" w:sz="4" w:space="0" w:color="000000"/>
            </w:tcBorders>
            <w:vAlign w:val="center"/>
          </w:tcPr>
          <w:p w:rsidR="006F318E" w:rsidRDefault="00D5022B">
            <w:pPr>
              <w:pStyle w:val="TableParagraph"/>
              <w:spacing w:before="120" w:line="324" w:lineRule="auto"/>
              <w:ind w:right="138"/>
              <w:jc w:val="center"/>
              <w:rPr>
                <w:sz w:val="28"/>
              </w:rPr>
            </w:pPr>
            <w:r>
              <w:rPr>
                <w:sz w:val="28"/>
              </w:rPr>
              <w:t>№</w:t>
            </w:r>
          </w:p>
        </w:tc>
        <w:tc>
          <w:tcPr>
            <w:tcW w:w="2267" w:type="dxa"/>
            <w:tcBorders>
              <w:top w:val="single" w:sz="4" w:space="0" w:color="000000"/>
              <w:left w:val="single" w:sz="4" w:space="0" w:color="000000"/>
              <w:bottom w:val="single" w:sz="4" w:space="0" w:color="000000"/>
              <w:right w:val="single" w:sz="4" w:space="0" w:color="000000"/>
            </w:tcBorders>
            <w:vAlign w:val="center"/>
          </w:tcPr>
          <w:p w:rsidR="006F318E" w:rsidRDefault="00D5022B" w:rsidP="00AB5195">
            <w:pPr>
              <w:pStyle w:val="TableParagraph"/>
              <w:spacing w:before="120"/>
              <w:ind w:left="170" w:right="203"/>
              <w:jc w:val="center"/>
              <w:rPr>
                <w:sz w:val="28"/>
              </w:rPr>
            </w:pPr>
            <w:r>
              <w:rPr>
                <w:sz w:val="28"/>
              </w:rPr>
              <w:t>Напрям діяльності</w:t>
            </w:r>
          </w:p>
        </w:tc>
        <w:tc>
          <w:tcPr>
            <w:tcW w:w="2410" w:type="dxa"/>
            <w:tcBorders>
              <w:top w:val="single" w:sz="4" w:space="0" w:color="000000"/>
              <w:left w:val="single" w:sz="4" w:space="0" w:color="000000"/>
              <w:bottom w:val="single" w:sz="4" w:space="0" w:color="000000"/>
              <w:right w:val="single" w:sz="4" w:space="0" w:color="000000"/>
            </w:tcBorders>
            <w:vAlign w:val="center"/>
          </w:tcPr>
          <w:p w:rsidR="006F318E" w:rsidRDefault="00D5022B" w:rsidP="005A5A19">
            <w:pPr>
              <w:pStyle w:val="TableParagraph"/>
              <w:spacing w:before="120"/>
              <w:ind w:left="166" w:right="316" w:hanging="19"/>
              <w:jc w:val="center"/>
              <w:rPr>
                <w:sz w:val="28"/>
              </w:rPr>
            </w:pPr>
            <w:r>
              <w:rPr>
                <w:sz w:val="28"/>
              </w:rPr>
              <w:t>Перелік заходів Програми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6F318E" w:rsidRDefault="00D5022B" w:rsidP="005A5A19">
            <w:pPr>
              <w:pStyle w:val="TableParagraph"/>
              <w:spacing w:before="120"/>
              <w:ind w:left="24" w:right="68"/>
              <w:jc w:val="center"/>
              <w:rPr>
                <w:sz w:val="28"/>
              </w:rPr>
            </w:pPr>
            <w:r>
              <w:rPr>
                <w:sz w:val="28"/>
              </w:rPr>
              <w:t>Строк заходу</w:t>
            </w:r>
          </w:p>
        </w:tc>
        <w:tc>
          <w:tcPr>
            <w:tcW w:w="2807" w:type="dxa"/>
            <w:tcBorders>
              <w:top w:val="single" w:sz="4" w:space="0" w:color="000000"/>
              <w:left w:val="single" w:sz="4" w:space="0" w:color="000000"/>
              <w:bottom w:val="single" w:sz="4" w:space="0" w:color="000000"/>
              <w:right w:val="single" w:sz="4" w:space="0" w:color="000000"/>
            </w:tcBorders>
            <w:vAlign w:val="center"/>
          </w:tcPr>
          <w:p w:rsidR="006F318E" w:rsidRDefault="00D5022B" w:rsidP="005A5A19">
            <w:pPr>
              <w:pStyle w:val="TableParagraph"/>
              <w:spacing w:before="120"/>
              <w:ind w:left="166"/>
              <w:jc w:val="center"/>
              <w:rPr>
                <w:sz w:val="28"/>
              </w:rPr>
            </w:pPr>
            <w:r>
              <w:rPr>
                <w:sz w:val="28"/>
              </w:rPr>
              <w:t>Виконавці</w:t>
            </w:r>
          </w:p>
        </w:tc>
        <w:tc>
          <w:tcPr>
            <w:tcW w:w="2099" w:type="dxa"/>
            <w:tcBorders>
              <w:top w:val="single" w:sz="4" w:space="0" w:color="000000"/>
              <w:left w:val="single" w:sz="4" w:space="0" w:color="000000"/>
              <w:bottom w:val="single" w:sz="4" w:space="0" w:color="000000"/>
              <w:right w:val="single" w:sz="4" w:space="0" w:color="000000"/>
            </w:tcBorders>
            <w:vAlign w:val="center"/>
          </w:tcPr>
          <w:p w:rsidR="006F318E" w:rsidRDefault="00D5022B" w:rsidP="005A5A19">
            <w:pPr>
              <w:pStyle w:val="TableParagraph"/>
              <w:spacing w:before="120" w:line="322" w:lineRule="exact"/>
              <w:ind w:left="163" w:right="253"/>
              <w:jc w:val="center"/>
              <w:rPr>
                <w:sz w:val="28"/>
              </w:rPr>
            </w:pPr>
            <w:r>
              <w:rPr>
                <w:sz w:val="28"/>
              </w:rPr>
              <w:t>Джерела фінансування</w:t>
            </w:r>
          </w:p>
        </w:tc>
        <w:tc>
          <w:tcPr>
            <w:tcW w:w="2182" w:type="dxa"/>
            <w:tcBorders>
              <w:top w:val="single" w:sz="4" w:space="0" w:color="000000"/>
              <w:left w:val="single" w:sz="4" w:space="0" w:color="000000"/>
              <w:bottom w:val="single" w:sz="4" w:space="0" w:color="000000"/>
              <w:right w:val="single" w:sz="4" w:space="0" w:color="000000"/>
            </w:tcBorders>
            <w:vAlign w:val="center"/>
          </w:tcPr>
          <w:p w:rsidR="006F318E" w:rsidRDefault="00D5022B" w:rsidP="005A5A19">
            <w:pPr>
              <w:pStyle w:val="TableParagraph"/>
              <w:spacing w:before="120"/>
              <w:ind w:left="166" w:right="242"/>
              <w:jc w:val="center"/>
              <w:rPr>
                <w:sz w:val="28"/>
              </w:rPr>
            </w:pPr>
            <w:r>
              <w:rPr>
                <w:sz w:val="28"/>
              </w:rPr>
              <w:t>Орієнтовні обсяги фінансування, тис. грн</w:t>
            </w:r>
          </w:p>
        </w:tc>
        <w:tc>
          <w:tcPr>
            <w:tcW w:w="1984" w:type="dxa"/>
            <w:tcBorders>
              <w:top w:val="single" w:sz="4" w:space="0" w:color="000000"/>
              <w:left w:val="single" w:sz="4" w:space="0" w:color="000000"/>
              <w:bottom w:val="single" w:sz="4" w:space="0" w:color="000000"/>
              <w:right w:val="single" w:sz="4" w:space="0" w:color="000000"/>
            </w:tcBorders>
            <w:vAlign w:val="center"/>
          </w:tcPr>
          <w:p w:rsidR="006F318E" w:rsidRDefault="00D5022B" w:rsidP="00AB5195">
            <w:pPr>
              <w:pStyle w:val="TableParagraph"/>
              <w:spacing w:before="120"/>
              <w:ind w:left="-2"/>
              <w:jc w:val="center"/>
              <w:rPr>
                <w:sz w:val="28"/>
              </w:rPr>
            </w:pPr>
            <w:r>
              <w:rPr>
                <w:sz w:val="28"/>
              </w:rPr>
              <w:t>Очікуваний</w:t>
            </w:r>
            <w:r w:rsidR="00AB5195">
              <w:rPr>
                <w:sz w:val="28"/>
              </w:rPr>
              <w:t xml:space="preserve"> </w:t>
            </w:r>
            <w:r>
              <w:rPr>
                <w:sz w:val="28"/>
              </w:rPr>
              <w:t>результат</w:t>
            </w:r>
          </w:p>
        </w:tc>
      </w:tr>
      <w:tr w:rsidR="00AB5195" w:rsidRPr="00AB5195" w:rsidTr="005A5A19">
        <w:trPr>
          <w:trHeight w:val="1850"/>
        </w:trPr>
        <w:tc>
          <w:tcPr>
            <w:tcW w:w="423" w:type="dxa"/>
            <w:tcBorders>
              <w:top w:val="single" w:sz="4" w:space="0" w:color="000000"/>
              <w:left w:val="single" w:sz="4" w:space="0" w:color="000000"/>
              <w:bottom w:val="single" w:sz="4" w:space="0" w:color="000000"/>
              <w:right w:val="single" w:sz="4" w:space="0" w:color="000000"/>
            </w:tcBorders>
          </w:tcPr>
          <w:p w:rsidR="006F318E" w:rsidRDefault="00D5022B">
            <w:pPr>
              <w:pStyle w:val="TableParagraph"/>
              <w:spacing w:before="122"/>
              <w:ind w:left="107"/>
              <w:rPr>
                <w:sz w:val="28"/>
              </w:rPr>
            </w:pPr>
            <w:r>
              <w:rPr>
                <w:sz w:val="28"/>
              </w:rPr>
              <w:t>1.</w:t>
            </w:r>
          </w:p>
        </w:tc>
        <w:tc>
          <w:tcPr>
            <w:tcW w:w="2267" w:type="dxa"/>
            <w:tcBorders>
              <w:top w:val="single" w:sz="4" w:space="0" w:color="000000"/>
              <w:left w:val="single" w:sz="4" w:space="0" w:color="000000"/>
              <w:bottom w:val="single" w:sz="4" w:space="0" w:color="000000"/>
              <w:right w:val="single" w:sz="4" w:space="0" w:color="000000"/>
            </w:tcBorders>
          </w:tcPr>
          <w:p w:rsidR="006F318E" w:rsidRDefault="003972BB" w:rsidP="005A5A19">
            <w:pPr>
              <w:pStyle w:val="TableParagraph"/>
              <w:spacing w:before="122"/>
              <w:ind w:left="111" w:right="161"/>
              <w:jc w:val="both"/>
              <w:rPr>
                <w:sz w:val="28"/>
              </w:rPr>
            </w:pPr>
            <w:r>
              <w:rPr>
                <w:sz w:val="28"/>
                <w:szCs w:val="28"/>
                <w:shd w:val="clear" w:color="auto" w:fill="FFFFFF"/>
              </w:rPr>
              <w:t xml:space="preserve">Впровадження технологій електронного дистанційного обслуговування </w:t>
            </w:r>
          </w:p>
        </w:tc>
        <w:tc>
          <w:tcPr>
            <w:tcW w:w="2410" w:type="dxa"/>
            <w:tcBorders>
              <w:top w:val="single" w:sz="4" w:space="0" w:color="000000"/>
              <w:left w:val="single" w:sz="4" w:space="0" w:color="000000"/>
              <w:bottom w:val="single" w:sz="4" w:space="0" w:color="000000"/>
              <w:right w:val="single" w:sz="4" w:space="0" w:color="000000"/>
            </w:tcBorders>
          </w:tcPr>
          <w:p w:rsidR="006F318E" w:rsidRPr="00C312D2" w:rsidRDefault="00C312D2" w:rsidP="005A5A19">
            <w:pPr>
              <w:pStyle w:val="TableParagraph"/>
              <w:spacing w:before="122"/>
              <w:ind w:left="108" w:right="355"/>
              <w:jc w:val="both"/>
              <w:rPr>
                <w:sz w:val="28"/>
                <w:szCs w:val="28"/>
              </w:rPr>
            </w:pPr>
            <w:r w:rsidRPr="00C312D2">
              <w:rPr>
                <w:sz w:val="28"/>
                <w:szCs w:val="28"/>
              </w:rPr>
              <w:t>Придбання комп’ютерної техніки для обслуговування розпорядників та одержувачів бюджетних коштів.</w:t>
            </w:r>
          </w:p>
        </w:tc>
        <w:tc>
          <w:tcPr>
            <w:tcW w:w="992" w:type="dxa"/>
            <w:tcBorders>
              <w:top w:val="single" w:sz="4" w:space="0" w:color="000000"/>
              <w:left w:val="single" w:sz="4" w:space="0" w:color="000000"/>
              <w:bottom w:val="single" w:sz="4" w:space="0" w:color="000000"/>
              <w:right w:val="single" w:sz="4" w:space="0" w:color="000000"/>
            </w:tcBorders>
          </w:tcPr>
          <w:p w:rsidR="006F318E" w:rsidRDefault="00D5022B" w:rsidP="005A5A19">
            <w:pPr>
              <w:pStyle w:val="TableParagraph"/>
              <w:spacing w:before="122"/>
              <w:ind w:left="108"/>
              <w:jc w:val="both"/>
              <w:rPr>
                <w:sz w:val="28"/>
              </w:rPr>
            </w:pPr>
            <w:r>
              <w:rPr>
                <w:sz w:val="28"/>
              </w:rPr>
              <w:t>2023</w:t>
            </w:r>
          </w:p>
        </w:tc>
        <w:tc>
          <w:tcPr>
            <w:tcW w:w="2807" w:type="dxa"/>
            <w:tcBorders>
              <w:top w:val="single" w:sz="4" w:space="0" w:color="000000"/>
              <w:left w:val="single" w:sz="4" w:space="0" w:color="000000"/>
              <w:bottom w:val="single" w:sz="4" w:space="0" w:color="000000"/>
              <w:right w:val="single" w:sz="4" w:space="0" w:color="000000"/>
            </w:tcBorders>
          </w:tcPr>
          <w:p w:rsidR="006F318E" w:rsidRPr="00C312D2" w:rsidRDefault="00C312D2" w:rsidP="00AB5195">
            <w:pPr>
              <w:pStyle w:val="TableParagraph"/>
              <w:spacing w:before="122" w:line="322" w:lineRule="exact"/>
              <w:ind w:left="110"/>
              <w:rPr>
                <w:sz w:val="28"/>
                <w:szCs w:val="28"/>
              </w:rPr>
            </w:pPr>
            <w:r w:rsidRPr="00C312D2">
              <w:rPr>
                <w:sz w:val="28"/>
                <w:szCs w:val="28"/>
                <w:lang w:eastAsia="ru-RU"/>
              </w:rPr>
              <w:t>Управління Державної казначейської служби України у</w:t>
            </w:r>
            <w:r w:rsidR="005A5A19">
              <w:rPr>
                <w:sz w:val="28"/>
                <w:szCs w:val="28"/>
                <w:lang w:eastAsia="ru-RU"/>
              </w:rPr>
              <w:t xml:space="preserve"> </w:t>
            </w:r>
            <w:r w:rsidRPr="00C312D2">
              <w:rPr>
                <w:sz w:val="28"/>
                <w:szCs w:val="28"/>
                <w:lang w:eastAsia="ru-RU"/>
              </w:rPr>
              <w:t xml:space="preserve">м. Луцьку </w:t>
            </w:r>
            <w:r w:rsidRPr="00C312D2">
              <w:rPr>
                <w:color w:val="000000"/>
                <w:sz w:val="28"/>
                <w:szCs w:val="28"/>
                <w:lang w:eastAsia="ru-RU"/>
              </w:rPr>
              <w:t>Волинської</w:t>
            </w:r>
            <w:r w:rsidRPr="00C312D2">
              <w:rPr>
                <w:sz w:val="28"/>
                <w:szCs w:val="28"/>
                <w:lang w:eastAsia="ru-RU"/>
              </w:rPr>
              <w:t xml:space="preserve"> області</w:t>
            </w:r>
          </w:p>
        </w:tc>
        <w:tc>
          <w:tcPr>
            <w:tcW w:w="2099" w:type="dxa"/>
            <w:tcBorders>
              <w:top w:val="single" w:sz="4" w:space="0" w:color="000000"/>
              <w:left w:val="single" w:sz="4" w:space="0" w:color="000000"/>
              <w:bottom w:val="single" w:sz="4" w:space="0" w:color="000000"/>
              <w:right w:val="single" w:sz="4" w:space="0" w:color="000000"/>
            </w:tcBorders>
          </w:tcPr>
          <w:p w:rsidR="006F318E" w:rsidRPr="002F6DB8" w:rsidRDefault="002F6DB8" w:rsidP="005A5A19">
            <w:pPr>
              <w:pStyle w:val="TableParagraph"/>
              <w:tabs>
                <w:tab w:val="left" w:pos="1369"/>
              </w:tabs>
              <w:spacing w:before="122"/>
              <w:ind w:left="107" w:right="97"/>
              <w:jc w:val="both"/>
              <w:rPr>
                <w:sz w:val="28"/>
                <w:szCs w:val="28"/>
              </w:rPr>
            </w:pPr>
            <w:r w:rsidRPr="002F6DB8">
              <w:rPr>
                <w:sz w:val="28"/>
                <w:szCs w:val="28"/>
                <w:lang w:eastAsia="ru-RU"/>
              </w:rPr>
              <w:t>Бюджет Луцької міської територіальної громади</w:t>
            </w:r>
          </w:p>
        </w:tc>
        <w:tc>
          <w:tcPr>
            <w:tcW w:w="2182" w:type="dxa"/>
            <w:tcBorders>
              <w:top w:val="single" w:sz="4" w:space="0" w:color="000000"/>
              <w:left w:val="single" w:sz="4" w:space="0" w:color="000000"/>
              <w:bottom w:val="single" w:sz="4" w:space="0" w:color="000000"/>
              <w:right w:val="single" w:sz="4" w:space="0" w:color="000000"/>
            </w:tcBorders>
          </w:tcPr>
          <w:p w:rsidR="006F318E" w:rsidRDefault="002F6DB8" w:rsidP="005A5A19">
            <w:pPr>
              <w:pStyle w:val="TableParagraph"/>
              <w:spacing w:before="122"/>
              <w:ind w:left="104"/>
              <w:jc w:val="center"/>
              <w:rPr>
                <w:sz w:val="28"/>
              </w:rPr>
            </w:pPr>
            <w:r>
              <w:rPr>
                <w:sz w:val="28"/>
              </w:rPr>
              <w:t>219,3</w:t>
            </w:r>
          </w:p>
        </w:tc>
        <w:tc>
          <w:tcPr>
            <w:tcW w:w="1984" w:type="dxa"/>
            <w:tcBorders>
              <w:top w:val="single" w:sz="4" w:space="0" w:color="000000"/>
              <w:left w:val="single" w:sz="4" w:space="0" w:color="000000"/>
              <w:bottom w:val="single" w:sz="4" w:space="0" w:color="000000"/>
              <w:right w:val="single" w:sz="4" w:space="0" w:color="000000"/>
            </w:tcBorders>
          </w:tcPr>
          <w:p w:rsidR="006F318E" w:rsidRPr="00AB5195" w:rsidRDefault="00F13E1E" w:rsidP="005A5A19">
            <w:pPr>
              <w:pStyle w:val="TableParagraph"/>
              <w:spacing w:before="122"/>
              <w:ind w:left="105" w:right="137"/>
              <w:jc w:val="both"/>
              <w:rPr>
                <w:sz w:val="28"/>
              </w:rPr>
            </w:pPr>
            <w:r w:rsidRPr="00AB5195">
              <w:rPr>
                <w:sz w:val="28"/>
                <w:szCs w:val="28"/>
              </w:rPr>
              <w:t xml:space="preserve">Належний рівень матеріально-технічного забезпечення </w:t>
            </w:r>
          </w:p>
        </w:tc>
      </w:tr>
      <w:tr w:rsidR="006F318E" w:rsidTr="005A5A19">
        <w:trPr>
          <w:trHeight w:val="563"/>
        </w:trPr>
        <w:tc>
          <w:tcPr>
            <w:tcW w:w="423" w:type="dxa"/>
            <w:tcBorders>
              <w:top w:val="single" w:sz="4" w:space="0" w:color="000000"/>
              <w:left w:val="single" w:sz="4" w:space="0" w:color="000000"/>
              <w:bottom w:val="single" w:sz="4" w:space="0" w:color="000000"/>
              <w:right w:val="single" w:sz="4" w:space="0" w:color="000000"/>
            </w:tcBorders>
          </w:tcPr>
          <w:p w:rsidR="006F318E" w:rsidRDefault="006F318E">
            <w:pPr>
              <w:pStyle w:val="TableParagraph"/>
              <w:spacing w:before="122"/>
              <w:ind w:left="107"/>
              <w:rPr>
                <w:sz w:val="28"/>
              </w:rPr>
            </w:pPr>
          </w:p>
        </w:tc>
        <w:tc>
          <w:tcPr>
            <w:tcW w:w="10575" w:type="dxa"/>
            <w:gridSpan w:val="5"/>
            <w:tcBorders>
              <w:top w:val="single" w:sz="4" w:space="0" w:color="000000"/>
              <w:left w:val="single" w:sz="4" w:space="0" w:color="000000"/>
              <w:bottom w:val="single" w:sz="4" w:space="0" w:color="000000"/>
              <w:right w:val="single" w:sz="4" w:space="0" w:color="000000"/>
            </w:tcBorders>
            <w:vAlign w:val="center"/>
          </w:tcPr>
          <w:p w:rsidR="006F318E" w:rsidRDefault="00D5022B">
            <w:pPr>
              <w:pStyle w:val="TableParagraph"/>
              <w:ind w:left="311" w:right="536"/>
              <w:rPr>
                <w:sz w:val="28"/>
              </w:rPr>
            </w:pPr>
            <w:r>
              <w:rPr>
                <w:sz w:val="28"/>
              </w:rPr>
              <w:t>Разом</w:t>
            </w:r>
          </w:p>
        </w:tc>
        <w:tc>
          <w:tcPr>
            <w:tcW w:w="2182" w:type="dxa"/>
            <w:tcBorders>
              <w:top w:val="single" w:sz="4" w:space="0" w:color="000000"/>
              <w:left w:val="single" w:sz="4" w:space="0" w:color="000000"/>
              <w:bottom w:val="single" w:sz="4" w:space="0" w:color="000000"/>
              <w:right w:val="single" w:sz="4" w:space="0" w:color="000000"/>
            </w:tcBorders>
          </w:tcPr>
          <w:p w:rsidR="006F318E" w:rsidRDefault="002F6DB8">
            <w:pPr>
              <w:pStyle w:val="TableParagraph"/>
              <w:spacing w:before="122"/>
              <w:ind w:left="714"/>
              <w:rPr>
                <w:sz w:val="28"/>
              </w:rPr>
            </w:pPr>
            <w:r>
              <w:rPr>
                <w:sz w:val="28"/>
              </w:rPr>
              <w:t>219,3</w:t>
            </w:r>
          </w:p>
        </w:tc>
        <w:tc>
          <w:tcPr>
            <w:tcW w:w="1984" w:type="dxa"/>
            <w:tcBorders>
              <w:top w:val="single" w:sz="4" w:space="0" w:color="000000"/>
              <w:left w:val="single" w:sz="4" w:space="0" w:color="000000"/>
              <w:bottom w:val="single" w:sz="4" w:space="0" w:color="000000"/>
              <w:right w:val="single" w:sz="4" w:space="0" w:color="000000"/>
            </w:tcBorders>
          </w:tcPr>
          <w:p w:rsidR="006F318E" w:rsidRDefault="006F318E">
            <w:pPr>
              <w:pStyle w:val="TableParagraph"/>
              <w:rPr>
                <w:sz w:val="28"/>
              </w:rPr>
            </w:pPr>
          </w:p>
        </w:tc>
      </w:tr>
    </w:tbl>
    <w:p w:rsidR="006F318E" w:rsidRDefault="006F318E">
      <w:pPr>
        <w:pStyle w:val="a6"/>
        <w:ind w:left="0"/>
        <w:rPr>
          <w:b/>
          <w:sz w:val="20"/>
        </w:rPr>
      </w:pPr>
    </w:p>
    <w:p w:rsidR="006F318E" w:rsidRDefault="006F318E">
      <w:pPr>
        <w:pStyle w:val="a6"/>
        <w:spacing w:before="10"/>
        <w:ind w:left="0"/>
        <w:rPr>
          <w:b/>
          <w:sz w:val="20"/>
        </w:rPr>
      </w:pPr>
    </w:p>
    <w:p w:rsidR="006F318E" w:rsidRDefault="00D5022B">
      <w:pPr>
        <w:spacing w:before="90"/>
        <w:ind w:left="111"/>
        <w:rPr>
          <w:sz w:val="24"/>
        </w:rPr>
      </w:pPr>
      <w:proofErr w:type="spellStart"/>
      <w:r>
        <w:rPr>
          <w:sz w:val="24"/>
        </w:rPr>
        <w:t>Єлова</w:t>
      </w:r>
      <w:proofErr w:type="spellEnd"/>
      <w:r>
        <w:rPr>
          <w:sz w:val="24"/>
        </w:rPr>
        <w:t xml:space="preserve"> 720 614</w:t>
      </w:r>
    </w:p>
    <w:sectPr w:rsidR="006F318E" w:rsidSect="006F318E">
      <w:headerReference w:type="default" r:id="rId11"/>
      <w:footerReference w:type="default" r:id="rId12"/>
      <w:pgSz w:w="16838" w:h="11906" w:orient="landscape"/>
      <w:pgMar w:top="640" w:right="280" w:bottom="1560" w:left="880"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F9" w:rsidRDefault="00B675F9" w:rsidP="006F318E">
      <w:r>
        <w:separator/>
      </w:r>
    </w:p>
  </w:endnote>
  <w:endnote w:type="continuationSeparator" w:id="0">
    <w:p w:rsidR="00B675F9" w:rsidRDefault="00B675F9" w:rsidP="006F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8E" w:rsidRDefault="006F318E">
    <w:pPr>
      <w:pStyle w:val="12"/>
      <w:jc w:val="center"/>
    </w:pPr>
  </w:p>
  <w:p w:rsidR="006F318E" w:rsidRDefault="006F318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8E" w:rsidRDefault="006F318E">
    <w:pPr>
      <w:pStyle w:val="12"/>
      <w:jc w:val="center"/>
    </w:pPr>
  </w:p>
  <w:p w:rsidR="006F318E" w:rsidRDefault="006F318E">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F9" w:rsidRDefault="00B675F9" w:rsidP="006F318E">
      <w:r>
        <w:separator/>
      </w:r>
    </w:p>
  </w:footnote>
  <w:footnote w:type="continuationSeparator" w:id="0">
    <w:p w:rsidR="00B675F9" w:rsidRDefault="00B675F9" w:rsidP="006F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671982251"/>
      <w:docPartObj>
        <w:docPartGallery w:val="Page Numbers (Top of Page)"/>
        <w:docPartUnique/>
      </w:docPartObj>
    </w:sdtPr>
    <w:sdtEndPr/>
    <w:sdtContent>
      <w:p w:rsidR="006F318E" w:rsidRDefault="006F318E">
        <w:pPr>
          <w:pStyle w:val="10"/>
          <w:jc w:val="center"/>
        </w:pPr>
        <w:r>
          <w:fldChar w:fldCharType="begin"/>
        </w:r>
        <w:r w:rsidR="00D5022B">
          <w:instrText>PAGE</w:instrText>
        </w:r>
        <w:r>
          <w:fldChar w:fldCharType="separate"/>
        </w:r>
        <w:r w:rsidR="00652547">
          <w:rPr>
            <w:noProof/>
          </w:rPr>
          <w:t>2</w:t>
        </w:r>
        <w:r>
          <w:fldChar w:fldCharType="end"/>
        </w:r>
      </w:p>
      <w:p w:rsidR="006F318E" w:rsidRDefault="00652547">
        <w:pPr>
          <w:pStyle w:val="a6"/>
          <w:spacing w:line="0" w:lineRule="atLeast"/>
          <w:ind w:left="0"/>
          <w:rPr>
            <w:sz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8E" w:rsidRDefault="006F318E">
    <w:pPr>
      <w:pStyle w:val="10"/>
      <w:jc w:val="center"/>
    </w:pPr>
  </w:p>
  <w:p w:rsidR="006F318E" w:rsidRDefault="006F318E">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18E" w:rsidRDefault="006F318E">
    <w:pPr>
      <w:pStyle w:val="a6"/>
      <w:spacing w:line="0" w:lineRule="atLeast"/>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A2555"/>
    <w:multiLevelType w:val="multilevel"/>
    <w:tmpl w:val="CEE48EB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7C2C66CA"/>
    <w:multiLevelType w:val="multilevel"/>
    <w:tmpl w:val="555C46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D6564C4"/>
    <w:multiLevelType w:val="multilevel"/>
    <w:tmpl w:val="8F5C474C"/>
    <w:lvl w:ilvl="0">
      <w:numFmt w:val="bullet"/>
      <w:lvlText w:val="-"/>
      <w:lvlJc w:val="left"/>
      <w:pPr>
        <w:tabs>
          <w:tab w:val="num" w:pos="0"/>
        </w:tabs>
        <w:ind w:left="305" w:hanging="164"/>
      </w:pPr>
      <w:rPr>
        <w:rFonts w:ascii="Times New Roman" w:hAnsi="Times New Roman" w:cs="Times New Roman" w:hint="default"/>
        <w:w w:val="100"/>
        <w:sz w:val="28"/>
        <w:szCs w:val="28"/>
        <w:lang w:val="uk-UA" w:eastAsia="en-US" w:bidi="ar-SA"/>
      </w:rPr>
    </w:lvl>
    <w:lvl w:ilvl="1">
      <w:numFmt w:val="bullet"/>
      <w:lvlText w:val=""/>
      <w:lvlJc w:val="left"/>
      <w:pPr>
        <w:tabs>
          <w:tab w:val="num" w:pos="0"/>
        </w:tabs>
        <w:ind w:left="1248" w:hanging="164"/>
      </w:pPr>
      <w:rPr>
        <w:rFonts w:ascii="Symbol" w:hAnsi="Symbol" w:cs="Symbol" w:hint="default"/>
        <w:lang w:val="uk-UA" w:eastAsia="en-US" w:bidi="ar-SA"/>
      </w:rPr>
    </w:lvl>
    <w:lvl w:ilvl="2">
      <w:numFmt w:val="bullet"/>
      <w:lvlText w:val=""/>
      <w:lvlJc w:val="left"/>
      <w:pPr>
        <w:tabs>
          <w:tab w:val="num" w:pos="0"/>
        </w:tabs>
        <w:ind w:left="2197" w:hanging="164"/>
      </w:pPr>
      <w:rPr>
        <w:rFonts w:ascii="Symbol" w:hAnsi="Symbol" w:cs="Symbol" w:hint="default"/>
        <w:lang w:val="uk-UA" w:eastAsia="en-US" w:bidi="ar-SA"/>
      </w:rPr>
    </w:lvl>
    <w:lvl w:ilvl="3">
      <w:numFmt w:val="bullet"/>
      <w:lvlText w:val=""/>
      <w:lvlJc w:val="left"/>
      <w:pPr>
        <w:tabs>
          <w:tab w:val="num" w:pos="0"/>
        </w:tabs>
        <w:ind w:left="3145" w:hanging="164"/>
      </w:pPr>
      <w:rPr>
        <w:rFonts w:ascii="Symbol" w:hAnsi="Symbol" w:cs="Symbol" w:hint="default"/>
        <w:lang w:val="uk-UA" w:eastAsia="en-US" w:bidi="ar-SA"/>
      </w:rPr>
    </w:lvl>
    <w:lvl w:ilvl="4">
      <w:numFmt w:val="bullet"/>
      <w:lvlText w:val=""/>
      <w:lvlJc w:val="left"/>
      <w:pPr>
        <w:tabs>
          <w:tab w:val="num" w:pos="0"/>
        </w:tabs>
        <w:ind w:left="4094" w:hanging="164"/>
      </w:pPr>
      <w:rPr>
        <w:rFonts w:ascii="Symbol" w:hAnsi="Symbol" w:cs="Symbol" w:hint="default"/>
        <w:lang w:val="uk-UA" w:eastAsia="en-US" w:bidi="ar-SA"/>
      </w:rPr>
    </w:lvl>
    <w:lvl w:ilvl="5">
      <w:numFmt w:val="bullet"/>
      <w:lvlText w:val=""/>
      <w:lvlJc w:val="left"/>
      <w:pPr>
        <w:tabs>
          <w:tab w:val="num" w:pos="0"/>
        </w:tabs>
        <w:ind w:left="5043" w:hanging="164"/>
      </w:pPr>
      <w:rPr>
        <w:rFonts w:ascii="Symbol" w:hAnsi="Symbol" w:cs="Symbol" w:hint="default"/>
        <w:lang w:val="uk-UA" w:eastAsia="en-US" w:bidi="ar-SA"/>
      </w:rPr>
    </w:lvl>
    <w:lvl w:ilvl="6">
      <w:numFmt w:val="bullet"/>
      <w:lvlText w:val=""/>
      <w:lvlJc w:val="left"/>
      <w:pPr>
        <w:tabs>
          <w:tab w:val="num" w:pos="0"/>
        </w:tabs>
        <w:ind w:left="5991" w:hanging="164"/>
      </w:pPr>
      <w:rPr>
        <w:rFonts w:ascii="Symbol" w:hAnsi="Symbol" w:cs="Symbol" w:hint="default"/>
        <w:lang w:val="uk-UA" w:eastAsia="en-US" w:bidi="ar-SA"/>
      </w:rPr>
    </w:lvl>
    <w:lvl w:ilvl="7">
      <w:numFmt w:val="bullet"/>
      <w:lvlText w:val=""/>
      <w:lvlJc w:val="left"/>
      <w:pPr>
        <w:tabs>
          <w:tab w:val="num" w:pos="0"/>
        </w:tabs>
        <w:ind w:left="6940" w:hanging="164"/>
      </w:pPr>
      <w:rPr>
        <w:rFonts w:ascii="Symbol" w:hAnsi="Symbol" w:cs="Symbol" w:hint="default"/>
        <w:lang w:val="uk-UA" w:eastAsia="en-US" w:bidi="ar-SA"/>
      </w:rPr>
    </w:lvl>
    <w:lvl w:ilvl="8">
      <w:numFmt w:val="bullet"/>
      <w:lvlText w:val=""/>
      <w:lvlJc w:val="left"/>
      <w:pPr>
        <w:tabs>
          <w:tab w:val="num" w:pos="0"/>
        </w:tabs>
        <w:ind w:left="7889" w:hanging="164"/>
      </w:pPr>
      <w:rPr>
        <w:rFonts w:ascii="Symbol" w:hAnsi="Symbol" w:cs="Symbol" w:hint="default"/>
        <w:lang w:val="uk-UA"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318E"/>
    <w:rsid w:val="00102DE1"/>
    <w:rsid w:val="00207966"/>
    <w:rsid w:val="002F6DB8"/>
    <w:rsid w:val="003972BB"/>
    <w:rsid w:val="00412346"/>
    <w:rsid w:val="00571661"/>
    <w:rsid w:val="005A5A19"/>
    <w:rsid w:val="00652547"/>
    <w:rsid w:val="006F318E"/>
    <w:rsid w:val="007C5EED"/>
    <w:rsid w:val="00811775"/>
    <w:rsid w:val="00A261AD"/>
    <w:rsid w:val="00AB5195"/>
    <w:rsid w:val="00B675F9"/>
    <w:rsid w:val="00C312D2"/>
    <w:rsid w:val="00C97824"/>
    <w:rsid w:val="00CC7F64"/>
    <w:rsid w:val="00D24BB7"/>
    <w:rsid w:val="00D5022B"/>
    <w:rsid w:val="00F13E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5116"/>
    <w:pPr>
      <w:widowControl w:val="0"/>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615116"/>
    <w:pPr>
      <w:ind w:left="516"/>
      <w:jc w:val="center"/>
      <w:outlineLvl w:val="1"/>
    </w:pPr>
    <w:rPr>
      <w:b/>
      <w:bCs/>
      <w:sz w:val="28"/>
      <w:szCs w:val="28"/>
    </w:rPr>
  </w:style>
  <w:style w:type="character" w:customStyle="1" w:styleId="a3">
    <w:name w:val="Верхний колонтитул Знак"/>
    <w:basedOn w:val="a0"/>
    <w:uiPriority w:val="99"/>
    <w:qFormat/>
    <w:rsid w:val="0063034A"/>
    <w:rPr>
      <w:rFonts w:ascii="Times New Roman" w:eastAsia="Times New Roman" w:hAnsi="Times New Roman" w:cs="Times New Roman"/>
      <w:lang w:val="uk-UA"/>
    </w:rPr>
  </w:style>
  <w:style w:type="character" w:customStyle="1" w:styleId="a4">
    <w:name w:val="Нижний колонтитул Знак"/>
    <w:basedOn w:val="a0"/>
    <w:uiPriority w:val="99"/>
    <w:qFormat/>
    <w:rsid w:val="0063034A"/>
    <w:rPr>
      <w:rFonts w:ascii="Times New Roman" w:eastAsia="Times New Roman" w:hAnsi="Times New Roman" w:cs="Times New Roman"/>
      <w:lang w:val="uk-UA"/>
    </w:rPr>
  </w:style>
  <w:style w:type="paragraph" w:customStyle="1" w:styleId="a5">
    <w:name w:val="Заголовок"/>
    <w:basedOn w:val="a"/>
    <w:next w:val="a6"/>
    <w:qFormat/>
    <w:rsid w:val="00615116"/>
    <w:pPr>
      <w:keepNext/>
      <w:spacing w:before="240" w:after="120"/>
    </w:pPr>
    <w:rPr>
      <w:rFonts w:ascii="Liberation Sans" w:eastAsia="Microsoft YaHei" w:hAnsi="Liberation Sans" w:cs="Arial"/>
      <w:sz w:val="28"/>
      <w:szCs w:val="28"/>
    </w:rPr>
  </w:style>
  <w:style w:type="paragraph" w:styleId="a6">
    <w:name w:val="Body Text"/>
    <w:basedOn w:val="a"/>
    <w:link w:val="a7"/>
    <w:uiPriority w:val="1"/>
    <w:qFormat/>
    <w:rsid w:val="00615116"/>
    <w:pPr>
      <w:ind w:left="305"/>
    </w:pPr>
    <w:rPr>
      <w:sz w:val="28"/>
      <w:szCs w:val="28"/>
    </w:rPr>
  </w:style>
  <w:style w:type="paragraph" w:styleId="a8">
    <w:name w:val="List"/>
    <w:basedOn w:val="a6"/>
    <w:rsid w:val="00615116"/>
    <w:rPr>
      <w:rFonts w:cs="Arial"/>
    </w:rPr>
  </w:style>
  <w:style w:type="paragraph" w:customStyle="1" w:styleId="1">
    <w:name w:val="Название объекта1"/>
    <w:basedOn w:val="a"/>
    <w:qFormat/>
    <w:rsid w:val="00615116"/>
    <w:pPr>
      <w:suppressLineNumbers/>
      <w:spacing w:before="120" w:after="120"/>
    </w:pPr>
    <w:rPr>
      <w:rFonts w:cs="Arial"/>
      <w:i/>
      <w:iCs/>
      <w:sz w:val="24"/>
      <w:szCs w:val="24"/>
    </w:rPr>
  </w:style>
  <w:style w:type="paragraph" w:customStyle="1" w:styleId="a9">
    <w:name w:val="Покажчик"/>
    <w:basedOn w:val="a"/>
    <w:qFormat/>
    <w:rsid w:val="00615116"/>
    <w:pPr>
      <w:suppressLineNumbers/>
    </w:pPr>
    <w:rPr>
      <w:rFonts w:cs="Arial"/>
    </w:rPr>
  </w:style>
  <w:style w:type="paragraph" w:styleId="aa">
    <w:name w:val="List Paragraph"/>
    <w:basedOn w:val="a"/>
    <w:uiPriority w:val="1"/>
    <w:qFormat/>
    <w:rsid w:val="00615116"/>
    <w:pPr>
      <w:ind w:left="1176" w:hanging="164"/>
    </w:pPr>
  </w:style>
  <w:style w:type="paragraph" w:customStyle="1" w:styleId="TableParagraph">
    <w:name w:val="Table Paragraph"/>
    <w:basedOn w:val="a"/>
    <w:uiPriority w:val="1"/>
    <w:qFormat/>
    <w:rsid w:val="00615116"/>
  </w:style>
  <w:style w:type="paragraph" w:customStyle="1" w:styleId="ab">
    <w:name w:val="Верхній і нижній колонтитули"/>
    <w:basedOn w:val="a"/>
    <w:qFormat/>
    <w:rsid w:val="00615116"/>
  </w:style>
  <w:style w:type="paragraph" w:customStyle="1" w:styleId="10">
    <w:name w:val="Верхний колонтитул1"/>
    <w:basedOn w:val="a"/>
    <w:uiPriority w:val="99"/>
    <w:unhideWhenUsed/>
    <w:rsid w:val="0063034A"/>
    <w:pPr>
      <w:tabs>
        <w:tab w:val="center" w:pos="4819"/>
        <w:tab w:val="right" w:pos="9639"/>
      </w:tabs>
    </w:pPr>
  </w:style>
  <w:style w:type="paragraph" w:customStyle="1" w:styleId="ac">
    <w:name w:val="Вміст рамки"/>
    <w:basedOn w:val="a"/>
    <w:qFormat/>
    <w:rsid w:val="00615116"/>
  </w:style>
  <w:style w:type="paragraph" w:customStyle="1" w:styleId="ad">
    <w:name w:val="Вміст таблиці"/>
    <w:basedOn w:val="a"/>
    <w:qFormat/>
    <w:rsid w:val="00615116"/>
    <w:pPr>
      <w:suppressLineNumbers/>
    </w:pPr>
  </w:style>
  <w:style w:type="paragraph" w:customStyle="1" w:styleId="ae">
    <w:name w:val="Заголовок таблиці"/>
    <w:basedOn w:val="ad"/>
    <w:qFormat/>
    <w:rsid w:val="00615116"/>
    <w:pPr>
      <w:jc w:val="center"/>
    </w:pPr>
    <w:rPr>
      <w:b/>
      <w:bCs/>
    </w:rPr>
  </w:style>
  <w:style w:type="paragraph" w:customStyle="1" w:styleId="12">
    <w:name w:val="Нижний колонтитул1"/>
    <w:basedOn w:val="a"/>
    <w:uiPriority w:val="99"/>
    <w:unhideWhenUsed/>
    <w:rsid w:val="0063034A"/>
    <w:pPr>
      <w:tabs>
        <w:tab w:val="center" w:pos="4819"/>
        <w:tab w:val="right" w:pos="9639"/>
      </w:tabs>
    </w:pPr>
  </w:style>
  <w:style w:type="table" w:customStyle="1" w:styleId="TableNormal">
    <w:name w:val="Table Normal"/>
    <w:uiPriority w:val="2"/>
    <w:semiHidden/>
    <w:unhideWhenUsed/>
    <w:qFormat/>
    <w:rsid w:val="00615116"/>
    <w:tblPr>
      <w:tblCellMar>
        <w:top w:w="0" w:type="dxa"/>
        <w:left w:w="0" w:type="dxa"/>
        <w:bottom w:w="0" w:type="dxa"/>
        <w:right w:w="0" w:type="dxa"/>
      </w:tblCellMar>
    </w:tblPr>
  </w:style>
  <w:style w:type="paragraph" w:styleId="af">
    <w:name w:val="Normal (Web)"/>
    <w:basedOn w:val="a"/>
    <w:rsid w:val="00207966"/>
    <w:pPr>
      <w:widowControl/>
      <w:spacing w:before="280" w:after="280"/>
    </w:pPr>
    <w:rPr>
      <w:rFonts w:eastAsia="Calibri"/>
      <w:sz w:val="28"/>
      <w:szCs w:val="28"/>
      <w:lang w:eastAsia="zh-CN"/>
    </w:rPr>
  </w:style>
  <w:style w:type="paragraph" w:customStyle="1" w:styleId="rvps2">
    <w:name w:val="rvps2"/>
    <w:basedOn w:val="a"/>
    <w:rsid w:val="00207966"/>
    <w:pPr>
      <w:widowControl/>
      <w:spacing w:before="280" w:after="280"/>
    </w:pPr>
    <w:rPr>
      <w:sz w:val="24"/>
      <w:szCs w:val="24"/>
      <w:lang w:val="ru-RU" w:eastAsia="ru-RU"/>
    </w:rPr>
  </w:style>
  <w:style w:type="paragraph" w:customStyle="1" w:styleId="Normal1">
    <w:name w:val="Normal1"/>
    <w:rsid w:val="00412346"/>
    <w:pPr>
      <w:widowControl w:val="0"/>
      <w:spacing w:line="480" w:lineRule="auto"/>
      <w:ind w:firstLine="860"/>
      <w:jc w:val="both"/>
    </w:pPr>
    <w:rPr>
      <w:rFonts w:ascii="Times New Roman" w:eastAsia="Times New Roman" w:hAnsi="Times New Roman" w:cs="Times New Roman"/>
      <w:sz w:val="24"/>
      <w:szCs w:val="24"/>
      <w:lang w:val="uk-UA" w:eastAsia="zh-CN"/>
    </w:rPr>
  </w:style>
  <w:style w:type="paragraph" w:customStyle="1" w:styleId="13">
    <w:name w:val="Обычный (веб)1"/>
    <w:basedOn w:val="a"/>
    <w:rsid w:val="00CC7F64"/>
    <w:pPr>
      <w:widowControl/>
      <w:spacing w:before="28" w:after="28"/>
    </w:pPr>
    <w:rPr>
      <w:rFonts w:eastAsia="Calibri"/>
      <w:sz w:val="24"/>
      <w:szCs w:val="24"/>
      <w:lang w:val="ru-RU" w:eastAsia="zh-CN"/>
    </w:rPr>
  </w:style>
  <w:style w:type="paragraph" w:customStyle="1" w:styleId="Web">
    <w:name w:val="Обычный (Web)"/>
    <w:basedOn w:val="a"/>
    <w:rsid w:val="00A261AD"/>
    <w:pPr>
      <w:widowControl/>
      <w:spacing w:before="280" w:after="280"/>
    </w:pPr>
    <w:rPr>
      <w:rFonts w:eastAsia="Calibri"/>
      <w:sz w:val="24"/>
      <w:szCs w:val="24"/>
      <w:lang w:val="ru-RU" w:eastAsia="zh-CN"/>
    </w:rPr>
  </w:style>
  <w:style w:type="paragraph" w:customStyle="1" w:styleId="14">
    <w:name w:val="Абзац списка1"/>
    <w:basedOn w:val="a"/>
    <w:rsid w:val="00A261AD"/>
    <w:pPr>
      <w:widowControl/>
      <w:ind w:left="720"/>
    </w:pPr>
    <w:rPr>
      <w:rFonts w:eastAsia="Calibri"/>
      <w:sz w:val="24"/>
      <w:szCs w:val="24"/>
      <w:lang w:val="ru-RU" w:eastAsia="zh-CN"/>
    </w:rPr>
  </w:style>
  <w:style w:type="character" w:customStyle="1" w:styleId="a7">
    <w:name w:val="Основной текст Знак"/>
    <w:basedOn w:val="a0"/>
    <w:link w:val="a6"/>
    <w:uiPriority w:val="1"/>
    <w:rsid w:val="00571661"/>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8</Pages>
  <Words>8704</Words>
  <Characters>4962</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РІШЕННЯ</vt:lpstr>
    </vt:vector>
  </TitlesOfParts>
  <Company>Reanimator Extreme Edition</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dc:title>
  <dc:subject/>
  <dc:creator>Admin</dc:creator>
  <dc:description/>
  <cp:lastModifiedBy>User</cp:lastModifiedBy>
  <cp:revision>43</cp:revision>
  <dcterms:created xsi:type="dcterms:W3CDTF">2021-12-03T07:40:00Z</dcterms:created>
  <dcterms:modified xsi:type="dcterms:W3CDTF">2023-11-13T09:14:00Z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2021-12-03T00:00:00Z</vt:filetime>
  </property>
</Properties>
</file>