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42" w:rsidRDefault="00000B9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16942" w:rsidRDefault="00000B9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F16942" w:rsidRDefault="00000B9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_____________№___________           </w:t>
      </w:r>
    </w:p>
    <w:p w:rsidR="00F16942" w:rsidRDefault="00000B97">
      <w:pPr>
        <w:ind w:left="5387"/>
        <w:rPr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16942" w:rsidRDefault="00F169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6942" w:rsidRDefault="00000B97">
      <w:pPr>
        <w:jc w:val="center"/>
        <w:rPr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Програма</w:t>
      </w:r>
    </w:p>
    <w:p w:rsidR="00F16942" w:rsidRDefault="00000B97">
      <w:pPr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розвитку туризму Луцької міської територіальної громади </w:t>
      </w:r>
    </w:p>
    <w:p w:rsidR="00F16942" w:rsidRDefault="00000B97">
      <w:pPr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2024–2025 роки</w:t>
      </w:r>
    </w:p>
    <w:p w:rsidR="00F16942" w:rsidRDefault="00F16942">
      <w:pPr>
        <w:jc w:val="center"/>
        <w:rPr>
          <w:b/>
          <w:color w:val="000000"/>
          <w:szCs w:val="28"/>
        </w:rPr>
      </w:pPr>
    </w:p>
    <w:p w:rsidR="00F16942" w:rsidRDefault="00000B97">
      <w:pPr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 ПРОГРАМИ</w:t>
      </w:r>
    </w:p>
    <w:p w:rsidR="00F16942" w:rsidRDefault="00F16942">
      <w:pPr>
        <w:jc w:val="center"/>
        <w:rPr>
          <w:b/>
          <w:color w:val="000000"/>
          <w:szCs w:val="28"/>
        </w:rPr>
      </w:pPr>
    </w:p>
    <w:tbl>
      <w:tblPr>
        <w:tblW w:w="9427" w:type="dxa"/>
        <w:tblInd w:w="207" w:type="dxa"/>
        <w:tblLook w:val="0000" w:firstRow="0" w:lastRow="0" w:firstColumn="0" w:lastColumn="0" w:noHBand="0" w:noVBand="0"/>
      </w:tblPr>
      <w:tblGrid>
        <w:gridCol w:w="704"/>
        <w:gridCol w:w="3854"/>
        <w:gridCol w:w="4869"/>
      </w:tblGrid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туризму та промоції міста Луцької міської ради</w:t>
            </w:r>
          </w:p>
        </w:tc>
      </w:tr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КП «Центр розвитку туризму»</w:t>
            </w:r>
          </w:p>
        </w:tc>
      </w:tr>
      <w:tr w:rsidR="00F16942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туризму та промоції міста Луцької міської ради</w:t>
            </w:r>
          </w:p>
        </w:tc>
      </w:tr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Виконавчі органи Луцької міської ради; КП «Центр розвитку туризму»; громадські організації, Адміністрація державного історико-культурного заповідника у м. Луцьку, музеї міста, вищі навчальні заклади  м. Луцька, заклади сфери гостинності (за згодою)</w:t>
            </w:r>
          </w:p>
        </w:tc>
      </w:tr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мін реалізації Програми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2024–2025 роки</w:t>
            </w:r>
          </w:p>
        </w:tc>
      </w:tr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 всього (тис. грн)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6415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16942">
        <w:trPr>
          <w:trHeight w:val="2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F16942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тому числі:</w:t>
            </w:r>
          </w:p>
        </w:tc>
      </w:tr>
      <w:tr w:rsidR="00F169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коштів бюджету громади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16942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42" w:rsidRDefault="00000B97">
            <w:pPr>
              <w:widowControl w:val="0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F16942" w:rsidRDefault="00F16942">
      <w:pPr>
        <w:sectPr w:rsidR="00F16942">
          <w:headerReference w:type="default" r:id="rId6"/>
          <w:pgSz w:w="11906" w:h="16838"/>
          <w:pgMar w:top="1134" w:right="567" w:bottom="1701" w:left="1701" w:header="680" w:footer="0" w:gutter="0"/>
          <w:cols w:space="720"/>
          <w:formProt w:val="0"/>
          <w:docGrid w:linePitch="600" w:charSpace="32768"/>
        </w:sectPr>
      </w:pPr>
    </w:p>
    <w:p w:rsidR="00F16942" w:rsidRDefault="00000B97">
      <w:pPr>
        <w:pStyle w:val="ab"/>
        <w:ind w:left="0" w:firstLine="567"/>
        <w:jc w:val="center"/>
        <w:rPr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 Аналіз динаміки змін та поточної ситуації</w:t>
      </w:r>
    </w:p>
    <w:p w:rsidR="00F16942" w:rsidRDefault="00000B97">
      <w:pPr>
        <w:tabs>
          <w:tab w:val="left" w:pos="567"/>
        </w:tabs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початку створення управління туризму та промоції міста (далі – управління) у 2012 році завдяки реалізації програм</w:t>
      </w:r>
      <w:r>
        <w:rPr>
          <w:rFonts w:ascii="Times New Roman" w:hAnsi="Times New Roman"/>
          <w:color w:val="000000"/>
          <w:sz w:val="28"/>
          <w:szCs w:val="28"/>
        </w:rPr>
        <w:t xml:space="preserve"> розвитку туризму вдалося реалізувати низку проєктів туристичного спрямування та вирішити цілий ряд проблем. Зокрема: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створено систему туристичного ознакування, що включає в себе вказівники, пілони з картами, інформаційні таблиці на пам'ятках історії та ар</w:t>
      </w:r>
      <w:r>
        <w:rPr>
          <w:rFonts w:ascii="Times New Roman" w:hAnsi="Times New Roman"/>
          <w:color w:val="000000"/>
          <w:sz w:val="28"/>
          <w:szCs w:val="28"/>
        </w:rPr>
        <w:t>хітектури, туристичні знаки на в'їздах в місто;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створено КП «Центр туристичної інформації та послуг», яке у 2023 році було перейменовано в КП «Центр розвитку туризму», що сьогодні включає в себе Центр туристичної інформації та послуг і новий туристичний об</w:t>
      </w:r>
      <w:r>
        <w:rPr>
          <w:rFonts w:ascii="Times New Roman" w:hAnsi="Times New Roman"/>
          <w:color w:val="000000"/>
          <w:sz w:val="28"/>
          <w:szCs w:val="28"/>
        </w:rPr>
        <w:t>'єкт – Музейний простір «Окольний замок»;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започатковано та втілено проєкт «Луцький кликун», який включає в себе дослідження професії та образу луцького кликуна, відновлення цієї професії,   міське свято День кликуна, ритуал сурмління з В’їзної вежі Луцьког</w:t>
      </w:r>
      <w:r>
        <w:rPr>
          <w:rFonts w:ascii="Times New Roman" w:hAnsi="Times New Roman"/>
          <w:color w:val="000000"/>
          <w:sz w:val="28"/>
          <w:szCs w:val="28"/>
        </w:rPr>
        <w:t xml:space="preserve">о замку, створення скульптур луцьких кликунів, маркування їх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QR-</w:t>
      </w:r>
      <w:r>
        <w:rPr>
          <w:rFonts w:ascii="Times New Roman" w:hAnsi="Times New Roman"/>
          <w:color w:val="000000"/>
          <w:sz w:val="28"/>
          <w:szCs w:val="28"/>
        </w:rPr>
        <w:t>кодами, а також популяризацію цього бренду і введення образу в систему міських символів;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розроблено і затверджено правила візуалізації бренду міста (брендбук), який тепер широко використовуєть</w:t>
      </w:r>
      <w:r>
        <w:rPr>
          <w:rFonts w:ascii="Times New Roman" w:hAnsi="Times New Roman"/>
          <w:color w:val="000000"/>
          <w:sz w:val="28"/>
          <w:szCs w:val="28"/>
        </w:rPr>
        <w:t>ся як виконавчими органами міської ради, комунальними підприємствами, так і громадою;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створено і активно впроваджується нова міська туристична ідеологія «тут луцько» (особливий настрій, непорівнювані ні з чим відчуття затишку, доброзичливої гостинності, ат</w:t>
      </w:r>
      <w:r>
        <w:rPr>
          <w:rFonts w:ascii="Times New Roman" w:hAnsi="Times New Roman"/>
          <w:color w:val="000000"/>
          <w:sz w:val="28"/>
          <w:szCs w:val="28"/>
        </w:rPr>
        <w:t>мосфери спокою і тихої зачаєної радості);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проведено два маркетингові дослідження (2017, 2019 рр.), які у свій час допомогли побачити у динаміці ситуацію на туристичному ринку міста;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здійснюється постійна промоція Луцька як туристичної дестинації в Україні </w:t>
      </w:r>
      <w:r>
        <w:rPr>
          <w:rFonts w:ascii="Times New Roman" w:hAnsi="Times New Roman"/>
          <w:color w:val="000000"/>
          <w:sz w:val="28"/>
          <w:szCs w:val="28"/>
        </w:rPr>
        <w:t>і за кордоном шляхом участі у туристичних заходах;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проводиться цілеспрямована внутрішня промоція, що передбачає поширення позитивних знань про місто серед лучан різного віку шляхом проведення тематичних заходів, семінарів, лекцій, зустрічей з істориками, к</w:t>
      </w:r>
      <w:r>
        <w:rPr>
          <w:rFonts w:ascii="Times New Roman" w:hAnsi="Times New Roman"/>
          <w:color w:val="000000"/>
          <w:sz w:val="28"/>
          <w:szCs w:val="28"/>
        </w:rPr>
        <w:t>раєзнавцями тощо;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створюється широкий спектр власної промоційної поліграфічної продукції, а також надається підтримка виданню історико-краєзнавчої літератури про Луцьк;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окремо здійснюється промоція туристоутворюючих подій, зокрема З'їзду європейських монар</w:t>
      </w:r>
      <w:r>
        <w:rPr>
          <w:rFonts w:ascii="Times New Roman" w:hAnsi="Times New Roman"/>
          <w:color w:val="000000"/>
          <w:sz w:val="28"/>
          <w:szCs w:val="28"/>
        </w:rPr>
        <w:t>хів 1429 року у Луцьку, Дня міста, відкриття туристичних сезонів, відзначення Всесвітнього дня туризму та інших;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запроваджено навчання та підвищення кваліфікації гідів міста (школа екскурсовода);</w:t>
      </w:r>
    </w:p>
    <w:p w:rsidR="00F16942" w:rsidRDefault="00000B97">
      <w:pPr>
        <w:ind w:firstLine="556"/>
        <w:jc w:val="both"/>
        <w:rPr>
          <w:color w:val="auto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відкрито </w:t>
      </w:r>
      <w:r>
        <w:rPr>
          <w:rFonts w:ascii="Times New Roman" w:hAnsi="Times New Roman"/>
          <w:color w:val="auto"/>
          <w:spacing w:val="1"/>
          <w:sz w:val="28"/>
          <w:szCs w:val="28"/>
          <w:lang w:eastAsia="uk-UA"/>
        </w:rPr>
        <w:t xml:space="preserve">Музейний простір «Окольний замок», як результат </w:t>
      </w:r>
      <w:r>
        <w:rPr>
          <w:rFonts w:ascii="Times New Roman" w:hAnsi="Times New Roman"/>
          <w:color w:val="auto"/>
          <w:spacing w:val="1"/>
          <w:sz w:val="28"/>
          <w:szCs w:val="28"/>
          <w:lang w:eastAsia="uk-UA"/>
        </w:rPr>
        <w:t>проєкту «Нове життя старого міста: ревіталізація пам'яток історико-культурної спадщини Любліна і Луцька»,</w:t>
      </w:r>
      <w:r>
        <w:rPr>
          <w:rFonts w:ascii="Times New Roman" w:hAnsi="Times New Roman"/>
          <w:color w:val="auto"/>
          <w:sz w:val="28"/>
          <w:szCs w:val="28"/>
        </w:rPr>
        <w:t xml:space="preserve"> ініціатором і учасником написання якого було управління</w:t>
      </w:r>
      <w:r>
        <w:rPr>
          <w:rFonts w:ascii="Times New Roman" w:hAnsi="Times New Roman"/>
          <w:color w:val="auto"/>
          <w:spacing w:val="1"/>
          <w:sz w:val="28"/>
          <w:szCs w:val="28"/>
          <w:lang w:eastAsia="uk-UA"/>
        </w:rPr>
        <w:t>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започатковано і проводились у різні роки фестиваль «Князівський бенкет», артпроменад «Так зву</w:t>
      </w:r>
      <w:r>
        <w:rPr>
          <w:rFonts w:ascii="Times New Roman" w:hAnsi="Times New Roman"/>
          <w:color w:val="000000"/>
          <w:sz w:val="28"/>
          <w:szCs w:val="28"/>
        </w:rPr>
        <w:t xml:space="preserve">чить Луцьк», Луцька літературна резиденція «Місто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натхнення», підтримуються інші популярні фестивалі та заходи, що залучають туристів до міста;</w:t>
      </w:r>
    </w:p>
    <w:p w:rsidR="00F16942" w:rsidRDefault="00000B97">
      <w:pPr>
        <w:ind w:firstLine="556"/>
        <w:jc w:val="both"/>
        <w:rPr>
          <w:color w:val="auto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реалізується концепція «Луцьк — місто лицарів» шляхом підтримки клубів </w:t>
      </w:r>
      <w:r>
        <w:rPr>
          <w:rFonts w:ascii="Times New Roman" w:hAnsi="Times New Roman"/>
          <w:color w:val="auto"/>
          <w:sz w:val="28"/>
          <w:szCs w:val="28"/>
        </w:rPr>
        <w:t>історичної реконструкції та середньовічно</w:t>
      </w:r>
      <w:r>
        <w:rPr>
          <w:rFonts w:ascii="Times New Roman" w:hAnsi="Times New Roman"/>
          <w:color w:val="auto"/>
          <w:sz w:val="28"/>
          <w:szCs w:val="28"/>
        </w:rPr>
        <w:t>го бою;</w:t>
      </w:r>
    </w:p>
    <w:p w:rsidR="00F16942" w:rsidRDefault="00000B97">
      <w:pPr>
        <w:ind w:firstLine="556"/>
        <w:jc w:val="both"/>
        <w:rPr>
          <w:color w:val="auto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підтримуються громадські ініціативи туристичного напряму;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здійснюється промоція заходів інших структурних підрозділів Луцької міської ради, які можуть сприяти залученню туристів до міста (культурно-мистецькі, спортивні, соціальні та інші);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надаєтьс</w:t>
      </w:r>
      <w:r>
        <w:rPr>
          <w:rFonts w:ascii="Times New Roman" w:hAnsi="Times New Roman"/>
          <w:color w:val="000000"/>
          <w:sz w:val="28"/>
          <w:szCs w:val="28"/>
        </w:rPr>
        <w:t>я сприяння реалізації інклюзивних проєктів, що роблять місто та інформацію про нього доступнішими для людей з вадами зору (створено тактильний макет Луцького замку, надруковано ряд видань шрифтом Брайля);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ініційовано створення Луцького туристичного альянсу</w:t>
      </w:r>
      <w:r>
        <w:rPr>
          <w:rFonts w:ascii="Times New Roman" w:hAnsi="Times New Roman"/>
          <w:color w:val="000000"/>
          <w:sz w:val="28"/>
          <w:szCs w:val="28"/>
        </w:rPr>
        <w:t>, відбувається співпраця з готельно-ресторанним бізнесом, туристичними агентствами міста;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налагоджено співпрацю з Адміністрацією державного історико-культурного заповідника у місті Луцьку, Волинським краєзнавчим музеєм та його відділами, Музеєм сучасного у</w:t>
      </w:r>
      <w:r>
        <w:rPr>
          <w:rFonts w:ascii="Times New Roman" w:hAnsi="Times New Roman"/>
          <w:color w:val="000000"/>
          <w:sz w:val="28"/>
          <w:szCs w:val="28"/>
        </w:rPr>
        <w:t>країнського мистецтва родини Корсаків; навчальними закладами міста;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початку повномасштабного вторгнення рф за підтримки міжнародного фонду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Aliph </w:t>
      </w:r>
      <w:r>
        <w:rPr>
          <w:rFonts w:ascii="Times New Roman" w:hAnsi="Times New Roman"/>
          <w:color w:val="000000"/>
          <w:sz w:val="28"/>
          <w:szCs w:val="28"/>
        </w:rPr>
        <w:t xml:space="preserve">у співпраці з компанією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Skeiron </w:t>
      </w:r>
      <w:r>
        <w:rPr>
          <w:rFonts w:ascii="Times New Roman" w:hAnsi="Times New Roman"/>
          <w:color w:val="000000"/>
          <w:sz w:val="28"/>
          <w:szCs w:val="28"/>
        </w:rPr>
        <w:t>здійснено оцифрування чотирьох найбільших пам'яток архітектури;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налагоджено </w:t>
      </w:r>
      <w:r>
        <w:rPr>
          <w:rFonts w:ascii="Times New Roman" w:hAnsi="Times New Roman"/>
          <w:color w:val="000000"/>
          <w:sz w:val="28"/>
          <w:szCs w:val="28"/>
        </w:rPr>
        <w:t>співпрацю з польською організацією «Dom Odbudowy Ukrainy», завдяки чому три музеї міста отримали генератори;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проведено ряд престурів та фамтурів.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Завдяки наполегливій роботі управління у ковідний період та з початку повномасштабного вторгнення рф вдалось в</w:t>
      </w:r>
      <w:r>
        <w:rPr>
          <w:rFonts w:ascii="Times New Roman" w:hAnsi="Times New Roman"/>
          <w:color w:val="000000"/>
          <w:sz w:val="28"/>
          <w:szCs w:val="28"/>
        </w:rPr>
        <w:t>тримати від розпаду галузь туризму міста та забезпечити її функціонування.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Завдяки ініціативі та зусиллям управління було досягнуто порозуміння з найбільшим європейським автобусним перевізником FlixBus, завдяки чому Луцьк включено у мережу його транспортни</w:t>
      </w:r>
      <w:r>
        <w:rPr>
          <w:rFonts w:ascii="Times New Roman" w:hAnsi="Times New Roman"/>
          <w:color w:val="000000"/>
          <w:sz w:val="28"/>
          <w:szCs w:val="28"/>
        </w:rPr>
        <w:t>х маршрутів.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жаль, є проблеми, вирішити які не вдалося, і шляхів вирішення яких на даний час не знайдено. Це, в першу чергу, недостатньо оптимізована транспортна інфраструктура: незручні залізничні маршрути і недостатня їх кількість, відсутність прямих </w:t>
      </w:r>
      <w:r>
        <w:rPr>
          <w:rFonts w:ascii="Times New Roman" w:hAnsi="Times New Roman"/>
          <w:color w:val="000000"/>
          <w:sz w:val="28"/>
          <w:szCs w:val="28"/>
        </w:rPr>
        <w:t>рейсів до багатьох обласних центрів та міст-мільйонників України, аеропортів Львова і Рівного; відсутність сполучення Intercity. Не зважаючи на ініціативи управління, Луцької міської ради, залучення депутатів усіх рівнів, включно з депутатами Верховної рад</w:t>
      </w:r>
      <w:r>
        <w:rPr>
          <w:rFonts w:ascii="Times New Roman" w:hAnsi="Times New Roman"/>
          <w:color w:val="000000"/>
          <w:sz w:val="28"/>
          <w:szCs w:val="28"/>
        </w:rPr>
        <w:t>и України, порозуміння з Укрзалізницею не знайдено.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Виконання попередніх Програм, а також розширення території міста завдяки входженню до його складу сільських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рад</w:t>
      </w:r>
      <w:r>
        <w:rPr>
          <w:rFonts w:ascii="Times New Roman" w:hAnsi="Times New Roman"/>
          <w:color w:val="000000"/>
          <w:sz w:val="28"/>
          <w:szCs w:val="28"/>
        </w:rPr>
        <w:t xml:space="preserve"> та створення  Луцької міської територіальної громади, запровадження воєнного стану поставил</w:t>
      </w:r>
      <w:r>
        <w:rPr>
          <w:rFonts w:ascii="Times New Roman" w:hAnsi="Times New Roman"/>
          <w:color w:val="000000"/>
          <w:sz w:val="28"/>
          <w:szCs w:val="28"/>
        </w:rPr>
        <w:t>о перед управлінням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низку проблем, вирішення яких необхідне для подальшого розвитку Луцька як туристичної дестинації, а саме: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відсутність стратегії розвитку галузі в нових умовах;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відсутність оновлених даних маркетингових досліджень;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відсутність рекомендацій для представників сфери гостинності та балансоутримувачів туристичних об'єктів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щодо покращення рівня доступності для маломобільних груп туристів та мешканців;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відсутність затверджених правил екскурсійної діяльності;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необхідність </w:t>
      </w:r>
      <w:r>
        <w:rPr>
          <w:rFonts w:ascii="Times New Roman" w:hAnsi="Times New Roman"/>
          <w:color w:val="000000"/>
          <w:sz w:val="28"/>
          <w:szCs w:val="28"/>
        </w:rPr>
        <w:t>оптимізації транспортної інфраструктури;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незацікавленість туристичних фірм працювати у сфері в’їзного туризму;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недостатня інноваційність підходів використання потенціалу пам'яток архітектури та історії;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поява нових туристичних об'єктів, які потребують впор</w:t>
      </w:r>
      <w:r>
        <w:rPr>
          <w:rFonts w:ascii="Times New Roman" w:hAnsi="Times New Roman"/>
          <w:color w:val="000000"/>
          <w:sz w:val="28"/>
          <w:szCs w:val="28"/>
        </w:rPr>
        <w:t>ядкування, ознакування та промоції;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відсутність на території </w:t>
      </w:r>
      <w:r>
        <w:rPr>
          <w:rFonts w:ascii="Times New Roman" w:hAnsi="Times New Roman"/>
          <w:color w:val="auto"/>
          <w:sz w:val="28"/>
          <w:szCs w:val="28"/>
        </w:rPr>
        <w:t>Старого міста</w:t>
      </w:r>
      <w:r>
        <w:rPr>
          <w:rFonts w:ascii="Times New Roman" w:hAnsi="Times New Roman"/>
          <w:color w:val="000000"/>
          <w:sz w:val="28"/>
          <w:szCs w:val="28"/>
        </w:rPr>
        <w:t xml:space="preserve"> об’єктів готельно-ресторанного господарства, які б «оживили» цю територію, створили відповідну атмосферу і стали додатковим фактором приваблення та організації дозвілля туристів та </w:t>
      </w:r>
      <w:r>
        <w:rPr>
          <w:rFonts w:ascii="Times New Roman" w:hAnsi="Times New Roman"/>
          <w:color w:val="000000"/>
          <w:sz w:val="28"/>
          <w:szCs w:val="28"/>
        </w:rPr>
        <w:t>лучан (готелів для проживання туристів, творчих кав’ярень, літніх майданчиків, сувенірних крамниць, майстерень народних промислів тощо);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потреба у підвищенні рівня послуг індустрії гостинності;</w:t>
      </w:r>
    </w:p>
    <w:p w:rsidR="00F16942" w:rsidRDefault="00000B97">
      <w:pPr>
        <w:ind w:firstLine="55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недостатній рівень дослідження та популяризація історії міста </w:t>
      </w:r>
      <w:r>
        <w:rPr>
          <w:rFonts w:ascii="Times New Roman" w:hAnsi="Times New Roman"/>
          <w:color w:val="000000"/>
          <w:sz w:val="28"/>
          <w:szCs w:val="28"/>
        </w:rPr>
        <w:t>Луцька та громади;</w:t>
      </w:r>
    </w:p>
    <w:p w:rsidR="00F16942" w:rsidRDefault="00000B97">
      <w:pPr>
        <w:ind w:firstLine="55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відсутність комплексної програми виховання лучанина, недостатня поінформованість жителів міста про його історію, архітектуру, культуру тощо;</w:t>
      </w:r>
    </w:p>
    <w:p w:rsidR="00F16942" w:rsidRDefault="00000B97">
      <w:pPr>
        <w:ind w:firstLine="55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недостатня доступність туристичних об'єктів для людей з інвалідністю;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застаріла система туристич</w:t>
      </w:r>
      <w:r>
        <w:rPr>
          <w:rFonts w:ascii="Times New Roman" w:hAnsi="Times New Roman"/>
          <w:color w:val="000000"/>
          <w:sz w:val="28"/>
          <w:szCs w:val="28"/>
        </w:rPr>
        <w:t>ного ознакування та необхідність посилення  історичної просвіти у зв'язку із перейменуванням багатьох вулиць;</w:t>
      </w:r>
    </w:p>
    <w:p w:rsidR="00F16942" w:rsidRDefault="00000B97">
      <w:pPr>
        <w:ind w:firstLine="556"/>
        <w:jc w:val="both"/>
        <w:rPr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недостатній розвиток зеленого туризму, необхідність популяризації  екологічних туристичних маршрутів та болотно-водних ландшафтів в контексті зеле</w:t>
      </w:r>
      <w:r>
        <w:rPr>
          <w:rFonts w:ascii="Times New Roman" w:hAnsi="Times New Roman"/>
          <w:color w:val="000000"/>
          <w:sz w:val="28"/>
          <w:szCs w:val="28"/>
        </w:rPr>
        <w:t>но-блакитної інфраструктури;</w:t>
      </w:r>
    </w:p>
    <w:p w:rsidR="00F16942" w:rsidRDefault="00000B97">
      <w:pPr>
        <w:ind w:firstLine="55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недостатня видимість Луцька на міжнародному туристичному ринку.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Вирішення цих проблем позитивно вплине на підвищення туристичної привабливості і видимості на туристичному ринку Луцької міської територіальної громади. Оскільки ц</w:t>
      </w:r>
      <w:r>
        <w:rPr>
          <w:rFonts w:ascii="Times New Roman" w:hAnsi="Times New Roman"/>
          <w:color w:val="000000"/>
          <w:sz w:val="28"/>
          <w:szCs w:val="28"/>
        </w:rPr>
        <w:t>і проблеми є багато в чому взаємопов'язаними, то їх реалізація потребує комплексного підходу та затвердження Програми розвитку туризму Луцької міської територіальної громади на 2024–2025 роки (далі – Програма) з подальшою пролонгацією викладених у ній підх</w:t>
      </w:r>
      <w:r>
        <w:rPr>
          <w:rFonts w:ascii="Times New Roman" w:hAnsi="Times New Roman"/>
          <w:color w:val="000000"/>
          <w:sz w:val="28"/>
          <w:szCs w:val="28"/>
        </w:rPr>
        <w:t xml:space="preserve">одів та заходів на післявоєнний період. </w:t>
      </w:r>
    </w:p>
    <w:p w:rsidR="00F16942" w:rsidRDefault="00F16942">
      <w:pPr>
        <w:ind w:firstLine="709"/>
        <w:jc w:val="both"/>
        <w:rPr>
          <w:color w:val="000000"/>
          <w:szCs w:val="28"/>
        </w:rPr>
      </w:pPr>
    </w:p>
    <w:p w:rsidR="00F16942" w:rsidRDefault="00000B97">
      <w:pPr>
        <w:ind w:firstLine="709"/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Визначення мети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Програми є забезпечення сталого і стійкого розвитку туристичної галузі Луцької міської територіальної громади. </w:t>
      </w:r>
    </w:p>
    <w:p w:rsidR="00F16942" w:rsidRDefault="00F16942">
      <w:pPr>
        <w:pStyle w:val="a5"/>
        <w:spacing w:after="0"/>
        <w:ind w:firstLine="709"/>
        <w:jc w:val="both"/>
        <w:rPr>
          <w:color w:val="000000"/>
          <w:szCs w:val="28"/>
        </w:rPr>
      </w:pPr>
    </w:p>
    <w:p w:rsidR="00F16942" w:rsidRDefault="00000B97">
      <w:pPr>
        <w:ind w:firstLine="709"/>
        <w:jc w:val="center"/>
        <w:rPr>
          <w:b/>
          <w:color w:val="000000"/>
          <w:szCs w:val="28"/>
          <w:highlight w:val="darkGree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 Засоби розв’язання проблеми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оптимального вирішення визначених проблем</w:t>
      </w:r>
      <w:r>
        <w:rPr>
          <w:rFonts w:ascii="Times New Roman" w:hAnsi="Times New Roman"/>
          <w:color w:val="000000"/>
          <w:sz w:val="28"/>
          <w:szCs w:val="28"/>
        </w:rPr>
        <w:t xml:space="preserve"> слід розробити та реалізувати низку заходів стратегічного й тактичного характеру: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продовжити лобіювання питань зміни графіків руху залізничного транспорту з метою оптимізації туристичних потоків до міста Луцька, введення нових залізничних та автобусних ма</w:t>
      </w:r>
      <w:r>
        <w:rPr>
          <w:rFonts w:ascii="Times New Roman" w:hAnsi="Times New Roman"/>
          <w:color w:val="000000"/>
          <w:sz w:val="28"/>
          <w:szCs w:val="28"/>
        </w:rPr>
        <w:t>ршрутів;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впорядкувати, ознакувати та промувати об'єкти туристичного інтересу на території Луцької міської територіальної громади;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покращити рівень обслуговування громадян (в тому числі з інвалідністю) закладами індустрії гостинності шляхом організації та </w:t>
      </w:r>
      <w:r>
        <w:rPr>
          <w:rFonts w:ascii="Times New Roman" w:hAnsi="Times New Roman"/>
          <w:color w:val="000000"/>
          <w:sz w:val="28"/>
          <w:szCs w:val="28"/>
        </w:rPr>
        <w:t>проведення семінарів, тренінгів, пізнавальних поїздок, програм з обміну досвідом для фахівців, залучених у туристичну сферу: готельєрів, рестораторів, гідів, турагентів;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підвищити ефективність використання туристичних об’єктів (включаючи туристичні об'єкти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новоприєднаних територіях Луцької міської територіальної громади) шляхом запровадження інноваційних підходів у використання, оптимізації графіків роботи, доступності для громадян з інвалідністю, створення нових туристичних маршрутів та продуктів;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сприя</w:t>
      </w:r>
      <w:r>
        <w:rPr>
          <w:rFonts w:ascii="Times New Roman" w:hAnsi="Times New Roman"/>
          <w:color w:val="000000"/>
          <w:sz w:val="28"/>
          <w:szCs w:val="28"/>
        </w:rPr>
        <w:t>ти вивченню Луцька як одного з найдавніших міських осередків України, міста з тривалим столичним статусом, центру багатокультурної та багатоетнічної спадщини, осередку численних архітектурних та містобудівних пам’яток, актуалізації малодосліджених періодів</w:t>
      </w:r>
      <w:r>
        <w:rPr>
          <w:rFonts w:ascii="Times New Roman" w:hAnsi="Times New Roman"/>
          <w:color w:val="000000"/>
          <w:sz w:val="28"/>
          <w:szCs w:val="28"/>
        </w:rPr>
        <w:t xml:space="preserve"> та подій міської історії, візуалізації просторової та містобудівної історії міста, в тому числі й на базі Музейного простору «Окольний замок»;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сприяти відповідальному використанню і розвитку болотно-водних ландшафтів громади у контексті зелено-блакитної м</w:t>
      </w:r>
      <w:r>
        <w:rPr>
          <w:rFonts w:ascii="Times New Roman" w:hAnsi="Times New Roman"/>
          <w:color w:val="000000"/>
          <w:sz w:val="28"/>
          <w:szCs w:val="28"/>
        </w:rPr>
        <w:t>іської інфраструктури та популяризувати екологічні туристичні маршрути;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використовувати рекреаційні та туристичні ресурси Волинської області для розвитку широкої сітки туристичних маршрутів, що включатимуть Луцьк та впроваджувати вже розроблені туристичні </w:t>
      </w:r>
      <w:r>
        <w:rPr>
          <w:rFonts w:ascii="Times New Roman" w:hAnsi="Times New Roman"/>
          <w:color w:val="000000"/>
          <w:sz w:val="28"/>
          <w:szCs w:val="28"/>
        </w:rPr>
        <w:t>маршрути концепції «Луцьк +»;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брати участь у написанні проєктів для залучення додаткових донорських коштів у розвиток туризму в громаді;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підтримувати громадські ініціативи у галузі туризму і забезпечити їх фінансування та реалізацію;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забезпечити належний </w:t>
      </w:r>
      <w:r>
        <w:rPr>
          <w:rFonts w:ascii="Times New Roman" w:hAnsi="Times New Roman"/>
          <w:color w:val="000000"/>
          <w:sz w:val="28"/>
          <w:szCs w:val="28"/>
        </w:rPr>
        <w:t>рівень промоції міста в Україні та за кордоном, в тому числі використовуючи потенціал міст-партнерів;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покращити  інформування громадськості в Україні та за кордоном про історико-культурну спадщину міста шляхом співпраці з місцевими, загальноукраїнськими та</w:t>
      </w:r>
      <w:r>
        <w:rPr>
          <w:rFonts w:ascii="Times New Roman" w:hAnsi="Times New Roman"/>
          <w:color w:val="000000"/>
          <w:sz w:val="28"/>
          <w:szCs w:val="28"/>
        </w:rPr>
        <w:t xml:space="preserve"> закордонними ЗМІ. </w:t>
      </w:r>
    </w:p>
    <w:p w:rsidR="00F16942" w:rsidRDefault="00000B97">
      <w:pPr>
        <w:pStyle w:val="ae"/>
        <w:spacing w:before="0" w:after="0"/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Фінансування заходів Програми здійснюється за рахунок коштів  бюджету Луцької міської територіальної громади та інших джерел.</w:t>
      </w:r>
    </w:p>
    <w:p w:rsidR="00F16942" w:rsidRDefault="00000B97">
      <w:pPr>
        <w:ind w:firstLine="556"/>
        <w:jc w:val="both"/>
        <w:rPr>
          <w:highlight w:val="darkGreen"/>
        </w:rPr>
      </w:pPr>
      <w:r>
        <w:rPr>
          <w:rFonts w:ascii="Times New Roman" w:hAnsi="Times New Roman"/>
          <w:color w:val="000000"/>
          <w:sz w:val="28"/>
          <w:szCs w:val="28"/>
        </w:rPr>
        <w:t>Ресурсне забезпечення Програми наведено у додатку 1 до Програми.</w:t>
      </w:r>
    </w:p>
    <w:p w:rsidR="00F16942" w:rsidRDefault="00000B97">
      <w:pPr>
        <w:pStyle w:val="ae"/>
        <w:spacing w:before="0" w:after="0"/>
        <w:ind w:firstLine="556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Програма є короткостроковою та здійснюватимет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ься протягом 2024–2025 років. Коригування плану заходів Програми та термінів їх 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проводитиметься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необхідністю.</w:t>
      </w:r>
    </w:p>
    <w:p w:rsidR="00F16942" w:rsidRDefault="00F16942">
      <w:pPr>
        <w:pStyle w:val="ae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F16942" w:rsidRDefault="00000B97">
      <w:pPr>
        <w:ind w:firstLine="709"/>
        <w:jc w:val="center"/>
        <w:rPr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Перелік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завдань і заходів Програми. Результативні показники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Програма покликана реалізовувати такі заходи: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популяризація бренду</w:t>
      </w:r>
      <w:r>
        <w:rPr>
          <w:rFonts w:ascii="Times New Roman" w:hAnsi="Times New Roman"/>
          <w:color w:val="000000"/>
          <w:sz w:val="28"/>
          <w:szCs w:val="28"/>
        </w:rPr>
        <w:t xml:space="preserve"> Луцька, проведення інформаційно-промоційної кампанії у Луцьку, регіоні, Україні та сусідніх країнах, спрямованої на популяризацію міста як туристичної дестинації;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розвиток й удосконалення туристичної інфраструктури;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 створення конкурентоспроможних ту</w:t>
      </w:r>
      <w:r>
        <w:rPr>
          <w:rFonts w:ascii="Times New Roman" w:hAnsi="Times New Roman"/>
          <w:color w:val="000000"/>
          <w:sz w:val="28"/>
          <w:szCs w:val="28"/>
        </w:rPr>
        <w:t>ристичних продуктів;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поглиблення зв’язків з містами-партнерами у галузі туризму, зокрема промоції громади;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5) забезпечення участі у міжнародних програмах і проєктах з розвитку туризму, організація міжнародної співпраці у сфері туризму;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розвиток та по</w:t>
      </w:r>
      <w:r>
        <w:rPr>
          <w:rFonts w:ascii="Times New Roman" w:hAnsi="Times New Roman"/>
          <w:color w:val="000000"/>
          <w:sz w:val="28"/>
          <w:szCs w:val="28"/>
        </w:rPr>
        <w:t>глиблення співпраці місцевої влади, громадськості та туристичного бізнесу;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 впровадження Луцького стандарту гостинності серед закладів гостинності;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8) поліпшення іміджу Луцька як туристичного центру та центру для проведення бізнес-подій;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 підвищення як</w:t>
      </w:r>
      <w:r>
        <w:rPr>
          <w:rFonts w:ascii="Times New Roman" w:hAnsi="Times New Roman"/>
          <w:color w:val="000000"/>
          <w:sz w:val="28"/>
          <w:szCs w:val="28"/>
        </w:rPr>
        <w:t>ості обслуговування туристів (в тому числі й людей з інвалідністю);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проведення школи гідів;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розвиток зеленого туризму в громаді;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 розвиток історико-пізнавального, подієвого та паломницького, а також ділового та корпоративного туризму;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 підтримка клубів історичної реконструкції та середньовічного бою;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 забезпечення доступності (повної або часткової) туристичних об'єктів для людей з інвалідністю;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15) оптимізація туристичних потоків і збільшення кількості туристів;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 збільшення при</w:t>
      </w:r>
      <w:r>
        <w:rPr>
          <w:rFonts w:ascii="Times New Roman" w:hAnsi="Times New Roman"/>
          <w:color w:val="000000"/>
          <w:sz w:val="28"/>
          <w:szCs w:val="28"/>
        </w:rPr>
        <w:t>бутковості галузі туризму.</w:t>
      </w:r>
    </w:p>
    <w:p w:rsidR="00F16942" w:rsidRDefault="00F16942">
      <w:pPr>
        <w:ind w:firstLine="556"/>
        <w:jc w:val="both"/>
        <w:rPr>
          <w:color w:val="000000"/>
          <w:szCs w:val="28"/>
        </w:rPr>
      </w:pP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Впровадження Програми передбачається за такими основними завданнями: </w:t>
      </w:r>
    </w:p>
    <w:p w:rsidR="00F16942" w:rsidRDefault="00000B97">
      <w:pPr>
        <w:suppressAutoHyphens w:val="0"/>
        <w:snapToGrid w:val="0"/>
        <w:ind w:right="-97"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абезпечення ефективного управління туристичною  галуззю Луцької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маркетинг та промоція Луцької міської територіальної </w:t>
      </w:r>
      <w:r>
        <w:rPr>
          <w:rFonts w:ascii="Times New Roman" w:hAnsi="Times New Roman"/>
          <w:color w:val="000000"/>
          <w:sz w:val="28"/>
          <w:szCs w:val="28"/>
        </w:rPr>
        <w:t>громади;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розвиток туристичної інфраструктури;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ідвищення професійного рівня працівників </w:t>
      </w:r>
      <w:r>
        <w:rPr>
          <w:rFonts w:ascii="Times New Roman" w:hAnsi="Times New Roman"/>
          <w:color w:val="000000"/>
          <w:sz w:val="28"/>
          <w:szCs w:val="28"/>
        </w:rPr>
        <w:t xml:space="preserve">сфери гостинності; </w:t>
      </w:r>
      <w:r>
        <w:rPr>
          <w:rFonts w:ascii="Times New Roman" w:hAnsi="Times New Roman"/>
          <w:sz w:val="28"/>
          <w:szCs w:val="28"/>
        </w:rPr>
        <w:t>поліпшення якості комунікацій в сфері туризму;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інші проєкти.</w:t>
      </w:r>
    </w:p>
    <w:p w:rsidR="00F16942" w:rsidRDefault="00F16942">
      <w:pPr>
        <w:ind w:firstLine="556"/>
        <w:jc w:val="both"/>
        <w:rPr>
          <w:color w:val="000000"/>
          <w:szCs w:val="28"/>
        </w:rPr>
      </w:pPr>
    </w:p>
    <w:p w:rsidR="00F16942" w:rsidRDefault="00000B97">
      <w:pPr>
        <w:ind w:firstLine="556"/>
        <w:rPr>
          <w:highlight w:val="darkGreen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Програми за</w:t>
      </w:r>
      <w:r>
        <w:rPr>
          <w:rFonts w:ascii="Times New Roman" w:hAnsi="Times New Roman"/>
          <w:color w:val="000000"/>
          <w:sz w:val="28"/>
          <w:szCs w:val="28"/>
        </w:rPr>
        <w:t>безпечить: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вивчення й оптимізацію туристичних потоків, ко</w:t>
      </w:r>
      <w:r>
        <w:rPr>
          <w:rFonts w:ascii="Times New Roman" w:hAnsi="Times New Roman"/>
          <w:color w:val="000000"/>
          <w:sz w:val="28"/>
          <w:szCs w:val="28"/>
        </w:rPr>
        <w:t>ригування «профілю» луцького туриста;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цільових аудиторій туристів;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створення якісного регіонального туристичного продукту; 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вдосконалення наявної туристичної інфраструктури та створення нових об’єктів інфраструктури;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розвиток у громаді «зеленого</w:t>
      </w:r>
      <w:r>
        <w:rPr>
          <w:rFonts w:ascii="Times New Roman" w:hAnsi="Times New Roman"/>
          <w:color w:val="000000"/>
          <w:sz w:val="28"/>
          <w:szCs w:val="28"/>
        </w:rPr>
        <w:t>» туризму;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підвищення якості науково-методичного та кадрового забезпечення галузі;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показників в'їзного та внутрішнього туризму;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раціональне використання та розвиток наявних туристичних ресурсів громади;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підвищення рівня привабливості Луцька як т</w:t>
      </w:r>
      <w:r>
        <w:rPr>
          <w:rFonts w:ascii="Times New Roman" w:hAnsi="Times New Roman"/>
          <w:color w:val="000000"/>
          <w:sz w:val="28"/>
          <w:szCs w:val="28"/>
        </w:rPr>
        <w:t>уристичного центру Волині;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підвищення рівня задоволеності туристичними послугами;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обсягу і якості промоційних та презентаційних матеріалів про Луцьку міську територіальну громаду;</w:t>
      </w:r>
    </w:p>
    <w:p w:rsidR="00F16942" w:rsidRDefault="00000B97">
      <w:pPr>
        <w:ind w:firstLine="556"/>
        <w:jc w:val="both"/>
        <w:rPr>
          <w:color w:val="FF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співучасть громадян та бізнесу у розвитку туристичного потенціалу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створення високоприбуткової галузі економіки для задоволення потреб внутрішнього та міжнародного туриста;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створення передумов для залучення інвестицій у розвиток туристичної інфраст</w:t>
      </w:r>
      <w:r>
        <w:rPr>
          <w:rFonts w:ascii="Times New Roman" w:hAnsi="Times New Roman"/>
          <w:color w:val="000000"/>
          <w:sz w:val="28"/>
          <w:szCs w:val="28"/>
        </w:rPr>
        <w:t>руктури, в тому числі міжнародних;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створення позитивного іміджу міста та поліпшення його інвестиційної привабливості;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зростання обсягу реалізації туристичних і готельних послуг та підвищення їх якості;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кількості туристів, терміну перебування тур</w:t>
      </w:r>
      <w:r>
        <w:rPr>
          <w:rFonts w:ascii="Times New Roman" w:hAnsi="Times New Roman"/>
          <w:color w:val="000000"/>
          <w:sz w:val="28"/>
          <w:szCs w:val="28"/>
        </w:rPr>
        <w:t>иста у місті, суми їх витрат;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надходжень від галузі туризму до бюджету міської територіальної громади.</w:t>
      </w:r>
    </w:p>
    <w:p w:rsidR="00F16942" w:rsidRDefault="00000B97">
      <w:pPr>
        <w:ind w:firstLine="556"/>
        <w:jc w:val="both"/>
        <w:rPr>
          <w:i/>
          <w:color w:val="000000"/>
          <w:szCs w:val="28"/>
          <w:highlight w:val="darkGreen"/>
        </w:rPr>
      </w:pPr>
      <w:r>
        <w:rPr>
          <w:rFonts w:ascii="Times New Roman" w:hAnsi="Times New Roman"/>
          <w:color w:val="000000"/>
          <w:sz w:val="28"/>
          <w:szCs w:val="28"/>
        </w:rPr>
        <w:t>Перелік завдань, заходів та результативні показники Програми наведено у додатку 2 до Програми.</w:t>
      </w:r>
    </w:p>
    <w:p w:rsidR="00F16942" w:rsidRDefault="00F16942">
      <w:pPr>
        <w:ind w:firstLine="556"/>
        <w:jc w:val="both"/>
        <w:rPr>
          <w:color w:val="000000"/>
          <w:szCs w:val="28"/>
        </w:rPr>
      </w:pPr>
    </w:p>
    <w:p w:rsidR="00F16942" w:rsidRDefault="00000B97">
      <w:pPr>
        <w:ind w:firstLine="709"/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Координація і контроль за ходом виконання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Програми.</w:t>
      </w:r>
    </w:p>
    <w:p w:rsidR="00F16942" w:rsidRDefault="00000B97">
      <w:pPr>
        <w:ind w:firstLine="709"/>
        <w:jc w:val="center"/>
        <w:rPr>
          <w:highlight w:val="darkGree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Звіт про виконання Програми</w:t>
      </w:r>
    </w:p>
    <w:p w:rsidR="00F16942" w:rsidRDefault="00000B97">
      <w:pPr>
        <w:ind w:firstLine="556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Загальна координація та контроль за ходом виконання Програми покладені на заступника міського голови, відповідно до розподілу обов'язків. Відповідальним виконавцем Програми визначено управління туризму та промоції міст</w:t>
      </w:r>
      <w:r>
        <w:rPr>
          <w:rFonts w:ascii="Times New Roman" w:hAnsi="Times New Roman"/>
          <w:color w:val="000000"/>
          <w:sz w:val="28"/>
          <w:szCs w:val="28"/>
        </w:rPr>
        <w:t>а Луцької міської ради.</w:t>
      </w:r>
    </w:p>
    <w:p w:rsidR="00F16942" w:rsidRDefault="00000B97">
      <w:pPr>
        <w:tabs>
          <w:tab w:val="left" w:pos="5580"/>
        </w:tabs>
        <w:ind w:firstLine="556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метою дотримання принципу колегіальності, компетентності та прозорості управлінсько-організаційного і фінансового забезпечення реалізації Програми функції щодо здійснення систематичного моніторингу ходу її виконання покладаються н</w:t>
      </w:r>
      <w:r>
        <w:rPr>
          <w:rFonts w:ascii="Times New Roman" w:hAnsi="Times New Roman"/>
          <w:color w:val="000000"/>
          <w:sz w:val="28"/>
          <w:szCs w:val="28"/>
        </w:rPr>
        <w:t>а постійну комісію з питань міжнародного співробітництва, інформаційної політики, молоді, спорту та туризму Луцької міської ради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F16942" w:rsidRDefault="00000B97">
      <w:pPr>
        <w:ind w:firstLine="556"/>
        <w:jc w:val="both"/>
        <w:rPr>
          <w:color w:val="FF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Звіт про виконання Програми заслуховується на сесії міської ради після завершення 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дії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 вимогу депутатів.</w:t>
      </w:r>
    </w:p>
    <w:p w:rsidR="00F16942" w:rsidRDefault="00F16942">
      <w:pPr>
        <w:ind w:left="1080" w:hanging="1080"/>
        <w:jc w:val="both"/>
        <w:rPr>
          <w:b/>
          <w:color w:val="FF0000"/>
        </w:rPr>
      </w:pPr>
    </w:p>
    <w:p w:rsidR="00F16942" w:rsidRDefault="00F16942">
      <w:pPr>
        <w:ind w:left="1080" w:hanging="1080"/>
        <w:jc w:val="both"/>
        <w:rPr>
          <w:b/>
          <w:color w:val="000000"/>
        </w:rPr>
      </w:pPr>
    </w:p>
    <w:p w:rsidR="00F16942" w:rsidRDefault="00F16942">
      <w:pPr>
        <w:ind w:left="1080" w:hanging="1080"/>
        <w:jc w:val="both"/>
        <w:rPr>
          <w:b/>
          <w:color w:val="000000"/>
        </w:rPr>
      </w:pPr>
    </w:p>
    <w:p w:rsidR="00F16942" w:rsidRDefault="00000B97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</w:t>
      </w:r>
      <w:r>
        <w:rPr>
          <w:rFonts w:ascii="Times New Roman" w:hAnsi="Times New Roman"/>
          <w:sz w:val="28"/>
          <w:szCs w:val="28"/>
        </w:rPr>
        <w:t xml:space="preserve">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БЕЗПЯТКО</w:t>
      </w:r>
    </w:p>
    <w:p w:rsidR="00F16942" w:rsidRDefault="00F16942">
      <w:pPr>
        <w:ind w:left="1080" w:hanging="1080"/>
        <w:jc w:val="both"/>
        <w:rPr>
          <w:sz w:val="28"/>
          <w:szCs w:val="28"/>
        </w:rPr>
      </w:pPr>
    </w:p>
    <w:p w:rsidR="00F16942" w:rsidRDefault="00000B97">
      <w:pPr>
        <w:ind w:left="1080" w:hanging="108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</w:rPr>
        <w:t>Теліпська 777 924</w:t>
      </w:r>
    </w:p>
    <w:p w:rsidR="00F16942" w:rsidRDefault="00F16942">
      <w:pPr>
        <w:ind w:left="1080" w:hanging="1080"/>
        <w:jc w:val="both"/>
        <w:rPr>
          <w:sz w:val="28"/>
          <w:szCs w:val="28"/>
        </w:rPr>
      </w:pPr>
    </w:p>
    <w:p w:rsidR="00F16942" w:rsidRDefault="00000B97">
      <w:pPr>
        <w:tabs>
          <w:tab w:val="left" w:pos="5670"/>
        </w:tabs>
        <w:rPr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6942" w:rsidRDefault="00F16942">
      <w:pPr>
        <w:tabs>
          <w:tab w:val="left" w:pos="5670"/>
        </w:tabs>
        <w:rPr>
          <w:szCs w:val="28"/>
        </w:rPr>
      </w:pPr>
    </w:p>
    <w:p w:rsidR="00F16942" w:rsidRDefault="00F16942">
      <w:pPr>
        <w:tabs>
          <w:tab w:val="left" w:pos="5670"/>
        </w:tabs>
        <w:rPr>
          <w:szCs w:val="28"/>
        </w:rPr>
      </w:pPr>
    </w:p>
    <w:p w:rsidR="00F16942" w:rsidRDefault="00F16942">
      <w:pPr>
        <w:tabs>
          <w:tab w:val="left" w:pos="5670"/>
        </w:tabs>
        <w:rPr>
          <w:szCs w:val="28"/>
        </w:rPr>
      </w:pPr>
    </w:p>
    <w:p w:rsidR="00F16942" w:rsidRDefault="00000B97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692A" w:rsidRDefault="0027692A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6942" w:rsidRDefault="00000B97">
      <w:pPr>
        <w:tabs>
          <w:tab w:val="left" w:pos="5670"/>
        </w:tabs>
        <w:ind w:firstLine="5659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F16942" w:rsidRDefault="00000B97">
      <w:pPr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 Програми </w:t>
      </w:r>
      <w:r>
        <w:rPr>
          <w:rFonts w:ascii="Times New Roman" w:hAnsi="Times New Roman"/>
          <w:color w:val="000000"/>
          <w:sz w:val="28"/>
          <w:szCs w:val="28"/>
        </w:rPr>
        <w:t xml:space="preserve">розвитку туризму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Луцької міської територіальної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громади на 2024–2025 роки</w:t>
      </w:r>
    </w:p>
    <w:p w:rsidR="00F16942" w:rsidRDefault="00F16942">
      <w:pPr>
        <w:tabs>
          <w:tab w:val="left" w:pos="5580"/>
        </w:tabs>
        <w:jc w:val="right"/>
        <w:rPr>
          <w:b/>
          <w:color w:val="000000"/>
          <w:szCs w:val="28"/>
        </w:rPr>
      </w:pPr>
    </w:p>
    <w:p w:rsidR="00F16942" w:rsidRDefault="00F16942">
      <w:pPr>
        <w:tabs>
          <w:tab w:val="left" w:pos="5580"/>
        </w:tabs>
        <w:jc w:val="right"/>
        <w:rPr>
          <w:b/>
          <w:color w:val="000000"/>
          <w:szCs w:val="28"/>
        </w:rPr>
      </w:pPr>
    </w:p>
    <w:p w:rsidR="00F16942" w:rsidRDefault="00000B97">
      <w:pPr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Ресурсне забезпечення</w:t>
      </w:r>
    </w:p>
    <w:p w:rsidR="00F16942" w:rsidRDefault="00000B97">
      <w:pPr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Програми розвитку туризму Луцької міської територіальної громади </w:t>
      </w:r>
    </w:p>
    <w:p w:rsidR="00F16942" w:rsidRDefault="00000B97">
      <w:pPr>
        <w:jc w:val="center"/>
        <w:rPr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2024–2025 роки</w:t>
      </w:r>
    </w:p>
    <w:p w:rsidR="00F16942" w:rsidRDefault="00F16942">
      <w:pPr>
        <w:jc w:val="center"/>
        <w:rPr>
          <w:color w:val="000000"/>
          <w:szCs w:val="28"/>
        </w:rPr>
      </w:pPr>
    </w:p>
    <w:p w:rsidR="00F16942" w:rsidRDefault="00F16942">
      <w:pPr>
        <w:rPr>
          <w:color w:val="000000"/>
          <w:szCs w:val="28"/>
        </w:rPr>
      </w:pPr>
    </w:p>
    <w:tbl>
      <w:tblPr>
        <w:tblW w:w="9457" w:type="dxa"/>
        <w:tblInd w:w="177" w:type="dxa"/>
        <w:tblLook w:val="0000" w:firstRow="0" w:lastRow="0" w:firstColumn="0" w:lastColumn="0" w:noHBand="0" w:noVBand="0"/>
      </w:tblPr>
      <w:tblGrid>
        <w:gridCol w:w="730"/>
        <w:gridCol w:w="4253"/>
        <w:gridCol w:w="1107"/>
        <w:gridCol w:w="1107"/>
        <w:gridCol w:w="2260"/>
      </w:tblGrid>
      <w:tr w:rsidR="00F16942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F16942">
            <w:pPr>
              <w:widowControl w:val="0"/>
              <w:snapToGrid w:val="0"/>
              <w:jc w:val="center"/>
              <w:rPr>
                <w:b/>
                <w:color w:val="000000"/>
                <w:szCs w:val="28"/>
              </w:rPr>
            </w:pPr>
          </w:p>
          <w:p w:rsidR="00F16942" w:rsidRDefault="00000B97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  <w:p w:rsidR="00F16942" w:rsidRDefault="00000B97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(тис. грн)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F16942">
            <w:pPr>
              <w:widowControl w:val="0"/>
              <w:jc w:val="center"/>
              <w:rPr>
                <w:b/>
                <w:color w:val="FF0000"/>
                <w:szCs w:val="28"/>
              </w:rPr>
            </w:pPr>
          </w:p>
          <w:p w:rsidR="00F16942" w:rsidRDefault="00000B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 рік</w:t>
            </w:r>
          </w:p>
          <w:p w:rsidR="00F16942" w:rsidRDefault="00F16942">
            <w:pPr>
              <w:widowControl w:val="0"/>
              <w:jc w:val="center"/>
              <w:rPr>
                <w:b/>
                <w:color w:val="000000"/>
              </w:rPr>
            </w:pPr>
          </w:p>
          <w:p w:rsidR="00F16942" w:rsidRDefault="00F16942">
            <w:pPr>
              <w:widowControl w:val="0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F16942">
            <w:pPr>
              <w:widowControl w:val="0"/>
              <w:jc w:val="center"/>
              <w:rPr>
                <w:b/>
                <w:color w:val="000000"/>
              </w:rPr>
            </w:pPr>
          </w:p>
          <w:p w:rsidR="00F16942" w:rsidRDefault="00000B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42" w:rsidRDefault="00F16942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  <w:p w:rsidR="00F16942" w:rsidRDefault="00000B97">
            <w:pPr>
              <w:widowControl w:val="0"/>
              <w:ind w:right="271"/>
              <w:jc w:val="center"/>
              <w:rPr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Загальний обсяг фінансування</w:t>
            </w:r>
          </w:p>
          <w:p w:rsidR="00F16942" w:rsidRDefault="00000B97">
            <w:pPr>
              <w:widowControl w:val="0"/>
              <w:ind w:right="271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(тис. грн)</w:t>
            </w:r>
          </w:p>
        </w:tc>
      </w:tr>
      <w:tr w:rsidR="00F1694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Обсяг фінансових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ресурсів всього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3035,0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6415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1694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F16942">
            <w:pPr>
              <w:widowControl w:val="0"/>
              <w:jc w:val="center"/>
              <w:rPr>
                <w:color w:val="000000"/>
                <w:szCs w:val="28"/>
                <w:highlight w:val="red"/>
              </w:rPr>
            </w:pPr>
          </w:p>
        </w:tc>
        <w:tc>
          <w:tcPr>
            <w:tcW w:w="8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42" w:rsidRDefault="00000B97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тому числі:</w:t>
            </w:r>
          </w:p>
        </w:tc>
      </w:tr>
      <w:tr w:rsidR="00F1694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коштів бюджету громади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1694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</w:tbl>
    <w:p w:rsidR="00F16942" w:rsidRDefault="00F16942">
      <w:pPr>
        <w:jc w:val="center"/>
      </w:pPr>
    </w:p>
    <w:p w:rsidR="00F16942" w:rsidRDefault="00F16942">
      <w:pPr>
        <w:jc w:val="both"/>
      </w:pPr>
    </w:p>
    <w:p w:rsidR="00F16942" w:rsidRDefault="00000B97">
      <w:pPr>
        <w:ind w:left="142"/>
        <w:jc w:val="both"/>
        <w:sectPr w:rsidR="00F16942">
          <w:headerReference w:type="default" r:id="rId7"/>
          <w:pgSz w:w="11906" w:h="16838"/>
          <w:pgMar w:top="1191" w:right="566" w:bottom="1134" w:left="1701" w:header="567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</w:rPr>
        <w:t>Теліпська 777 924</w:t>
      </w:r>
    </w:p>
    <w:p w:rsidR="00F16942" w:rsidRDefault="00000B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US"/>
        </w:rPr>
        <w:lastRenderedPageBreak/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</w:t>
      </w:r>
    </w:p>
    <w:p w:rsidR="00F16942" w:rsidRDefault="00000B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туризму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Луцької міської територіальної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громади на 2024–2025 роки</w:t>
      </w:r>
    </w:p>
    <w:p w:rsidR="00F16942" w:rsidRDefault="00F16942">
      <w:pPr>
        <w:jc w:val="center"/>
        <w:rPr>
          <w:b/>
          <w:bCs/>
          <w:highlight w:val="darkGreen"/>
        </w:rPr>
      </w:pPr>
    </w:p>
    <w:p w:rsidR="00F16942" w:rsidRDefault="00000B97">
      <w:pPr>
        <w:jc w:val="center"/>
        <w:rPr>
          <w:b/>
          <w:bCs/>
          <w:highlight w:val="darkGree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 завдань, заходів та результативні показники</w:t>
      </w:r>
    </w:p>
    <w:p w:rsidR="00F16942" w:rsidRDefault="00000B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Програми розвитку туризму Луцької міської територіальної громади </w:t>
      </w:r>
    </w:p>
    <w:p w:rsidR="00F16942" w:rsidRDefault="00000B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2024–2025 роки</w:t>
      </w:r>
    </w:p>
    <w:p w:rsidR="00F16942" w:rsidRDefault="00F16942">
      <w:pPr>
        <w:jc w:val="center"/>
        <w:rPr>
          <w:rFonts w:ascii="Times New Roman" w:hAnsi="Times New Roman"/>
        </w:rPr>
      </w:pPr>
    </w:p>
    <w:tbl>
      <w:tblPr>
        <w:tblW w:w="13950" w:type="dxa"/>
        <w:tblInd w:w="84" w:type="dxa"/>
        <w:tblLook w:val="04A0" w:firstRow="1" w:lastRow="0" w:firstColumn="1" w:lastColumn="0" w:noHBand="0" w:noVBand="1"/>
      </w:tblPr>
      <w:tblGrid>
        <w:gridCol w:w="566"/>
        <w:gridCol w:w="1841"/>
        <w:gridCol w:w="6"/>
        <w:gridCol w:w="2346"/>
        <w:gridCol w:w="25"/>
        <w:gridCol w:w="1433"/>
        <w:gridCol w:w="39"/>
        <w:gridCol w:w="2074"/>
        <w:gridCol w:w="17"/>
        <w:gridCol w:w="1737"/>
        <w:gridCol w:w="1014"/>
        <w:gridCol w:w="728"/>
        <w:gridCol w:w="2124"/>
      </w:tblGrid>
      <w:tr w:rsidR="00F16942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lang w:eastAsia="uk-UA"/>
              </w:rPr>
              <w:t>з/п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  <w:color w:val="000000"/>
                <w:highlight w:val="red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Назва завдання</w:t>
            </w: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  <w:color w:val="000000"/>
                <w:highlight w:val="red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Назва заходів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Терміни</w:t>
            </w:r>
          </w:p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виконання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Виконавці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Орієнтовні обсяги фінансування</w:t>
            </w:r>
          </w:p>
          <w:p w:rsidR="00F16942" w:rsidRDefault="00000B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(тис. грн)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b/>
                <w:bCs/>
              </w:rPr>
              <w:t>Результативні показники</w:t>
            </w:r>
          </w:p>
        </w:tc>
      </w:tr>
      <w:tr w:rsidR="00F16942"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0" w:right="-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Забезпечення ефективного управління туристичною галуззю Луцької міської територіальної громади</w:t>
            </w: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18" w:right="-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1.1. </w:t>
            </w:r>
            <w:r>
              <w:rPr>
                <w:rFonts w:ascii="Times New Roman" w:hAnsi="Times New Roman"/>
                <w:color w:val="000000"/>
                <w:lang w:eastAsia="uk-UA"/>
              </w:rPr>
              <w:t>Проведення маркетингових досліджень та моніторингу туристичних потоків</w:t>
            </w:r>
          </w:p>
          <w:p w:rsidR="00F16942" w:rsidRDefault="00F16942">
            <w:pPr>
              <w:widowControl w:val="0"/>
              <w:suppressAutoHyphens w:val="0"/>
              <w:snapToGrid w:val="0"/>
              <w:ind w:left="-18" w:right="-9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КП «Центр розвитку туризму»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150,00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Отримання статистичних даних, які відображають стан галузі у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Луцькій міській територіальній громаді: туристичні потоки та їх динаміку, профіль туриста, економічні показники діяльності галузі туризму</w:t>
            </w:r>
          </w:p>
          <w:p w:rsidR="00F16942" w:rsidRDefault="00F16942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  <w:color w:val="000000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AutoHyphens w:val="0"/>
              <w:snapToGrid w:val="0"/>
              <w:ind w:left="-18" w:right="-9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18" w:right="-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1.2. Створення Стратегії туристичного розвитку Луцька на 2026–2030 роки</w:t>
            </w:r>
          </w:p>
          <w:p w:rsidR="00F16942" w:rsidRDefault="00F16942">
            <w:pPr>
              <w:widowControl w:val="0"/>
              <w:suppressAutoHyphens w:val="0"/>
              <w:snapToGrid w:val="0"/>
              <w:ind w:left="-18" w:right="-9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туризму та промоції </w:t>
            </w:r>
            <w:r>
              <w:rPr>
                <w:rFonts w:ascii="Times New Roman" w:hAnsi="Times New Roman"/>
                <w:color w:val="000000"/>
                <w:lang w:eastAsia="uk-UA"/>
              </w:rPr>
              <w:t>міста, профільні громадські організації,</w:t>
            </w:r>
          </w:p>
          <w:p w:rsidR="00F16942" w:rsidRDefault="00000B97">
            <w:pPr>
              <w:widowControl w:val="0"/>
            </w:pPr>
            <w:r>
              <w:rPr>
                <w:rFonts w:ascii="Times New Roman" w:hAnsi="Times New Roman"/>
                <w:color w:val="000000"/>
                <w:lang w:eastAsia="uk-UA"/>
              </w:rPr>
              <w:t>фонди, окремі фахівці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Визначеність шляху розвитку Луцької міської територіальної громади  як туристичної дестинації, забезпечення системного розвитку туризму як її важливої стра</w:t>
            </w:r>
            <w:r>
              <w:rPr>
                <w:rFonts w:ascii="Times New Roman" w:hAnsi="Times New Roman"/>
                <w:color w:val="000000"/>
                <w:lang w:eastAsia="uk-UA"/>
              </w:rPr>
              <w:t>тегічної галузі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200,00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1.3. Проведення аудиту об'єктів туристичної сфери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Отримання достовірних актуальних даних про кількість об'єктів туристичного інтересу, їхній стан, та доступність для маломобільних груп населення; оновлений перелік закладів </w:t>
            </w:r>
            <w:r>
              <w:rPr>
                <w:rFonts w:ascii="Times New Roman" w:hAnsi="Times New Roman"/>
                <w:lang w:val="en-US"/>
              </w:rPr>
              <w:t>HORECA,</w:t>
            </w:r>
            <w:r>
              <w:rPr>
                <w:rFonts w:ascii="Times New Roman" w:hAnsi="Times New Roman"/>
              </w:rPr>
              <w:t xml:space="preserve"> моніторинг закладів розміщення, що сплачують туристичний збір,   туристични</w:t>
            </w:r>
            <w:r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lastRenderedPageBreak/>
              <w:t>агентств, що займаються внутрішнім туризмом тощо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0" w:right="-56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1.4. Заходи з впорядкування туристично-екскурсійної діяльності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uppressAutoHyphens w:val="0"/>
              <w:ind w:left="-250" w:right="-13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не потребує фінансування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Затвердження єдиних правил ведення екскурсійної діяльності, видача 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ідентифікаційної професійної картки екскурсовода/гіда-перекладача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0" w:right="-56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1.5. Створення рекомендацій для представників сфери гостинності та балансоутримувачів туристичних об'єктів  щодо покращення рівня доступності для маломобільних груп туристів та мешканців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 профільні громадські організації,</w:t>
            </w:r>
          </w:p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фонди, окремі фахівці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uppressAutoHyphens w:val="0"/>
              <w:ind w:left="-250" w:right="-13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не потребує фінансування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рекомендацій національної стратегії зі створення безбар'єрного простору у туристичну сферу громади</w:t>
            </w:r>
          </w:p>
        </w:tc>
      </w:tr>
      <w:tr w:rsidR="00F16942"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0" w:right="-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Маркетинг </w:t>
            </w:r>
            <w:r>
              <w:rPr>
                <w:rFonts w:ascii="Times New Roman" w:hAnsi="Times New Roman"/>
                <w:color w:val="000000"/>
                <w:lang w:eastAsia="uk-UA"/>
              </w:rPr>
              <w:t>та промоція Луцької міської територіальної громади</w:t>
            </w: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2.1. Цифрове просування дестинації із використанням таргетованої реклами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  <w:p w:rsidR="00F16942" w:rsidRDefault="00F16942">
            <w:pPr>
              <w:widowControl w:val="0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150,00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150,00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Збільшення видимості Луцької міської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територіальної громади як туристичної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дестинації на онлайн-ресурсах та в медійному просторі цільових аудиторій. Збільшення кількості туристів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2.2. Створення та купівля якісного фото та відеоконтенту як ефективного способу промоції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color w:val="000000"/>
                <w:lang w:eastAsia="uk-UA"/>
              </w:rPr>
              <w:t>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Поширення промоційних фото та відеоматеріалів з позитивною інформацією про громаду, події, особистості, пов'язані з нею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2.3. Розробка, дизайн, виготовлення та придбання </w:t>
            </w:r>
            <w:r>
              <w:rPr>
                <w:rFonts w:ascii="Times New Roman" w:hAnsi="Times New Roman"/>
                <w:color w:val="000000"/>
                <w:lang w:eastAsia="uk-UA"/>
              </w:rPr>
              <w:t>промоційної поліграфічної та сувенірної продукції українською та іноземними мовами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КП «Центр розвитку туризму»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250,00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200,00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Підтримка єдиного стилю сувенірної та </w:t>
            </w:r>
            <w:r>
              <w:rPr>
                <w:rFonts w:ascii="Times New Roman" w:hAnsi="Times New Roman"/>
                <w:color w:val="000000"/>
              </w:rPr>
              <w:t>поліграфічної продукції, що сприятиме популяризації та впізнаваності бренду міста; друк туристичної карти-схеми Луцької територіальної громади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2.4. Організація та проведення престурів,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презентацій для вітчизняних та закордонних ЗМІ,  блогерів, фамтурів </w:t>
            </w:r>
            <w:r>
              <w:rPr>
                <w:rFonts w:ascii="Times New Roman" w:hAnsi="Times New Roman"/>
                <w:color w:val="000000"/>
                <w:lang w:eastAsia="uk-UA"/>
              </w:rPr>
              <w:t>для туристичних операторів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туризму та промоції міста,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управління інформаційної роботи,  КП «Центр розвитку туризму», музеї міста,  Адміністрація державного історико-культурного заповідника у м. Луцьку (за згодою), заклади HoReCa (за </w:t>
            </w:r>
            <w:r>
              <w:rPr>
                <w:rFonts w:ascii="Times New Roman" w:hAnsi="Times New Roman"/>
                <w:color w:val="000000"/>
                <w:lang w:eastAsia="uk-UA"/>
              </w:rPr>
              <w:t>згодою)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100,00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Створення та поширення промоційних </w:t>
            </w:r>
            <w:r>
              <w:rPr>
                <w:rFonts w:ascii="Times New Roman" w:hAnsi="Times New Roman"/>
                <w:color w:val="000000"/>
              </w:rPr>
              <w:lastRenderedPageBreak/>
              <w:t>повідомлень в інформаційному просторі України та закордоном (ЗМІ, інтернет ресурси);</w:t>
            </w:r>
          </w:p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створення нових туристичних потоків та збільшення кількості туристів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2.5. Організація, проведення,  координація і участь у подіях (туристичних виставках, форумах, презентаціях, конференціях, круглих столах, майстер-класах, лекціях тощо) в Україні і за кордоном, спрямованих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на поширення знань про громаду, її історико-культурну спадщину, туристичний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потенціал тощо.</w:t>
            </w:r>
          </w:p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Оплата проїзду та відрядних витрат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 КП «Центр розвитку туризму»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50,00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Створення сприятливого простору для пошуку партнерів, обміну досвідом та налагодження співпраці у туристичній сфері.</w:t>
            </w:r>
          </w:p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Формування позитивного іміджу громади у туристів, туропер</w:t>
            </w:r>
            <w:r>
              <w:rPr>
                <w:rFonts w:ascii="Times New Roman" w:hAnsi="Times New Roman"/>
                <w:color w:val="000000"/>
                <w:lang w:val="en-US"/>
              </w:rPr>
              <w:t>аторів</w:t>
            </w:r>
            <w:r>
              <w:rPr>
                <w:rFonts w:ascii="Times New Roman" w:hAnsi="Times New Roman"/>
                <w:color w:val="000000"/>
              </w:rPr>
              <w:t xml:space="preserve"> та турагентів, а також поширення інформації про її туристичні </w:t>
            </w:r>
            <w:r>
              <w:rPr>
                <w:rFonts w:ascii="Times New Roman" w:hAnsi="Times New Roman"/>
                <w:color w:val="000000"/>
              </w:rPr>
              <w:lastRenderedPageBreak/>
              <w:t>ресурси на вн</w:t>
            </w:r>
            <w:r>
              <w:rPr>
                <w:rFonts w:ascii="Times New Roman" w:hAnsi="Times New Roman"/>
                <w:color w:val="000000"/>
              </w:rPr>
              <w:t>утрішньому та міжнародному туристичних ринках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2.6. Школа луцькознавства</w:t>
            </w:r>
          </w:p>
          <w:p w:rsidR="00F16942" w:rsidRDefault="00F16942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 департамент освіти,</w:t>
            </w:r>
          </w:p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КП «Центр розвитку туризму»,</w:t>
            </w:r>
          </w:p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департамент сім'ї, молоді і спорту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40,00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50,00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Виховання патріотизму, поширення знань про Луцьку міську територіальну громаду, виховання свідомих лучан, підготовка «амбасадорів Луцька»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2.7. Підтримка і розвиток проєкту «Луцький кликун»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кошти бюджету </w:t>
            </w:r>
            <w:r>
              <w:rPr>
                <w:rFonts w:ascii="Times New Roman" w:hAnsi="Times New Roman"/>
                <w:color w:val="000000"/>
                <w:lang w:eastAsia="uk-UA"/>
              </w:rPr>
              <w:t>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135,00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</w:pPr>
            <w:r>
              <w:rPr>
                <w:rFonts w:ascii="Times New Roman" w:hAnsi="Times New Roman"/>
                <w:color w:val="000000"/>
              </w:rPr>
              <w:t>Популяризація образу міського героя – луцького кликуна. Оплата праці луцького кликуна.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П</w:t>
            </w:r>
            <w:r>
              <w:rPr>
                <w:rFonts w:ascii="Times New Roman" w:hAnsi="Times New Roman"/>
                <w:color w:val="000000"/>
              </w:rPr>
              <w:t>роведення Дня кликуна, виготовлення нового взуття, ремонт костюму. Встановлення нових скульптур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2024 – </w:t>
            </w:r>
            <w:r>
              <w:rPr>
                <w:rFonts w:ascii="Times New Roman" w:hAnsi="Times New Roman"/>
                <w:color w:val="000000"/>
                <w:lang w:eastAsia="uk-UA"/>
              </w:rPr>
              <w:t>50,00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50,00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2.8. Проведення Луцької літературної  резиденції та заходів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під її парасольковим брендом за участю популярних авторів. Забезпечення їх  перебування в місті (проживання, харчування)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КП </w:t>
            </w:r>
            <w:r>
              <w:rPr>
                <w:rFonts w:ascii="Times New Roman" w:hAnsi="Times New Roman"/>
                <w:color w:val="000000"/>
                <w:lang w:eastAsia="uk-UA"/>
              </w:rPr>
              <w:t>«Центр розвитку туризму»,</w:t>
            </w:r>
          </w:p>
          <w:p w:rsidR="00F16942" w:rsidRDefault="00000B97">
            <w:pPr>
              <w:widowControl w:val="0"/>
            </w:pPr>
            <w:r>
              <w:rPr>
                <w:rFonts w:ascii="Times New Roman" w:hAnsi="Times New Roman"/>
                <w:color w:val="000000"/>
                <w:lang w:eastAsia="uk-UA"/>
              </w:rPr>
              <w:t>заклади HoReCa (за згодою) та ін.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60,00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70,00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</w:pPr>
            <w:r>
              <w:rPr>
                <w:rFonts w:ascii="Times New Roman" w:hAnsi="Times New Roman"/>
                <w:color w:val="000000"/>
              </w:rPr>
              <w:t xml:space="preserve">Сприяння поширенню позитивної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інформації про 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Луцьку міську територіальну  громаду у творах сучасних популярних авторів. </w:t>
            </w:r>
            <w:r>
              <w:rPr>
                <w:rFonts w:ascii="Times New Roman" w:hAnsi="Times New Roman"/>
                <w:color w:val="000000"/>
              </w:rPr>
              <w:t>Створення низки творів різн</w:t>
            </w:r>
            <w:r>
              <w:rPr>
                <w:rFonts w:ascii="Times New Roman" w:hAnsi="Times New Roman"/>
                <w:color w:val="000000"/>
              </w:rPr>
              <w:t>их жанрів про громаду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100,00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2.9. Проведення заходу «Артпроменад “Так звучить Луцьк”»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туризму та промоції міста, департамент культури, Волинська обласна філармонія, Волинський коледж </w:t>
            </w:r>
            <w:r>
              <w:rPr>
                <w:rFonts w:ascii="Times New Roman" w:hAnsi="Times New Roman"/>
                <w:color w:val="000000"/>
                <w:lang w:eastAsia="uk-UA"/>
              </w:rPr>
              <w:t>культури і мистецтв імені І.Ф. Стравінського (за згодою)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120,00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Популяризація туристичного потенціалу Луцька, організація дозвілля лучан та туристів, популяризація мистецького потенціалу, збільшення кількості </w:t>
            </w:r>
            <w:r>
              <w:rPr>
                <w:rFonts w:ascii="Times New Roman" w:hAnsi="Times New Roman"/>
                <w:color w:val="000000"/>
              </w:rPr>
              <w:t>туристів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60,00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60,00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2.10. Відзначення Дня туризму (проведення інтелектуальних ігор для закладів освіти громади,  інших тематичних заходів, нагородження представників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туристичного активу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та промоції міста, КП «Центр розвитку туризму», департамент освіти,</w:t>
            </w:r>
          </w:p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громадські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організації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Консолідація представників туристичного ринку, популяризація туристичного потенціалу громади, поширення знань </w:t>
            </w:r>
            <w:r>
              <w:rPr>
                <w:rFonts w:ascii="Times New Roman" w:hAnsi="Times New Roman"/>
                <w:color w:val="000000"/>
              </w:rPr>
              <w:lastRenderedPageBreak/>
              <w:t>про</w:t>
            </w:r>
            <w:r>
              <w:rPr>
                <w:rFonts w:ascii="Times New Roman" w:hAnsi="Times New Roman"/>
                <w:color w:val="000000"/>
              </w:rPr>
              <w:t xml:space="preserve"> неї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tabs>
                <w:tab w:val="left" w:pos="5580"/>
              </w:tabs>
              <w:suppressAutoHyphens w:val="0"/>
              <w:snapToGrid w:val="0"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2.11. Підтримка громадських ініціатив, спрямованих на підвищення туристичної привабливості громади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80,00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80,00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Участь громади у розвитку туристичної галузі. Створення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у мешканців відчуття співучасті та відповідальності за розвиток громади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0" w:right="-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Розвиток туристичної інфраструктури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3.1. Оновлення та вдосконалення системи туристичного ознакування. 3D сканування пам’яток </w:t>
            </w:r>
            <w:r>
              <w:rPr>
                <w:rFonts w:ascii="Times New Roman" w:hAnsi="Times New Roman"/>
                <w:color w:val="000000"/>
                <w:lang w:eastAsia="uk-UA"/>
              </w:rPr>
              <w:t>архітектури</w:t>
            </w:r>
          </w:p>
          <w:p w:rsidR="00F16942" w:rsidRDefault="00F16942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1200,00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200,00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Створення сприятливих умов для орієнтування  в межах Луцької міської територіальної громади (оновлення існуючої системи туристичного ознакування з</w:t>
            </w:r>
            <w:r>
              <w:rPr>
                <w:rFonts w:ascii="Times New Roman" w:hAnsi="Times New Roman"/>
                <w:color w:val="000000"/>
              </w:rPr>
              <w:t>гідно з розробленою концепцією, встановлення нових туристичних знаків, вказівників, інформаційних таблиць)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80,00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60,00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3.2. Долучення до всеукраїнського проєкту «Стріткод»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2024 – </w:t>
            </w:r>
            <w:r>
              <w:rPr>
                <w:rFonts w:ascii="Times New Roman" w:hAnsi="Times New Roman"/>
                <w:color w:val="000000"/>
                <w:lang w:eastAsia="uk-UA"/>
              </w:rPr>
              <w:t>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hd w:val="clear" w:color="auto" w:fill="FFFFFF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Посилення  історичної просвіти, популяризація історії, декомунізація історичної свідомості</w:t>
            </w:r>
          </w:p>
        </w:tc>
      </w:tr>
      <w:tr w:rsidR="00F16942">
        <w:tc>
          <w:tcPr>
            <w:tcW w:w="56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3.4. Підвищення рівня доступності туристичних об’єктів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профільні громадські організації, фонди</w:t>
            </w:r>
          </w:p>
        </w:tc>
        <w:tc>
          <w:tcPr>
            <w:tcW w:w="17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0,00</w:t>
            </w:r>
          </w:p>
        </w:tc>
        <w:tc>
          <w:tcPr>
            <w:tcW w:w="212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hd w:val="clear" w:color="auto" w:fill="FFFFFF"/>
              <w:ind w:left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Створення об’ємних макетів туристичних об’єктів для незрячих і слабозорих, забезпечення сервісів на туристичних об’єктах для нечуючих та незрячих (аудіогіди, написи шрифтом Брайля)</w:t>
            </w:r>
          </w:p>
          <w:p w:rsidR="00F16942" w:rsidRDefault="00000B97">
            <w:pPr>
              <w:widowControl w:val="0"/>
              <w:suppressLineNumbers/>
              <w:shd w:val="clear" w:color="auto" w:fill="FFFFFF"/>
              <w:ind w:left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Співпраця з експертами з 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доступності, представниками туристичного середовища, людьми з інвалідністю, втілення нових ініціатив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джерел,</w:t>
            </w:r>
          </w:p>
          <w:p w:rsidR="00F16942" w:rsidRDefault="00000B97">
            <w:pPr>
              <w:widowControl w:val="0"/>
              <w:suppressLineNumbers/>
              <w:ind w:left="-108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Грантові кошти (УКФ, ЄС,</w:t>
            </w:r>
          </w:p>
          <w:p w:rsidR="00F16942" w:rsidRDefault="00000B97">
            <w:pPr>
              <w:widowControl w:val="0"/>
              <w:suppressLineNumbers/>
              <w:ind w:left="-108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ООН)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3.4. Розвиток болотно-водних ландшафтів у контексті </w:t>
            </w:r>
            <w:r>
              <w:rPr>
                <w:rFonts w:ascii="Times New Roman" w:hAnsi="Times New Roman"/>
                <w:color w:val="000000"/>
                <w:lang w:eastAsia="uk-UA"/>
              </w:rPr>
              <w:t>зелено-блакитної міської інфраструктури та популяризація екологічних туристичних маршрутів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 відділ екології, КП «Парки і сквери м. Луцька», профільні громадські організації, фонди, окремі фахівці тощо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кошти </w:t>
            </w:r>
            <w:r>
              <w:rPr>
                <w:rFonts w:ascii="Times New Roman" w:hAnsi="Times New Roman"/>
                <w:color w:val="000000"/>
                <w:lang w:eastAsia="uk-UA"/>
              </w:rPr>
              <w:t>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50,00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hd w:val="clear" w:color="auto" w:fill="FFFFFF"/>
              <w:ind w:left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Створення ознакування, облаштування нових туристичних маршрутів по зелених зонах територіальної громади (Кічкарівські ставки, Гнідавське болото, річка Стир тощо)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2025 – </w:t>
            </w:r>
            <w:r>
              <w:rPr>
                <w:rFonts w:ascii="Times New Roman" w:hAnsi="Times New Roman"/>
                <w:color w:val="000000"/>
                <w:lang w:eastAsia="uk-UA"/>
              </w:rPr>
              <w:t>250,00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3.5. Розвиток зеленого туризму в Луцькій міській територіальній громаді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 старости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Проведення інформаційно-просвітницької роботи щодо створення зелених </w:t>
            </w:r>
            <w:r>
              <w:rPr>
                <w:rFonts w:ascii="Times New Roman" w:hAnsi="Times New Roman"/>
              </w:rPr>
              <w:t>садиб у громаді</w:t>
            </w:r>
          </w:p>
        </w:tc>
      </w:tr>
      <w:tr w:rsidR="00F16942"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4.</w:t>
            </w:r>
          </w:p>
        </w:tc>
        <w:tc>
          <w:tcPr>
            <w:tcW w:w="1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0" w:right="-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Підвищення професійного рівня працівників  сфери гостинності;</w:t>
            </w:r>
          </w:p>
          <w:p w:rsidR="00F16942" w:rsidRDefault="00000B97">
            <w:pPr>
              <w:widowControl w:val="0"/>
              <w:suppressLineNumbers/>
              <w:ind w:left="0" w:right="-56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поліпшення якості комунікацій у сфері туризму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4.1. Проведення заходів з підготовки, перепідготовки та підвищення кваліфікації  гідів.</w:t>
            </w:r>
          </w:p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Забезпечення функціонування школи гідів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туризму та промоції міста, КП «Центр розвитку туризму», вищі навчальні заклади міста, Луцький центр зайнятості (за згодою), профільні громадські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організації,  окремі фахівці</w:t>
            </w:r>
          </w:p>
          <w:p w:rsidR="00F16942" w:rsidRDefault="00F16942">
            <w:pPr>
              <w:widowControl w:val="0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50,00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50,00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Підготовка ква</w:t>
            </w:r>
            <w:r>
              <w:rPr>
                <w:rFonts w:ascii="Times New Roman" w:hAnsi="Times New Roman"/>
                <w:color w:val="000000"/>
              </w:rPr>
              <w:t>ліфікованих гідів, підвищення якості надання екскурсійних послуг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08" w:right="-131"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20,00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4.2. Проведення зустрічей, семінарів, майстер-класів для представників готельного та ресторанного бізнесу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туризму та </w:t>
            </w:r>
            <w:r>
              <w:rPr>
                <w:rFonts w:ascii="Times New Roman" w:hAnsi="Times New Roman"/>
                <w:color w:val="000000"/>
                <w:lang w:eastAsia="uk-UA"/>
              </w:rPr>
              <w:t>промоції міста, КП «Центр розвитку туризму», департамент економічної політики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Сприяння підвищенню рівня обслуговування туристів у закладах харчування, проживання тощо; створення нових туристичних продуктів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  <w:t>підвищення свідомості  представників суб'єктів сфери гостинності щодо важливості створення фізичної безбар'єрності простору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08" w:right="-131"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4.3. Співпраця з  Адміністрацією державного історико-культурного заповідника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у м. Луцьку, музеями, навчальними закладами Луцької міської </w:t>
            </w: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територіальної громади, ГС «Туристичний альянс Луцька»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20,00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20,00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Налагодження діалогу з представниками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туристичного ринку, створення нових туристичних продуктів; залучення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науковців та студентів ВНЗ до розвитку туристичної галузі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0" w:righ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4.4. Координація роботи з КП «Центр розвитку туризму». Проведення заходів з дослідження міського простору для різних цільових </w:t>
            </w:r>
            <w:r>
              <w:rPr>
                <w:rFonts w:ascii="Times New Roman" w:hAnsi="Times New Roman"/>
                <w:color w:val="000000"/>
                <w:lang w:eastAsia="uk-UA"/>
              </w:rPr>
              <w:t>категорій. Проведення презентацій, виставок, пов'язаних із історією, культурою та розвитком громади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  <w:suppressLineNumbers/>
              <w:suppressAutoHyphens w:val="0"/>
              <w:snapToGrid w:val="0"/>
              <w:ind w:left="0" w:right="-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КП «Центр розвитку туризму»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uppressAutoHyphens w:val="0"/>
              <w:snapToGrid w:val="0"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Розробка туристичних маршрутів 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продукції спільно з Центром туристичної інформації та послуг.</w:t>
            </w:r>
          </w:p>
          <w:p w:rsidR="00F16942" w:rsidRDefault="00000B97">
            <w:pPr>
              <w:widowControl w:val="0"/>
              <w:suppressLineNumbers/>
              <w:suppressAutoHyphens w:val="0"/>
              <w:snapToGrid w:val="0"/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роведення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тематичних </w:t>
            </w:r>
            <w:r>
              <w:rPr>
                <w:rFonts w:ascii="Times New Roman" w:hAnsi="Times New Roman"/>
                <w:color w:val="000000"/>
                <w:lang w:eastAsia="ru-RU"/>
              </w:rPr>
              <w:t>лекцій,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спрямованих на поширення знань про місто, його історико-культурну спадщину, локальну та національну ідентичність в Музейному просторі </w:t>
            </w:r>
            <w:r>
              <w:rPr>
                <w:rFonts w:ascii="Times New Roman" w:hAnsi="Times New Roman"/>
                <w:color w:val="000000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Окольний замок</w:t>
            </w:r>
            <w:r>
              <w:rPr>
                <w:rFonts w:ascii="Times New Roman" w:hAnsi="Times New Roman"/>
                <w:color w:val="000000"/>
                <w:lang w:eastAsia="uk-UA"/>
              </w:rPr>
              <w:t>».</w:t>
            </w:r>
          </w:p>
          <w:p w:rsidR="00F16942" w:rsidRDefault="00000B97">
            <w:pPr>
              <w:widowControl w:val="0"/>
              <w:suppressLineNumbers/>
              <w:suppressAutoHyphens w:val="0"/>
              <w:snapToGrid w:val="0"/>
              <w:ind w:right="-9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Поширення ін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формації про брендоутворюючу подію З'їзд європейських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lastRenderedPageBreak/>
              <w:t>монархів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08" w:right="-131"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ind w:left="-18"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4.5. Розширення співпраці з містами-побратимами і партнерськими регіонами щодо реалізації туристичних проєктів та обмінів</w:t>
            </w:r>
          </w:p>
        </w:tc>
        <w:tc>
          <w:tcPr>
            <w:tcW w:w="14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uppressAutoHyphens w:val="0"/>
              <w:ind w:left="-250" w:right="-13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не потребує фінансування</w:t>
            </w:r>
          </w:p>
          <w:p w:rsidR="00F16942" w:rsidRDefault="00F16942">
            <w:pPr>
              <w:widowControl w:val="0"/>
              <w:suppressLineNumbers/>
              <w:ind w:left="-108" w:right="-131"/>
              <w:jc w:val="center"/>
              <w:rPr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LineNumbers/>
              <w:ind w:left="-108" w:right="-131"/>
              <w:jc w:val="center"/>
              <w:rPr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LineNumbers/>
              <w:ind w:left="-108" w:right="-131"/>
              <w:jc w:val="center"/>
              <w:rPr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LineNumbers/>
              <w:ind w:left="-108" w:right="-131"/>
              <w:jc w:val="center"/>
              <w:rPr>
                <w:color w:val="000000"/>
                <w:lang w:eastAsia="uk-UA"/>
              </w:rPr>
            </w:pPr>
          </w:p>
          <w:p w:rsidR="00F16942" w:rsidRDefault="00F16942">
            <w:pPr>
              <w:widowControl w:val="0"/>
              <w:suppressLineNumbers/>
              <w:ind w:left="-108" w:right="-13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Налагодження комунікації з містами-побратимами та партнерськими регіонами, визначення напрямків співпраці</w:t>
            </w:r>
          </w:p>
        </w:tc>
      </w:tr>
      <w:tr w:rsidR="00F16942"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5.</w:t>
            </w:r>
          </w:p>
        </w:tc>
        <w:tc>
          <w:tcPr>
            <w:tcW w:w="1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AutoHyphens w:val="0"/>
              <w:snapToGrid w:val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Інші проєкти</w:t>
            </w:r>
          </w:p>
          <w:p w:rsidR="00F16942" w:rsidRDefault="00F16942">
            <w:pPr>
              <w:widowControl w:val="0"/>
              <w:suppressAutoHyphens w:val="0"/>
              <w:snapToGrid w:val="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ind w:right="-9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5.1. Проведення інших заходів, що сприятимуть підвищенню  туристичної привабливості дестинації; підготовка грантових проєктів пріоритетних для галузі туризму громади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Управління туризму та промоції міста,</w:t>
            </w:r>
          </w:p>
          <w:p w:rsidR="00F16942" w:rsidRDefault="00000B9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управління міжнародного співробітництва та </w:t>
            </w:r>
            <w:r>
              <w:rPr>
                <w:rFonts w:ascii="Times New Roman" w:hAnsi="Times New Roman"/>
                <w:color w:val="000000"/>
                <w:lang w:eastAsia="uk-UA"/>
              </w:rPr>
              <w:t>проектної діяльності,    громадські організації, фонди (за згодою)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40"/>
              <w:jc w:val="center"/>
              <w:rPr>
                <w:rFonts w:ascii="Times New Roman" w:hAnsi="Times New Roman"/>
                <w:color w:val="000000"/>
                <w:highlight w:val="darkCyan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бюджету громади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70,00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70,00</w:t>
            </w:r>
          </w:p>
        </w:tc>
        <w:tc>
          <w:tcPr>
            <w:tcW w:w="21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</w:pPr>
            <w:r>
              <w:rPr>
                <w:rFonts w:ascii="Times New Roman" w:hAnsi="Times New Roman"/>
                <w:color w:val="000000"/>
              </w:rPr>
              <w:t>Залучення додаткових коштів для підвищення туристичної привабливості дестинації, залучення фахівців до написання грантових проєктів</w:t>
            </w:r>
          </w:p>
        </w:tc>
      </w:tr>
      <w:tr w:rsidR="00F16942">
        <w:tc>
          <w:tcPr>
            <w:tcW w:w="5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AutoHyphens w:val="0"/>
              <w:snapToGrid w:val="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snapToGrid w:val="0"/>
              <w:ind w:left="-18" w:right="-9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ind w:left="-108" w:right="-131"/>
              <w:jc w:val="center"/>
              <w:rPr>
                <w:rFonts w:ascii="Times New Roman" w:hAnsi="Times New Roman"/>
                <w:color w:val="000000"/>
                <w:highlight w:val="darkCy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кошти інших джерел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2024 – 30,00</w:t>
            </w:r>
          </w:p>
          <w:p w:rsidR="00F16942" w:rsidRDefault="00F16942">
            <w:pPr>
              <w:widowControl w:val="0"/>
              <w:suppressLineNumbers/>
              <w:snapToGrid w:val="0"/>
              <w:rPr>
                <w:rFonts w:ascii="Times New Roman" w:hAnsi="Times New Roman"/>
                <w:color w:val="000000"/>
              </w:rPr>
            </w:pPr>
          </w:p>
          <w:p w:rsidR="00F16942" w:rsidRDefault="00000B97">
            <w:pPr>
              <w:widowControl w:val="0"/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2025 – 30,00</w:t>
            </w:r>
          </w:p>
        </w:tc>
        <w:tc>
          <w:tcPr>
            <w:tcW w:w="21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6942" w:rsidRDefault="00F16942">
            <w:pPr>
              <w:widowControl w:val="0"/>
              <w:suppressLineNumbers/>
              <w:snapToGrid w:val="0"/>
              <w:ind w:left="-46"/>
            </w:pPr>
          </w:p>
        </w:tc>
      </w:tr>
      <w:tr w:rsidR="00F16942">
        <w:trPr>
          <w:trHeight w:val="387"/>
        </w:trPr>
        <w:tc>
          <w:tcPr>
            <w:tcW w:w="8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Всього за роками: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uppressLineNumbers/>
              <w:suppressAutoHyphens w:val="0"/>
              <w:ind w:left="-40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Кошти бюджету громади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Кошти інших джерел</w:t>
            </w:r>
          </w:p>
        </w:tc>
      </w:tr>
      <w:tr w:rsidR="00F16942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uppressAutoHyphens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bidi="ar-SA"/>
              </w:rPr>
              <w:t>2530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uk-UA"/>
              </w:rPr>
              <w:t>850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,0</w:t>
            </w:r>
          </w:p>
        </w:tc>
      </w:tr>
      <w:tr w:rsidR="00F16942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uppressAutoHyphens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bidi="ar-SA"/>
              </w:rPr>
              <w:t>1845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uk-UA"/>
              </w:rPr>
              <w:t>1190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,0</w:t>
            </w:r>
          </w:p>
        </w:tc>
      </w:tr>
      <w:tr w:rsidR="00F16942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F1694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uppressAutoHyphens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bidi="ar-SA"/>
              </w:rPr>
              <w:t>4375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42" w:rsidRDefault="00000B9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6"/>
                <w:szCs w:val="26"/>
                <w:lang w:val="en-US" w:eastAsia="uk-UA"/>
              </w:rPr>
              <w:t>2040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6"/>
                <w:szCs w:val="26"/>
                <w:lang w:eastAsia="uk-UA"/>
              </w:rPr>
              <w:t>,0</w:t>
            </w:r>
          </w:p>
        </w:tc>
      </w:tr>
    </w:tbl>
    <w:p w:rsidR="00F16942" w:rsidRDefault="00F16942">
      <w:pPr>
        <w:jc w:val="both"/>
      </w:pPr>
    </w:p>
    <w:p w:rsidR="00F16942" w:rsidRDefault="00F16942">
      <w:pPr>
        <w:jc w:val="both"/>
        <w:rPr>
          <w:rFonts w:ascii="Times New Roman" w:hAnsi="Times New Roman"/>
          <w:color w:val="000000"/>
          <w:lang w:eastAsia="uk-UA"/>
        </w:rPr>
      </w:pPr>
    </w:p>
    <w:p w:rsidR="00F16942" w:rsidRDefault="00000B97">
      <w:pPr>
        <w:ind w:left="142"/>
        <w:jc w:val="both"/>
        <w:rPr>
          <w:highlight w:val="darkCyan"/>
        </w:rPr>
      </w:pPr>
      <w:r>
        <w:rPr>
          <w:rFonts w:ascii="Times New Roman" w:hAnsi="Times New Roman"/>
          <w:color w:val="000000"/>
          <w:lang w:eastAsia="uk-UA"/>
        </w:rPr>
        <w:t>Теліпська 777 924</w:t>
      </w:r>
    </w:p>
    <w:sectPr w:rsidR="00F16942">
      <w:headerReference w:type="default" r:id="rId8"/>
      <w:pgSz w:w="15840" w:h="12240" w:orient="landscape"/>
      <w:pgMar w:top="1985" w:right="1134" w:bottom="1134" w:left="1134" w:header="68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97" w:rsidRDefault="00000B97">
      <w:r>
        <w:separator/>
      </w:r>
    </w:p>
  </w:endnote>
  <w:endnote w:type="continuationSeparator" w:id="0">
    <w:p w:rsidR="00000B97" w:rsidRDefault="0000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97" w:rsidRDefault="00000B97">
      <w:r>
        <w:separator/>
      </w:r>
    </w:p>
  </w:footnote>
  <w:footnote w:type="continuationSeparator" w:id="0">
    <w:p w:rsidR="00000B97" w:rsidRDefault="0000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42" w:rsidRDefault="00F16942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42" w:rsidRDefault="00000B97">
    <w:pPr>
      <w:pStyle w:val="ad"/>
      <w:jc w:val="center"/>
      <w:rPr>
        <w:szCs w:val="28"/>
      </w:rPr>
    </w:pPr>
    <w:r>
      <w:rPr>
        <w:rFonts w:ascii="Times New Roman" w:hAnsi="Times New Roman"/>
        <w:szCs w:val="28"/>
      </w:rPr>
      <w:fldChar w:fldCharType="begin"/>
    </w:r>
    <w:r>
      <w:rPr>
        <w:rFonts w:ascii="Times New Roman" w:hAnsi="Times New Roman"/>
        <w:szCs w:val="28"/>
      </w:rPr>
      <w:instrText>PAGE</w:instrText>
    </w:r>
    <w:r>
      <w:rPr>
        <w:rFonts w:ascii="Times New Roman" w:hAnsi="Times New Roman"/>
        <w:szCs w:val="28"/>
      </w:rPr>
      <w:fldChar w:fldCharType="separate"/>
    </w:r>
    <w:r w:rsidR="0027692A">
      <w:rPr>
        <w:rFonts w:ascii="Times New Roman" w:hAnsi="Times New Roman"/>
        <w:noProof/>
        <w:szCs w:val="28"/>
      </w:rPr>
      <w:t>8</w:t>
    </w:r>
    <w:r>
      <w:rPr>
        <w:rFonts w:ascii="Times New Roman" w:hAnsi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42" w:rsidRDefault="00000B97">
    <w:pPr>
      <w:pStyle w:val="ad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27692A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42"/>
    <w:rsid w:val="00000B97"/>
    <w:rsid w:val="0027692A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DEAE"/>
  <w15:docId w15:val="{BEF97CA7-B13E-4ABD-8DE2-2339BFBB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ind w:left="11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uiPriority w:val="99"/>
    <w:qFormat/>
    <w:rsid w:val="007073DE"/>
    <w:rPr>
      <w:color w:val="00000A"/>
      <w:sz w:val="24"/>
      <w:szCs w:val="21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Обычный (веб)"/>
    <w:basedOn w:val="a"/>
    <w:qFormat/>
    <w:pPr>
      <w:spacing w:before="280" w:after="280"/>
    </w:pPr>
    <w:rPr>
      <w:lang w:val="ru-RU"/>
    </w:rPr>
  </w:style>
  <w:style w:type="paragraph" w:styleId="af">
    <w:name w:val="footer"/>
    <w:basedOn w:val="a"/>
    <w:uiPriority w:val="99"/>
    <w:unhideWhenUsed/>
    <w:rsid w:val="007073DE"/>
    <w:pPr>
      <w:tabs>
        <w:tab w:val="center" w:pos="4819"/>
        <w:tab w:val="right" w:pos="9639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18873</Words>
  <Characters>10758</Characters>
  <Application>Microsoft Office Word</Application>
  <DocSecurity>0</DocSecurity>
  <Lines>89</Lines>
  <Paragraphs>59</Paragraphs>
  <ScaleCrop>false</ScaleCrop>
  <Company/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Демидюк</dc:creator>
  <dc:description/>
  <cp:lastModifiedBy>sheremeta</cp:lastModifiedBy>
  <cp:revision>29</cp:revision>
  <dcterms:created xsi:type="dcterms:W3CDTF">2023-11-28T10:08:00Z</dcterms:created>
  <dcterms:modified xsi:type="dcterms:W3CDTF">2023-12-01T08:40:00Z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