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2B" w:rsidRDefault="009A1CEF">
      <w:pPr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511655">
        <w:object w:dxaOrig="3105" w:dyaOrig="3300"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62939100" r:id="rId6"/>
        </w:object>
      </w:r>
    </w:p>
    <w:p w:rsidR="00266D2B" w:rsidRDefault="00266D2B">
      <w:pPr>
        <w:jc w:val="center"/>
        <w:rPr>
          <w:sz w:val="20"/>
          <w:szCs w:val="20"/>
        </w:rPr>
      </w:pPr>
    </w:p>
    <w:p w:rsidR="00266D2B" w:rsidRDefault="00511655">
      <w:pPr>
        <w:pStyle w:val="1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ЛУЦЬКА  МІСЬКА  РАДА</w:t>
      </w:r>
    </w:p>
    <w:p w:rsidR="00266D2B" w:rsidRDefault="00266D2B">
      <w:pPr>
        <w:rPr>
          <w:sz w:val="20"/>
          <w:szCs w:val="20"/>
        </w:rPr>
      </w:pPr>
    </w:p>
    <w:p w:rsidR="00266D2B" w:rsidRDefault="00511655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0"/>
          <w:szCs w:val="30"/>
        </w:rPr>
      </w:pPr>
      <w:r>
        <w:rPr>
          <w:rFonts w:ascii="Times New Roman" w:hAnsi="Times New Roman" w:cs="Times New Roman"/>
          <w:i w:val="0"/>
          <w:sz w:val="30"/>
          <w:szCs w:val="30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0"/>
          <w:szCs w:val="30"/>
        </w:rPr>
        <w:t>Н</w:t>
      </w:r>
      <w:proofErr w:type="spellEnd"/>
      <w:r>
        <w:rPr>
          <w:rFonts w:ascii="Times New Roman" w:hAnsi="Times New Roman" w:cs="Times New Roman"/>
          <w:i w:val="0"/>
          <w:sz w:val="30"/>
          <w:szCs w:val="30"/>
        </w:rPr>
        <w:t xml:space="preserve"> Я</w:t>
      </w:r>
    </w:p>
    <w:p w:rsidR="00266D2B" w:rsidRDefault="00266D2B">
      <w:pPr>
        <w:jc w:val="center"/>
        <w:rPr>
          <w:b/>
          <w:bCs w:val="0"/>
          <w:i/>
          <w:sz w:val="40"/>
          <w:szCs w:val="40"/>
        </w:rPr>
      </w:pPr>
    </w:p>
    <w:p w:rsidR="00266D2B" w:rsidRDefault="00511655">
      <w:pPr>
        <w:tabs>
          <w:tab w:val="left" w:pos="4687"/>
        </w:tabs>
        <w:jc w:val="both"/>
      </w:pPr>
      <w:r>
        <w:rPr>
          <w:sz w:val="24"/>
        </w:rPr>
        <w:t xml:space="preserve">________________                                        </w:t>
      </w:r>
      <w:r>
        <w:rPr>
          <w:sz w:val="22"/>
          <w:szCs w:val="22"/>
        </w:rPr>
        <w:t>Луцьк</w:t>
      </w:r>
      <w:r>
        <w:rPr>
          <w:sz w:val="24"/>
        </w:rPr>
        <w:t xml:space="preserve">                                         </w:t>
      </w:r>
      <w:r>
        <w:rPr>
          <w:sz w:val="22"/>
          <w:szCs w:val="22"/>
        </w:rPr>
        <w:t>№</w:t>
      </w:r>
      <w:r>
        <w:rPr>
          <w:sz w:val="24"/>
        </w:rPr>
        <w:t>______________</w:t>
      </w:r>
    </w:p>
    <w:p w:rsidR="00266D2B" w:rsidRDefault="00511655">
      <w:pPr>
        <w:rPr>
          <w:szCs w:val="28"/>
        </w:rPr>
      </w:pPr>
      <w:r>
        <w:rPr>
          <w:szCs w:val="28"/>
        </w:rPr>
        <w:t xml:space="preserve">                      </w:t>
      </w:r>
    </w:p>
    <w:p w:rsidR="004E7E31" w:rsidRDefault="00511655" w:rsidP="004E7E31">
      <w:pPr>
        <w:rPr>
          <w:color w:val="000000"/>
          <w:szCs w:val="28"/>
        </w:rPr>
      </w:pPr>
      <w:r>
        <w:rPr>
          <w:color w:val="000000"/>
          <w:szCs w:val="28"/>
        </w:rPr>
        <w:t xml:space="preserve">Про  </w:t>
      </w:r>
      <w:r w:rsidR="004E7E31">
        <w:rPr>
          <w:color w:val="000000"/>
          <w:szCs w:val="28"/>
        </w:rPr>
        <w:t xml:space="preserve">найменування (перейменування) </w:t>
      </w:r>
    </w:p>
    <w:p w:rsidR="004E7E31" w:rsidRDefault="004E7E31" w:rsidP="004E7E31">
      <w:pPr>
        <w:rPr>
          <w:color w:val="000000"/>
          <w:szCs w:val="28"/>
        </w:rPr>
      </w:pPr>
      <w:r>
        <w:rPr>
          <w:color w:val="000000"/>
          <w:szCs w:val="28"/>
        </w:rPr>
        <w:t xml:space="preserve">об’єктів топоніміки на території </w:t>
      </w:r>
    </w:p>
    <w:p w:rsidR="00266D2B" w:rsidRDefault="004E7E31" w:rsidP="004E7E31">
      <w:pPr>
        <w:rPr>
          <w:szCs w:val="28"/>
        </w:rPr>
      </w:pPr>
      <w:r>
        <w:rPr>
          <w:color w:val="000000"/>
          <w:szCs w:val="28"/>
        </w:rPr>
        <w:t>Луцької міської територіальної громади</w:t>
      </w:r>
    </w:p>
    <w:p w:rsidR="00266D2B" w:rsidRPr="009A1CEF" w:rsidRDefault="00266D2B">
      <w:pPr>
        <w:rPr>
          <w:sz w:val="16"/>
          <w:szCs w:val="16"/>
        </w:rPr>
      </w:pPr>
    </w:p>
    <w:p w:rsidR="00266D2B" w:rsidRDefault="00174146">
      <w:pPr>
        <w:widowControl w:val="0"/>
        <w:ind w:firstLine="567"/>
        <w:jc w:val="both"/>
        <w:rPr>
          <w:szCs w:val="28"/>
        </w:rPr>
      </w:pPr>
      <w:r>
        <w:rPr>
          <w:spacing w:val="-6"/>
          <w:szCs w:val="28"/>
        </w:rPr>
        <w:t>З метою захисту національних інтересів, забезпечення прав, свобод і законних інтересів громадян України, суспільства й держави, створення та впорядкування механізму розгляду питань щодо присвоєння об’єктам топоніміки імен (псевдонімів) загиблих (померлих) захисників та захисниць України на території Луцької міської територіальної громади</w:t>
      </w:r>
      <w:r w:rsidR="009A1CEF">
        <w:rPr>
          <w:spacing w:val="-6"/>
          <w:szCs w:val="28"/>
        </w:rPr>
        <w:t>, керуючись ст. 25 Закону України «Про місцеве самоврядування в Україні»</w:t>
      </w:r>
      <w:r w:rsidR="00511655">
        <w:rPr>
          <w:spacing w:val="-6"/>
          <w:szCs w:val="28"/>
        </w:rPr>
        <w:t>, міська рада</w:t>
      </w:r>
    </w:p>
    <w:p w:rsidR="00266D2B" w:rsidRPr="008B2BC6" w:rsidRDefault="00266D2B">
      <w:pPr>
        <w:ind w:firstLine="654"/>
        <w:jc w:val="both"/>
        <w:rPr>
          <w:sz w:val="16"/>
          <w:szCs w:val="16"/>
        </w:rPr>
      </w:pPr>
    </w:p>
    <w:p w:rsidR="00266D2B" w:rsidRDefault="00511655">
      <w:pPr>
        <w:rPr>
          <w:szCs w:val="28"/>
        </w:rPr>
      </w:pPr>
      <w:r>
        <w:rPr>
          <w:szCs w:val="28"/>
        </w:rPr>
        <w:t>ВИРІШИЛА:</w:t>
      </w:r>
    </w:p>
    <w:p w:rsidR="00266D2B" w:rsidRPr="008B2BC6" w:rsidRDefault="00266D2B">
      <w:pPr>
        <w:jc w:val="both"/>
        <w:rPr>
          <w:spacing w:val="-6"/>
          <w:sz w:val="16"/>
          <w:szCs w:val="16"/>
        </w:rPr>
      </w:pPr>
    </w:p>
    <w:p w:rsidR="00174146" w:rsidRPr="00B57F0F" w:rsidRDefault="00511655" w:rsidP="00174146">
      <w:pPr>
        <w:ind w:firstLine="709"/>
        <w:jc w:val="both"/>
      </w:pPr>
      <w:r>
        <w:rPr>
          <w:spacing w:val="-6"/>
          <w:szCs w:val="28"/>
        </w:rPr>
        <w:t xml:space="preserve">1. </w:t>
      </w:r>
      <w:r w:rsidR="00174146" w:rsidRPr="00B57F0F">
        <w:t xml:space="preserve">Присвоєння об’єктам топоніміки, юридичним особам та об’єктам комунальної власності імен (псевдонімів) загиблих </w:t>
      </w:r>
      <w:r w:rsidR="00174146">
        <w:t xml:space="preserve">(померлих) </w:t>
      </w:r>
      <w:r w:rsidR="00174146" w:rsidRPr="00B57F0F">
        <w:t>захисників</w:t>
      </w:r>
      <w:r w:rsidR="00174146">
        <w:t xml:space="preserve"> і захисниць</w:t>
      </w:r>
      <w:r w:rsidR="00174146" w:rsidRPr="00B57F0F">
        <w:t xml:space="preserve"> України здійсню</w:t>
      </w:r>
      <w:r w:rsidR="00174146">
        <w:t>вати</w:t>
      </w:r>
      <w:r w:rsidR="00174146" w:rsidRPr="00B57F0F">
        <w:t xml:space="preserve"> не раніше, як через 3 роки з дня смерті особи, пам</w:t>
      </w:r>
      <w:r w:rsidR="00174146" w:rsidRPr="009655D3">
        <w:t>’</w:t>
      </w:r>
      <w:r w:rsidR="00174146" w:rsidRPr="00B57F0F">
        <w:t xml:space="preserve">ять якої увічнюється, та не раніше закінчення </w:t>
      </w:r>
      <w:r w:rsidR="00174146">
        <w:t>воєнного</w:t>
      </w:r>
      <w:r w:rsidR="00174146" w:rsidRPr="00B57F0F">
        <w:t xml:space="preserve"> стану.</w:t>
      </w:r>
    </w:p>
    <w:p w:rsidR="00174146" w:rsidRPr="00B57F0F" w:rsidRDefault="00174146" w:rsidP="00174146">
      <w:pPr>
        <w:ind w:firstLine="709"/>
        <w:jc w:val="both"/>
        <w:rPr>
          <w:strike/>
        </w:rPr>
      </w:pPr>
      <w:r w:rsidRPr="00B57F0F">
        <w:t xml:space="preserve">2. Присвоєння об’єктам топоніміки, юридичним особам та </w:t>
      </w:r>
      <w:r w:rsidRPr="00B57F0F">
        <w:rPr>
          <w:color w:val="000000"/>
        </w:rPr>
        <w:t xml:space="preserve">об’єктам </w:t>
      </w:r>
      <w:r w:rsidRPr="00B57F0F">
        <w:t>комунальної власності імен (псевдонімів) фізичних осіб здійсню</w:t>
      </w:r>
      <w:r>
        <w:t>вати</w:t>
      </w:r>
      <w:r w:rsidRPr="00B57F0F">
        <w:t xml:space="preserve"> без урахування терміну</w:t>
      </w:r>
      <w:r w:rsidRPr="00F12C90">
        <w:t>,</w:t>
      </w:r>
      <w:r>
        <w:t xml:space="preserve"> передбаченого пунктом 1</w:t>
      </w:r>
      <w:r w:rsidRPr="00F12C90">
        <w:t>,</w:t>
      </w:r>
      <w:r w:rsidRPr="00B57F0F">
        <w:t xml:space="preserve"> у разі присвоєння об’єктам топоніміки, юридичним особам </w:t>
      </w:r>
      <w:r w:rsidRPr="00B57F0F">
        <w:rPr>
          <w:color w:val="000000"/>
        </w:rPr>
        <w:t xml:space="preserve">та об’єктам </w:t>
      </w:r>
      <w:r w:rsidRPr="00B57F0F">
        <w:t>комунальної власності імен (псевдонімів) загиблих</w:t>
      </w:r>
      <w:r>
        <w:t xml:space="preserve"> (померлих)</w:t>
      </w:r>
      <w:r w:rsidRPr="00B57F0F">
        <w:t xml:space="preserve"> захисників </w:t>
      </w:r>
      <w:r>
        <w:t xml:space="preserve">і захисниць </w:t>
      </w:r>
      <w:r w:rsidRPr="00B57F0F">
        <w:t xml:space="preserve">України, а саме: </w:t>
      </w:r>
      <w:r>
        <w:t xml:space="preserve"> </w:t>
      </w:r>
      <w:r w:rsidRPr="00B57F0F">
        <w:t>Героїв</w:t>
      </w:r>
      <w:r>
        <w:t xml:space="preserve"> </w:t>
      </w:r>
      <w:r w:rsidRPr="00B57F0F">
        <w:t xml:space="preserve">України, повних лицарів ордена Богдана Хмельницького (III, II та I ступенів), повних кавалерів ордена «За мужність» (III, II та I ступенів). </w:t>
      </w:r>
    </w:p>
    <w:p w:rsidR="00266D2B" w:rsidRDefault="00174146" w:rsidP="00174146">
      <w:pPr>
        <w:widowControl w:val="0"/>
        <w:ind w:firstLine="567"/>
        <w:jc w:val="both"/>
        <w:rPr>
          <w:szCs w:val="28"/>
        </w:rPr>
      </w:pPr>
      <w:r>
        <w:rPr>
          <w:color w:val="000000"/>
          <w:spacing w:val="-4"/>
          <w:szCs w:val="28"/>
        </w:rPr>
        <w:t>3</w:t>
      </w:r>
      <w:r w:rsidR="00511655">
        <w:rPr>
          <w:color w:val="000000"/>
          <w:spacing w:val="-4"/>
          <w:szCs w:val="28"/>
        </w:rPr>
        <w:t xml:space="preserve">. </w:t>
      </w:r>
      <w:r w:rsidR="008B2BC6">
        <w:rPr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8B2BC6">
        <w:rPr>
          <w:szCs w:val="28"/>
        </w:rPr>
        <w:t>Чебелюк</w:t>
      </w:r>
      <w:proofErr w:type="spellEnd"/>
      <w:r w:rsidR="008B2BC6">
        <w:rPr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8B2BC6">
        <w:rPr>
          <w:szCs w:val="28"/>
        </w:rPr>
        <w:t>енергоощадності</w:t>
      </w:r>
      <w:proofErr w:type="spellEnd"/>
      <w:r w:rsidR="008B2BC6">
        <w:rPr>
          <w:szCs w:val="28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511655">
        <w:rPr>
          <w:color w:val="000000"/>
          <w:spacing w:val="-4"/>
          <w:szCs w:val="28"/>
        </w:rPr>
        <w:t>.</w:t>
      </w:r>
    </w:p>
    <w:p w:rsidR="00266D2B" w:rsidRDefault="00266D2B" w:rsidP="00174146">
      <w:pPr>
        <w:widowControl w:val="0"/>
        <w:ind w:firstLine="763"/>
        <w:jc w:val="both"/>
        <w:rPr>
          <w:color w:val="000000"/>
          <w:spacing w:val="-4"/>
          <w:szCs w:val="28"/>
        </w:rPr>
      </w:pPr>
      <w:bookmarkStart w:id="0" w:name="_GoBack"/>
      <w:bookmarkEnd w:id="0"/>
    </w:p>
    <w:p w:rsidR="00266D2B" w:rsidRDefault="00511655">
      <w:pPr>
        <w:widowControl w:val="0"/>
        <w:jc w:val="both"/>
        <w:rPr>
          <w:szCs w:val="28"/>
        </w:rPr>
      </w:pPr>
      <w:r>
        <w:rPr>
          <w:spacing w:val="-6"/>
          <w:szCs w:val="28"/>
        </w:rPr>
        <w:t>Міський голова                                                                                         Ігор ПОЛІЩУК</w:t>
      </w:r>
    </w:p>
    <w:p w:rsidR="00266D2B" w:rsidRDefault="00266D2B">
      <w:pPr>
        <w:widowControl w:val="0"/>
        <w:jc w:val="both"/>
        <w:rPr>
          <w:szCs w:val="28"/>
        </w:rPr>
      </w:pPr>
    </w:p>
    <w:p w:rsidR="00266D2B" w:rsidRDefault="00511655">
      <w:pPr>
        <w:widowControl w:val="0"/>
        <w:jc w:val="both"/>
        <w:rPr>
          <w:bCs w:val="0"/>
          <w:color w:val="000000"/>
          <w:spacing w:val="-6"/>
          <w:sz w:val="24"/>
        </w:rPr>
      </w:pPr>
      <w:r>
        <w:rPr>
          <w:bCs w:val="0"/>
          <w:spacing w:val="-6"/>
          <w:sz w:val="24"/>
          <w:highlight w:val="white"/>
        </w:rPr>
        <w:t>Туз</w:t>
      </w:r>
      <w:r>
        <w:rPr>
          <w:bCs w:val="0"/>
          <w:color w:val="000000"/>
          <w:spacing w:val="-6"/>
          <w:sz w:val="24"/>
          <w:highlight w:val="white"/>
        </w:rPr>
        <w:t xml:space="preserve"> 777</w:t>
      </w:r>
      <w:r w:rsidR="009A2140">
        <w:rPr>
          <w:bCs w:val="0"/>
          <w:color w:val="000000"/>
          <w:spacing w:val="-6"/>
          <w:sz w:val="24"/>
          <w:highlight w:val="white"/>
        </w:rPr>
        <w:t> </w:t>
      </w:r>
      <w:r>
        <w:rPr>
          <w:bCs w:val="0"/>
          <w:color w:val="000000"/>
          <w:spacing w:val="-6"/>
          <w:sz w:val="24"/>
          <w:highlight w:val="white"/>
        </w:rPr>
        <w:t>863</w:t>
      </w:r>
    </w:p>
    <w:sectPr w:rsidR="00266D2B">
      <w:pgSz w:w="11906" w:h="16838"/>
      <w:pgMar w:top="899" w:right="567" w:bottom="179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1122"/>
    <w:multiLevelType w:val="multilevel"/>
    <w:tmpl w:val="017EA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AE65BE"/>
    <w:multiLevelType w:val="multilevel"/>
    <w:tmpl w:val="0C9AF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2B"/>
    <w:rsid w:val="00174146"/>
    <w:rsid w:val="00266D2B"/>
    <w:rsid w:val="002D4704"/>
    <w:rsid w:val="004E7E31"/>
    <w:rsid w:val="00511655"/>
    <w:rsid w:val="008B2BC6"/>
    <w:rsid w:val="009A1CEF"/>
    <w:rsid w:val="009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50FBEF"/>
  <w15:docId w15:val="{EACDDACA-5EC6-4A96-9538-C9E9F489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  <w:sz w:val="24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30">
    <w:name w:val="Заголовок 3 Знак"/>
    <w:basedOn w:val="a0"/>
    <w:link w:val="3"/>
    <w:uiPriority w:val="9"/>
    <w:semiHidden/>
    <w:rsid w:val="009A2140"/>
    <w:rPr>
      <w:rFonts w:asciiTheme="majorHAnsi" w:eastAsiaTheme="majorEastAsia" w:hAnsiTheme="majorHAnsi" w:cstheme="majorBidi"/>
      <w:bCs/>
      <w:color w:val="1F3763" w:themeColor="accent1" w:themeShade="7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Гула Софія</cp:lastModifiedBy>
  <cp:revision>7</cp:revision>
  <cp:lastPrinted>2023-10-02T09:16:00Z</cp:lastPrinted>
  <dcterms:created xsi:type="dcterms:W3CDTF">2023-11-06T10:34:00Z</dcterms:created>
  <dcterms:modified xsi:type="dcterms:W3CDTF">2023-12-01T10:32:00Z</dcterms:modified>
  <dc:language>uk-UA</dc:language>
</cp:coreProperties>
</file>