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DA" w:rsidRPr="008F1B23" w:rsidRDefault="00B27EAE" w:rsidP="00B92270">
      <w:pPr>
        <w:ind w:left="10490"/>
        <w:rPr>
          <w:rFonts w:ascii="Times New Roman" w:hAnsi="Times New Roman" w:cs="Times New Roman"/>
        </w:rPr>
      </w:pPr>
      <w:r w:rsidRPr="008F1B23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Додаток 2</w:t>
      </w:r>
    </w:p>
    <w:p w:rsidR="00B92270" w:rsidRDefault="00B27EAE">
      <w:pPr>
        <w:ind w:left="10490"/>
        <w:rPr>
          <w:rFonts w:ascii="Times New Roman" w:hAnsi="Times New Roman" w:cs="Times New Roman"/>
          <w:sz w:val="24"/>
        </w:rPr>
      </w:pPr>
      <w:r w:rsidRPr="00B92270">
        <w:rPr>
          <w:rFonts w:ascii="Times New Roman" w:hAnsi="Times New Roman" w:cs="Times New Roman"/>
          <w:color w:val="000000"/>
          <w:sz w:val="24"/>
          <w:highlight w:val="white"/>
        </w:rPr>
        <w:t xml:space="preserve">до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</w:t>
      </w:r>
    </w:p>
    <w:p w:rsidR="00970ADA" w:rsidRPr="00B92270" w:rsidRDefault="00B92270">
      <w:pPr>
        <w:ind w:left="10490"/>
        <w:rPr>
          <w:rFonts w:ascii="Times New Roman" w:hAnsi="Times New Roman" w:cs="Times New Roman"/>
          <w:sz w:val="24"/>
        </w:rPr>
      </w:pPr>
      <w:r w:rsidRPr="00B92270">
        <w:rPr>
          <w:rFonts w:ascii="Times New Roman" w:hAnsi="Times New Roman" w:cs="Times New Roman"/>
          <w:sz w:val="24"/>
        </w:rPr>
        <w:t>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2022-2024 роки</w:t>
      </w:r>
    </w:p>
    <w:p w:rsidR="00970ADA" w:rsidRDefault="00B27EAE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ПЕРЕЛІК</w:t>
      </w:r>
    </w:p>
    <w:p w:rsidR="00B92270" w:rsidRDefault="00B27EAE" w:rsidP="00B92270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>завдань, заходів та результативні показники</w:t>
      </w:r>
      <w:r w:rsidR="00B92270" w:rsidRPr="00B92270">
        <w:rPr>
          <w:rFonts w:ascii="Times New Roman" w:hAnsi="Times New Roman" w:cs="Times New Roman"/>
          <w:sz w:val="26"/>
          <w:szCs w:val="26"/>
        </w:rPr>
        <w:t xml:space="preserve"> </w:t>
      </w:r>
      <w:r w:rsidR="00B92270">
        <w:rPr>
          <w:rFonts w:ascii="Times New Roman" w:hAnsi="Times New Roman" w:cs="Times New Roman"/>
          <w:sz w:val="24"/>
        </w:rPr>
        <w:t>Програми</w:t>
      </w:r>
      <w:r w:rsidR="00B92270" w:rsidRPr="00B92270">
        <w:rPr>
          <w:rFonts w:ascii="Times New Roman" w:hAnsi="Times New Roman" w:cs="Times New Roman"/>
          <w:sz w:val="24"/>
        </w:rPr>
        <w:t xml:space="preserve">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</w:p>
    <w:p w:rsidR="00970ADA" w:rsidRDefault="00B92270">
      <w:pPr>
        <w:pStyle w:val="af"/>
        <w:spacing w:line="200" w:lineRule="atLeast"/>
        <w:ind w:firstLine="705"/>
        <w:jc w:val="center"/>
        <w:rPr>
          <w:rFonts w:ascii="Times New Roman" w:hAnsi="Times New Roman" w:cs="Times New Roman"/>
        </w:rPr>
      </w:pPr>
      <w:r w:rsidRPr="00B92270">
        <w:rPr>
          <w:rFonts w:ascii="Times New Roman" w:hAnsi="Times New Roman" w:cs="Times New Roman"/>
          <w:sz w:val="24"/>
        </w:rPr>
        <w:t xml:space="preserve"> на 2022-2024 роки</w:t>
      </w:r>
    </w:p>
    <w:tbl>
      <w:tblPr>
        <w:tblpPr w:leftFromText="180" w:rightFromText="180" w:vertAnchor="text" w:tblpX="-39" w:tblpY="1"/>
        <w:tblOverlap w:val="never"/>
        <w:tblW w:w="160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199"/>
        <w:gridCol w:w="4253"/>
        <w:gridCol w:w="2692"/>
        <w:gridCol w:w="991"/>
        <w:gridCol w:w="1140"/>
        <w:gridCol w:w="1416"/>
        <w:gridCol w:w="1701"/>
      </w:tblGrid>
      <w:tr w:rsidR="00970ADA" w:rsidTr="00960101">
        <w:trPr>
          <w:cantSplit/>
          <w:trHeight w:val="474"/>
        </w:trPr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з/п</w:t>
            </w:r>
          </w:p>
        </w:tc>
        <w:tc>
          <w:tcPr>
            <w:tcW w:w="3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заходу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ind w:left="72" w:hanging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Виконавці</w:t>
            </w:r>
          </w:p>
        </w:tc>
        <w:tc>
          <w:tcPr>
            <w:tcW w:w="9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Термін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нання</w:t>
            </w:r>
            <w:proofErr w:type="spellEnd"/>
          </w:p>
        </w:tc>
        <w:tc>
          <w:tcPr>
            <w:tcW w:w="25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Фінансування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Результативні показники</w:t>
            </w:r>
          </w:p>
        </w:tc>
      </w:tr>
      <w:tr w:rsidR="00970ADA" w:rsidTr="00960101">
        <w:trPr>
          <w:cantSplit/>
          <w:trHeight w:val="857"/>
        </w:trPr>
        <w:tc>
          <w:tcPr>
            <w:tcW w:w="6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джерела</w:t>
            </w: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обсяги</w:t>
            </w:r>
          </w:p>
          <w:p w:rsidR="00970ADA" w:rsidRDefault="00B27EAE" w:rsidP="006D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тис. грн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70ADA" w:rsidRDefault="00970ADA" w:rsidP="006D7519">
            <w:pPr>
              <w:rPr>
                <w:rFonts w:ascii="Times New Roman" w:hAnsi="Times New Roman" w:cs="Times New Roman"/>
              </w:rPr>
            </w:pPr>
          </w:p>
        </w:tc>
      </w:tr>
      <w:tr w:rsidR="00970ADA" w:rsidTr="0096010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954126" w:rsidRDefault="00B27EAE" w:rsidP="006D7519">
            <w:pPr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41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70ADA" w:rsidTr="008F2FC2">
        <w:trPr>
          <w:trHeight w:val="247"/>
        </w:trPr>
        <w:tc>
          <w:tcPr>
            <w:tcW w:w="160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54126" w:rsidRPr="00954126" w:rsidRDefault="00954126" w:rsidP="006D7519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54126" w:rsidRPr="00954126" w:rsidRDefault="00B27EAE" w:rsidP="00A3697A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954126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Проведення заходів з територіальної оборони</w:t>
            </w:r>
            <w:r w:rsidR="00002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мобілізаційної підготовки</w:t>
            </w:r>
          </w:p>
        </w:tc>
      </w:tr>
      <w:tr w:rsidR="00970ADA" w:rsidTr="00960101">
        <w:trPr>
          <w:trHeight w:val="247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ADA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Default="006D7519" w:rsidP="00A36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519" w:rsidRPr="006D7519" w:rsidRDefault="006D7519" w:rsidP="006D75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970ADA" w:rsidRPr="006D7519" w:rsidRDefault="00B27EAE" w:rsidP="006D7519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особового складу</w:t>
            </w:r>
          </w:p>
          <w:p w:rsidR="00970ADA" w:rsidRPr="006D7519" w:rsidRDefault="00B27EAE" w:rsidP="00CD1427">
            <w:pPr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підрозділів військ</w:t>
            </w:r>
            <w:r w:rsidR="00916A08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804112">
              <w:rPr>
                <w:rFonts w:ascii="Times New Roman" w:hAnsi="Times New Roman" w:cs="Times New Roman"/>
                <w:sz w:val="26"/>
                <w:szCs w:val="26"/>
              </w:rPr>
              <w:t xml:space="preserve">их частин </w:t>
            </w:r>
            <w:r w:rsidR="00CD1427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 та інших військових формувань, добровольчого формування Луцької міської територіальної громади №1,</w:t>
            </w:r>
            <w:r w:rsidR="00916A08">
              <w:rPr>
                <w:rFonts w:ascii="Times New Roman" w:hAnsi="Times New Roman" w:cs="Times New Roman"/>
                <w:sz w:val="26"/>
                <w:szCs w:val="26"/>
              </w:rPr>
              <w:t xml:space="preserve"> військово</w:t>
            </w:r>
            <w:r w:rsidR="00CD142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16A08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бов’язаних запасу, резервістів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Організація та проведення навчальних зборів військовозобов’язаних запасу, резервістів:</w:t>
            </w:r>
          </w:p>
          <w:p w:rsidR="00970ADA" w:rsidRPr="006D7519" w:rsidRDefault="002121C9" w:rsidP="006D7519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B27EAE" w:rsidRPr="006D7519">
              <w:rPr>
                <w:rFonts w:ascii="Times New Roman" w:hAnsi="Times New Roman" w:cs="Times New Roman"/>
                <w:sz w:val="26"/>
                <w:szCs w:val="26"/>
              </w:rPr>
              <w:t>виготовлення навчально-матеріальної технічної бази для проведення занять, перевезення навчальної бази та особового складу на полігон, організація харчування, розміщення, оплата комунальних послуг, забезпечення паливно-мастильними матеріалами,</w:t>
            </w:r>
          </w:p>
          <w:p w:rsidR="00970ADA" w:rsidRDefault="00B27EAE" w:rsidP="00A3697A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облаштування місць проведення навчань (тренувань), облаштування  кімнати зберігання зброї та встановлення відеоспостереження.</w:t>
            </w:r>
          </w:p>
          <w:p w:rsidR="000B2CD4" w:rsidRPr="006D7519" w:rsidRDefault="000B2CD4" w:rsidP="00A3697A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2121C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2121C9">
              <w:rPr>
                <w:rFonts w:ascii="Times New Roman" w:hAnsi="Times New Roman" w:cs="Times New Roman"/>
                <w:sz w:val="24"/>
              </w:rPr>
              <w:t>Виконавчий комітет</w:t>
            </w:r>
          </w:p>
          <w:p w:rsidR="00970ADA" w:rsidRPr="002121C9" w:rsidRDefault="00B27EAE" w:rsidP="006D7519">
            <w:pPr>
              <w:ind w:left="150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2121C9">
              <w:rPr>
                <w:rFonts w:ascii="Times New Roman" w:hAnsi="Times New Roman" w:cs="Times New Roman"/>
                <w:sz w:val="24"/>
              </w:rPr>
              <w:t>Луцької міської ради,</w:t>
            </w:r>
          </w:p>
          <w:p w:rsidR="002121C9" w:rsidRPr="002121C9" w:rsidRDefault="00B27EAE" w:rsidP="000E4BC9">
            <w:pPr>
              <w:ind w:left="150" w:right="127"/>
              <w:jc w:val="center"/>
              <w:rPr>
                <w:sz w:val="24"/>
              </w:rPr>
            </w:pPr>
            <w:r w:rsidRPr="002121C9">
              <w:rPr>
                <w:rFonts w:ascii="Times New Roman" w:hAnsi="Times New Roman" w:cs="Times New Roman"/>
                <w:sz w:val="24"/>
              </w:rPr>
              <w:t xml:space="preserve">відділ оборонно-мобілізаційної і </w:t>
            </w:r>
            <w:proofErr w:type="spellStart"/>
            <w:r w:rsidRPr="002121C9">
              <w:rPr>
                <w:rFonts w:ascii="Times New Roman" w:hAnsi="Times New Roman" w:cs="Times New Roman"/>
                <w:sz w:val="24"/>
              </w:rPr>
              <w:t>режимно</w:t>
            </w:r>
            <w:proofErr w:type="spellEnd"/>
            <w:r w:rsidRPr="002121C9">
              <w:rPr>
                <w:rFonts w:ascii="Times New Roman" w:hAnsi="Times New Roman" w:cs="Times New Roman"/>
                <w:sz w:val="24"/>
              </w:rPr>
              <w:t>-секретної роботи,</w:t>
            </w:r>
            <w:r w:rsidR="008F2FC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1427" w:rsidRPr="002121C9">
              <w:rPr>
                <w:sz w:val="24"/>
              </w:rPr>
              <w:t>військові частин</w:t>
            </w:r>
            <w:r w:rsidR="00A3697A" w:rsidRPr="002121C9">
              <w:rPr>
                <w:sz w:val="24"/>
              </w:rPr>
              <w:t>и</w:t>
            </w:r>
            <w:r w:rsidR="00CD1427" w:rsidRPr="002121C9">
              <w:rPr>
                <w:sz w:val="24"/>
              </w:rPr>
              <w:t xml:space="preserve"> Збройних сил України та інших військових формувань, </w:t>
            </w:r>
            <w:r w:rsidR="002121C9" w:rsidRPr="002121C9">
              <w:rPr>
                <w:sz w:val="24"/>
              </w:rPr>
              <w:t xml:space="preserve"> Луцький ОМТЦК та СП, Волинський</w:t>
            </w:r>
            <w:r w:rsidR="002121C9">
              <w:rPr>
                <w:sz w:val="24"/>
              </w:rPr>
              <w:t xml:space="preserve"> </w:t>
            </w:r>
          </w:p>
          <w:p w:rsidR="00CD1427" w:rsidRPr="002121C9" w:rsidRDefault="002121C9" w:rsidP="002121C9">
            <w:pPr>
              <w:ind w:left="150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2121C9">
              <w:rPr>
                <w:rFonts w:ascii="Times New Roman" w:hAnsi="Times New Roman" w:cs="Times New Roman"/>
                <w:sz w:val="24"/>
              </w:rPr>
              <w:t xml:space="preserve"> ОТЦК та СП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2121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1427" w:rsidRPr="002121C9">
              <w:rPr>
                <w:rFonts w:ascii="Times New Roman" w:hAnsi="Times New Roman" w:cs="Times New Roman"/>
                <w:sz w:val="24"/>
              </w:rPr>
              <w:t>добровольче формування Луцької міської територіальної громади №1,</w:t>
            </w:r>
          </w:p>
          <w:p w:rsidR="006D7519" w:rsidRPr="00A3697A" w:rsidRDefault="00B27EAE" w:rsidP="002121C9">
            <w:pPr>
              <w:ind w:left="150" w:righ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A3697A">
              <w:rPr>
                <w:rFonts w:ascii="Times New Roman" w:hAnsi="Times New Roman" w:cs="Times New Roman"/>
                <w:sz w:val="24"/>
              </w:rPr>
              <w:t>КЕВ</w:t>
            </w:r>
            <w:r w:rsidR="002121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697A">
              <w:rPr>
                <w:rFonts w:ascii="Times New Roman" w:hAnsi="Times New Roman" w:cs="Times New Roman"/>
                <w:sz w:val="24"/>
              </w:rPr>
              <w:t>м.</w:t>
            </w:r>
            <w:r w:rsidR="00A3697A">
              <w:rPr>
                <w:rFonts w:ascii="Times New Roman" w:hAnsi="Times New Roman" w:cs="Times New Roman"/>
                <w:sz w:val="24"/>
              </w:rPr>
              <w:t> </w:t>
            </w:r>
            <w:r w:rsidRPr="00A3697A">
              <w:rPr>
                <w:rFonts w:ascii="Times New Roman" w:hAnsi="Times New Roman" w:cs="Times New Roman"/>
                <w:sz w:val="24"/>
              </w:rPr>
              <w:t>Володимир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Default="00B30EF1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B30EF1" w:rsidRPr="006D7519" w:rsidRDefault="00B30EF1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970ADA" w:rsidRPr="006D7519" w:rsidRDefault="00B27EAE" w:rsidP="006D7519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FC30CE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</w:p>
          <w:p w:rsidR="00970ADA" w:rsidRPr="006D7519" w:rsidRDefault="00B27EAE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громади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Default="00E725D9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="00B27EAE" w:rsidRPr="006D751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B30EF1" w:rsidRDefault="007031D5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231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30EF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B30EF1" w:rsidRPr="006D7519" w:rsidRDefault="002A7F86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30EF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70ADA" w:rsidRPr="00A3697A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697A">
              <w:rPr>
                <w:rFonts w:ascii="Times New Roman" w:hAnsi="Times New Roman" w:cs="Times New Roman"/>
                <w:sz w:val="24"/>
              </w:rPr>
              <w:t xml:space="preserve">Підвищення рівня  </w:t>
            </w:r>
          </w:p>
          <w:p w:rsidR="00970ADA" w:rsidRPr="00A3697A" w:rsidRDefault="00B27EAE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697A">
              <w:rPr>
                <w:rFonts w:ascii="Times New Roman" w:hAnsi="Times New Roman" w:cs="Times New Roman"/>
                <w:sz w:val="24"/>
              </w:rPr>
              <w:t xml:space="preserve">боєздатності особового складу </w:t>
            </w:r>
            <w:r w:rsidR="00CD1427" w:rsidRPr="00A3697A">
              <w:rPr>
                <w:rFonts w:ascii="Times New Roman" w:hAnsi="Times New Roman" w:cs="Times New Roman"/>
                <w:sz w:val="24"/>
              </w:rPr>
              <w:t>військових частин</w:t>
            </w:r>
            <w:r w:rsidRPr="00A3697A">
              <w:rPr>
                <w:rFonts w:ascii="Times New Roman" w:hAnsi="Times New Roman" w:cs="Times New Roman"/>
                <w:sz w:val="24"/>
              </w:rPr>
              <w:t xml:space="preserve"> та</w:t>
            </w:r>
          </w:p>
          <w:p w:rsidR="00970ADA" w:rsidRPr="00A3697A" w:rsidRDefault="00916A08" w:rsidP="006D75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697A">
              <w:rPr>
                <w:rFonts w:ascii="Times New Roman" w:hAnsi="Times New Roman" w:cs="Times New Roman"/>
                <w:sz w:val="24"/>
              </w:rPr>
              <w:t>військово</w:t>
            </w:r>
            <w:r w:rsidR="00A3697A">
              <w:rPr>
                <w:rFonts w:ascii="Times New Roman" w:hAnsi="Times New Roman" w:cs="Times New Roman"/>
                <w:sz w:val="24"/>
              </w:rPr>
              <w:t>-</w:t>
            </w:r>
            <w:r w:rsidR="00B27EAE" w:rsidRPr="00A3697A">
              <w:rPr>
                <w:rFonts w:ascii="Times New Roman" w:hAnsi="Times New Roman" w:cs="Times New Roman"/>
                <w:sz w:val="24"/>
              </w:rPr>
              <w:t>зобов’язаних запасу</w:t>
            </w:r>
          </w:p>
          <w:p w:rsidR="00970ADA" w:rsidRPr="006D7519" w:rsidRDefault="00970ADA" w:rsidP="006D75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97A" w:rsidTr="0096010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2CD4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ind w:left="113" w:right="57"/>
              <w:jc w:val="center"/>
              <w:rPr>
                <w:sz w:val="24"/>
              </w:rPr>
            </w:pPr>
            <w:r w:rsidRPr="000B2CD4">
              <w:rPr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ind w:left="57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B2CD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ind w:right="127"/>
              <w:jc w:val="center"/>
              <w:rPr>
                <w:sz w:val="24"/>
              </w:rPr>
            </w:pPr>
            <w:r w:rsidRPr="000B2CD4">
              <w:rPr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ind w:right="-108"/>
              <w:jc w:val="center"/>
              <w:rPr>
                <w:sz w:val="24"/>
              </w:rPr>
            </w:pPr>
            <w:r w:rsidRPr="000B2CD4"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jc w:val="center"/>
              <w:rPr>
                <w:sz w:val="24"/>
              </w:rPr>
            </w:pPr>
            <w:r w:rsidRPr="000B2CD4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jc w:val="center"/>
              <w:rPr>
                <w:bCs w:val="0"/>
                <w:sz w:val="24"/>
              </w:rPr>
            </w:pPr>
            <w:r w:rsidRPr="000B2CD4">
              <w:rPr>
                <w:bCs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3697A" w:rsidRPr="000B2CD4" w:rsidRDefault="00A3697A" w:rsidP="00A3697A">
            <w:pPr>
              <w:pStyle w:val="Standard"/>
              <w:jc w:val="center"/>
              <w:rPr>
                <w:sz w:val="24"/>
              </w:rPr>
            </w:pPr>
            <w:r w:rsidRPr="000B2CD4">
              <w:rPr>
                <w:sz w:val="24"/>
              </w:rPr>
              <w:t>8</w:t>
            </w:r>
          </w:p>
        </w:tc>
      </w:tr>
      <w:tr w:rsidR="004622B7" w:rsidTr="0096010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Default="00960101" w:rsidP="0046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4622B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9F7614" w:rsidRDefault="004622B7" w:rsidP="000E4BC9">
            <w:pPr>
              <w:ind w:left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614">
              <w:rPr>
                <w:rFonts w:ascii="Times New Roman" w:hAnsi="Times New Roman" w:cs="Times New Roman"/>
                <w:sz w:val="26"/>
                <w:szCs w:val="26"/>
              </w:rPr>
              <w:t>Підвищення рівня боєздатності</w:t>
            </w:r>
          </w:p>
          <w:p w:rsidR="004622B7" w:rsidRPr="009F7614" w:rsidRDefault="004622B7" w:rsidP="00B90D6A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9F7614">
              <w:rPr>
                <w:sz w:val="26"/>
                <w:szCs w:val="26"/>
              </w:rPr>
              <w:t xml:space="preserve">військовозобов’язаних запасу, </w:t>
            </w:r>
            <w:proofErr w:type="spellStart"/>
            <w:r w:rsidRPr="009F7614">
              <w:rPr>
                <w:sz w:val="26"/>
                <w:szCs w:val="26"/>
              </w:rPr>
              <w:t>військовослуж</w:t>
            </w:r>
            <w:r w:rsidR="002121C9">
              <w:rPr>
                <w:sz w:val="26"/>
                <w:szCs w:val="26"/>
              </w:rPr>
              <w:t>-</w:t>
            </w:r>
            <w:r w:rsidRPr="009F7614">
              <w:rPr>
                <w:sz w:val="26"/>
                <w:szCs w:val="26"/>
              </w:rPr>
              <w:t>бовців</w:t>
            </w:r>
            <w:proofErr w:type="spellEnd"/>
            <w:r w:rsidR="002121C9">
              <w:rPr>
                <w:sz w:val="26"/>
                <w:szCs w:val="26"/>
              </w:rPr>
              <w:t>,</w:t>
            </w:r>
            <w:r w:rsidRPr="009F7614">
              <w:rPr>
                <w:sz w:val="26"/>
                <w:szCs w:val="26"/>
              </w:rPr>
              <w:t xml:space="preserve"> виконання першочергових заходів щодо захисту суверенітету і територіальної цілісності України</w:t>
            </w:r>
            <w:r w:rsidR="00DF3761">
              <w:rPr>
                <w:sz w:val="26"/>
                <w:szCs w:val="26"/>
              </w:rPr>
              <w:t xml:space="preserve"> та додаткове забезпечення підрозділів військових</w:t>
            </w:r>
            <w:r w:rsidR="00DF3761" w:rsidRPr="006D7519">
              <w:rPr>
                <w:sz w:val="26"/>
                <w:szCs w:val="26"/>
              </w:rPr>
              <w:t xml:space="preserve"> частин </w:t>
            </w:r>
            <w:r w:rsidR="00DF3761">
              <w:rPr>
                <w:sz w:val="26"/>
                <w:szCs w:val="26"/>
              </w:rPr>
              <w:t>Збройних сил України та інших військових формувань</w:t>
            </w:r>
            <w:r w:rsidR="00B90D6A">
              <w:rPr>
                <w:sz w:val="26"/>
                <w:szCs w:val="26"/>
              </w:rPr>
              <w:t>,  добровольчого формування Луцької міської територіальної громади №1.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574C5" w:rsidRPr="009F7614" w:rsidRDefault="002574C5" w:rsidP="002574C5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9F7614">
              <w:rPr>
                <w:bCs w:val="0"/>
                <w:sz w:val="26"/>
                <w:szCs w:val="26"/>
                <w:lang w:val="en-US"/>
              </w:rPr>
              <w:t xml:space="preserve">  </w:t>
            </w:r>
            <w:r w:rsidR="004622B7" w:rsidRPr="009F7614">
              <w:rPr>
                <w:bCs w:val="0"/>
                <w:sz w:val="26"/>
                <w:szCs w:val="26"/>
              </w:rPr>
              <w:t xml:space="preserve">Придбання та </w:t>
            </w:r>
            <w:r w:rsidR="004622B7" w:rsidRPr="009F7614">
              <w:rPr>
                <w:sz w:val="26"/>
                <w:szCs w:val="26"/>
              </w:rPr>
              <w:t>закупівля матеріальних цінностей для Луцького ОМТЦК та СП, Волинського ОТЦК та СП, Луцького зонального відділу військової служби правопорядку та військових частин Збройних сил України та інших військових формувань</w:t>
            </w:r>
            <w:r w:rsidR="009C1173" w:rsidRPr="009F7614">
              <w:rPr>
                <w:sz w:val="26"/>
                <w:szCs w:val="26"/>
              </w:rPr>
              <w:t xml:space="preserve">, добровольчого формування Луцької міської територіальної громади </w:t>
            </w:r>
            <w:r w:rsidRPr="009F7614">
              <w:rPr>
                <w:sz w:val="26"/>
                <w:szCs w:val="26"/>
              </w:rPr>
              <w:t>№1:</w:t>
            </w:r>
          </w:p>
          <w:p w:rsidR="002574C5" w:rsidRPr="009F7614" w:rsidRDefault="002574C5" w:rsidP="002574C5">
            <w:pPr>
              <w:pStyle w:val="Standard"/>
              <w:ind w:left="113" w:right="57" w:firstLine="16"/>
              <w:jc w:val="both"/>
              <w:rPr>
                <w:bCs w:val="0"/>
                <w:spacing w:val="-14"/>
                <w:sz w:val="26"/>
                <w:szCs w:val="26"/>
              </w:rPr>
            </w:pPr>
            <w:r w:rsidRPr="009F7614">
              <w:rPr>
                <w:bCs w:val="0"/>
                <w:spacing w:val="-14"/>
                <w:sz w:val="26"/>
                <w:szCs w:val="26"/>
              </w:rPr>
              <w:t xml:space="preserve">   </w:t>
            </w:r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речового майна: </w:t>
            </w:r>
            <w:proofErr w:type="spellStart"/>
            <w:r w:rsidR="004622B7" w:rsidRPr="009F7614">
              <w:rPr>
                <w:bCs w:val="0"/>
                <w:spacing w:val="-14"/>
                <w:sz w:val="26"/>
                <w:szCs w:val="26"/>
              </w:rPr>
              <w:t>каремати</w:t>
            </w:r>
            <w:proofErr w:type="spellEnd"/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, спальні мішки, </w:t>
            </w:r>
            <w:r w:rsidRPr="009F7614">
              <w:rPr>
                <w:bCs w:val="0"/>
                <w:spacing w:val="-14"/>
                <w:sz w:val="26"/>
                <w:szCs w:val="26"/>
              </w:rPr>
              <w:t xml:space="preserve"> </w:t>
            </w:r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палатки армійського типу УСБ,  наплічники, </w:t>
            </w:r>
            <w:proofErr w:type="spellStart"/>
            <w:r w:rsidR="004622B7" w:rsidRPr="009F7614">
              <w:rPr>
                <w:bCs w:val="0"/>
                <w:spacing w:val="-14"/>
                <w:sz w:val="26"/>
                <w:szCs w:val="26"/>
              </w:rPr>
              <w:t>термобілизна</w:t>
            </w:r>
            <w:proofErr w:type="spellEnd"/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, </w:t>
            </w:r>
            <w:proofErr w:type="spellStart"/>
            <w:r w:rsidR="004622B7" w:rsidRPr="009F7614">
              <w:rPr>
                <w:bCs w:val="0"/>
                <w:spacing w:val="-14"/>
                <w:sz w:val="26"/>
                <w:szCs w:val="26"/>
              </w:rPr>
              <w:t>балаклави</w:t>
            </w:r>
            <w:proofErr w:type="spellEnd"/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, шкарпетки, дощовики, </w:t>
            </w:r>
            <w:proofErr w:type="spellStart"/>
            <w:r w:rsidR="004622B7" w:rsidRPr="009F7614">
              <w:rPr>
                <w:bCs w:val="0"/>
                <w:spacing w:val="-14"/>
                <w:sz w:val="26"/>
                <w:szCs w:val="26"/>
              </w:rPr>
              <w:t>флісові</w:t>
            </w:r>
            <w:proofErr w:type="spellEnd"/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 шапки, кепки, рюкзаки, </w:t>
            </w:r>
            <w:proofErr w:type="spellStart"/>
            <w:r w:rsidR="004622B7" w:rsidRPr="009F7614">
              <w:rPr>
                <w:bCs w:val="0"/>
                <w:spacing w:val="-14"/>
                <w:sz w:val="26"/>
                <w:szCs w:val="26"/>
              </w:rPr>
              <w:t>павербанки</w:t>
            </w:r>
            <w:proofErr w:type="spellEnd"/>
            <w:r w:rsidR="004622B7" w:rsidRPr="009F7614">
              <w:rPr>
                <w:bCs w:val="0"/>
                <w:spacing w:val="-14"/>
                <w:sz w:val="26"/>
                <w:szCs w:val="26"/>
              </w:rPr>
              <w:t>,  розпізнавальні знаки тощо;</w:t>
            </w:r>
            <w:r w:rsidRPr="009F7614">
              <w:rPr>
                <w:bCs w:val="0"/>
                <w:spacing w:val="-14"/>
                <w:sz w:val="26"/>
                <w:szCs w:val="26"/>
              </w:rPr>
              <w:t xml:space="preserve"> </w:t>
            </w:r>
          </w:p>
          <w:p w:rsidR="004622B7" w:rsidRPr="009F7614" w:rsidRDefault="004622B7" w:rsidP="007007CE">
            <w:pPr>
              <w:pStyle w:val="Standard"/>
              <w:ind w:left="137" w:right="133"/>
              <w:jc w:val="both"/>
              <w:rPr>
                <w:bCs w:val="0"/>
                <w:spacing w:val="-14"/>
                <w:sz w:val="26"/>
                <w:szCs w:val="26"/>
              </w:rPr>
            </w:pPr>
            <w:r w:rsidRPr="009F7614">
              <w:rPr>
                <w:bCs w:val="0"/>
                <w:spacing w:val="-14"/>
                <w:sz w:val="26"/>
                <w:szCs w:val="26"/>
              </w:rPr>
              <w:t xml:space="preserve"> </w:t>
            </w:r>
            <w:r w:rsidR="002574C5" w:rsidRPr="009F7614">
              <w:rPr>
                <w:bCs w:val="0"/>
                <w:spacing w:val="-14"/>
                <w:sz w:val="26"/>
                <w:szCs w:val="26"/>
              </w:rPr>
              <w:t xml:space="preserve">   </w:t>
            </w:r>
            <w:r w:rsidRPr="009F7614">
              <w:rPr>
                <w:bCs w:val="0"/>
                <w:sz w:val="26"/>
                <w:szCs w:val="26"/>
              </w:rPr>
              <w:t>засобів розвідки:</w:t>
            </w:r>
            <w:r w:rsidRPr="009F7614">
              <w:rPr>
                <w:bCs w:val="0"/>
                <w:sz w:val="26"/>
                <w:szCs w:val="26"/>
                <w:lang w:val="en-US"/>
              </w:rPr>
              <w:t> </w:t>
            </w:r>
            <w:proofErr w:type="spellStart"/>
            <w:r w:rsidRPr="009F7614">
              <w:rPr>
                <w:bCs w:val="0"/>
                <w:sz w:val="26"/>
                <w:szCs w:val="26"/>
              </w:rPr>
              <w:t>квадрокоптери</w:t>
            </w:r>
            <w:proofErr w:type="spellEnd"/>
            <w:r w:rsidRPr="009F7614">
              <w:rPr>
                <w:bCs w:val="0"/>
                <w:sz w:val="26"/>
                <w:szCs w:val="26"/>
              </w:rPr>
              <w:t xml:space="preserve">, </w:t>
            </w:r>
            <w:proofErr w:type="spellStart"/>
            <w:r w:rsidRPr="009F7614">
              <w:rPr>
                <w:bCs w:val="0"/>
                <w:sz w:val="26"/>
                <w:szCs w:val="26"/>
              </w:rPr>
              <w:t>тепловізори</w:t>
            </w:r>
            <w:proofErr w:type="spellEnd"/>
            <w:r w:rsidRPr="009F7614">
              <w:rPr>
                <w:bCs w:val="0"/>
                <w:sz w:val="26"/>
                <w:szCs w:val="26"/>
                <w:lang w:val="en-US"/>
              </w:rPr>
              <w:t> </w:t>
            </w:r>
            <w:r w:rsidRPr="009F7614">
              <w:rPr>
                <w:bCs w:val="0"/>
                <w:sz w:val="26"/>
                <w:szCs w:val="26"/>
              </w:rPr>
              <w:t>тощо;</w:t>
            </w:r>
          </w:p>
          <w:p w:rsidR="002574C5" w:rsidRPr="009F7614" w:rsidRDefault="002574C5" w:rsidP="004622B7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9F7614">
              <w:rPr>
                <w:bCs w:val="0"/>
                <w:sz w:val="26"/>
                <w:szCs w:val="26"/>
              </w:rPr>
              <w:t xml:space="preserve">  </w:t>
            </w:r>
            <w:r w:rsidR="004622B7" w:rsidRPr="009F7614">
              <w:rPr>
                <w:bCs w:val="0"/>
                <w:sz w:val="26"/>
                <w:szCs w:val="26"/>
              </w:rPr>
              <w:t>військового</w:t>
            </w:r>
            <w:r w:rsidRPr="009F7614">
              <w:rPr>
                <w:bCs w:val="0"/>
                <w:sz w:val="26"/>
                <w:szCs w:val="26"/>
              </w:rPr>
              <w:t> </w:t>
            </w:r>
            <w:r w:rsidR="004622B7" w:rsidRPr="009F7614">
              <w:rPr>
                <w:bCs w:val="0"/>
                <w:sz w:val="26"/>
                <w:szCs w:val="26"/>
              </w:rPr>
              <w:t xml:space="preserve">спорядження: бронежилети, каски, розгрузки, тактичні ліхтарі, тактичні окуляри, </w:t>
            </w:r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 наколінники тактичні, тактичні рукавиці, </w:t>
            </w:r>
            <w:r w:rsidR="004622B7" w:rsidRPr="009F7614">
              <w:rPr>
                <w:bCs w:val="0"/>
                <w:sz w:val="26"/>
                <w:szCs w:val="26"/>
              </w:rPr>
              <w:t>компаси, мотузки, карабіни, аптечки, сокири, пили, лопати, казани, триноги тощо;</w:t>
            </w:r>
          </w:p>
          <w:p w:rsidR="004622B7" w:rsidRPr="009F7614" w:rsidRDefault="002574C5" w:rsidP="004622B7">
            <w:pPr>
              <w:pStyle w:val="Standard"/>
              <w:ind w:left="113" w:right="57"/>
              <w:jc w:val="both"/>
              <w:rPr>
                <w:sz w:val="26"/>
                <w:szCs w:val="26"/>
                <w:lang w:val="en-US"/>
              </w:rPr>
            </w:pPr>
            <w:r w:rsidRPr="009F7614">
              <w:rPr>
                <w:bCs w:val="0"/>
                <w:sz w:val="26"/>
                <w:szCs w:val="26"/>
                <w:lang w:val="en-US"/>
              </w:rPr>
              <w:t xml:space="preserve">  </w:t>
            </w:r>
            <w:r w:rsidR="004622B7" w:rsidRPr="009F7614">
              <w:rPr>
                <w:bCs w:val="0"/>
                <w:sz w:val="26"/>
                <w:szCs w:val="26"/>
              </w:rPr>
              <w:t xml:space="preserve">засобів життєзабезпечення: дизельні агрегати для вироблення струму, </w:t>
            </w:r>
            <w:r w:rsidR="004622B7" w:rsidRPr="009F7614">
              <w:rPr>
                <w:bCs w:val="0"/>
                <w:spacing w:val="-14"/>
                <w:sz w:val="26"/>
                <w:szCs w:val="26"/>
              </w:rPr>
              <w:t xml:space="preserve">електрогенератори (генератори), </w:t>
            </w:r>
            <w:r w:rsidR="004622B7" w:rsidRPr="009F7614">
              <w:rPr>
                <w:bCs w:val="0"/>
                <w:sz w:val="26"/>
                <w:szCs w:val="26"/>
              </w:rPr>
              <w:t xml:space="preserve">подовжувачі на </w:t>
            </w:r>
            <w:proofErr w:type="spellStart"/>
            <w:r w:rsidR="004622B7" w:rsidRPr="009F7614">
              <w:rPr>
                <w:bCs w:val="0"/>
                <w:sz w:val="26"/>
                <w:szCs w:val="26"/>
              </w:rPr>
              <w:t>катушк</w:t>
            </w:r>
            <w:r w:rsidR="004622B7" w:rsidRPr="009F7614">
              <w:rPr>
                <w:sz w:val="26"/>
                <w:szCs w:val="26"/>
              </w:rPr>
              <w:t>ах</w:t>
            </w:r>
            <w:proofErr w:type="spellEnd"/>
            <w:r w:rsidR="004622B7" w:rsidRPr="009F7614">
              <w:rPr>
                <w:sz w:val="26"/>
                <w:szCs w:val="26"/>
              </w:rPr>
              <w:t xml:space="preserve"> по: 25 м та 5</w:t>
            </w:r>
            <w:r w:rsidR="004622B7" w:rsidRPr="009F7614">
              <w:rPr>
                <w:bCs w:val="0"/>
                <w:sz w:val="26"/>
                <w:szCs w:val="26"/>
              </w:rPr>
              <w:t>0 м,</w:t>
            </w:r>
            <w:r w:rsidR="004622B7" w:rsidRPr="009F7614">
              <w:rPr>
                <w:sz w:val="26"/>
                <w:szCs w:val="26"/>
              </w:rPr>
              <w:t xml:space="preserve"> печі обігрівальні польові з трубами тощо;</w:t>
            </w:r>
            <w:r w:rsidRPr="009F7614">
              <w:rPr>
                <w:sz w:val="26"/>
                <w:szCs w:val="26"/>
                <w:lang w:val="en-US"/>
              </w:rPr>
              <w:t xml:space="preserve">      </w:t>
            </w:r>
          </w:p>
          <w:p w:rsidR="007007CE" w:rsidRPr="009F7614" w:rsidRDefault="002574C5" w:rsidP="0062796A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9F7614">
              <w:rPr>
                <w:bCs w:val="0"/>
                <w:sz w:val="26"/>
                <w:szCs w:val="26"/>
                <w:lang w:val="en-US"/>
              </w:rPr>
              <w:t xml:space="preserve">  </w:t>
            </w:r>
            <w:r w:rsidR="004622B7" w:rsidRPr="009F7614">
              <w:rPr>
                <w:bCs w:val="0"/>
                <w:sz w:val="26"/>
                <w:szCs w:val="26"/>
              </w:rPr>
              <w:t>засобів гігієни:</w:t>
            </w:r>
            <w:r w:rsidR="004622B7" w:rsidRPr="009F7614">
              <w:rPr>
                <w:sz w:val="26"/>
                <w:szCs w:val="26"/>
              </w:rPr>
              <w:t xml:space="preserve"> одноразовий посуд</w:t>
            </w:r>
            <w:r w:rsidR="007007CE">
              <w:rPr>
                <w:sz w:val="26"/>
                <w:szCs w:val="26"/>
              </w:rPr>
              <w:t>, вологі та сухі серветки тощо.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9F7614" w:rsidRDefault="004622B7" w:rsidP="004622B7">
            <w:pPr>
              <w:pStyle w:val="Standard"/>
              <w:ind w:right="127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Виконавчий комітет</w:t>
            </w:r>
          </w:p>
          <w:p w:rsidR="004622B7" w:rsidRPr="009F7614" w:rsidRDefault="004622B7" w:rsidP="004622B7">
            <w:pPr>
              <w:pStyle w:val="Standard"/>
              <w:ind w:right="127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Луцької міської ради,</w:t>
            </w:r>
          </w:p>
          <w:p w:rsidR="004622B7" w:rsidRPr="009F7614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 xml:space="preserve">відділ оборонно-мобілізаційної і </w:t>
            </w:r>
            <w:proofErr w:type="spellStart"/>
            <w:r w:rsidRPr="009F7614">
              <w:rPr>
                <w:sz w:val="26"/>
                <w:szCs w:val="26"/>
                <w:lang w:bidi="hi-IN"/>
              </w:rPr>
              <w:t>режимно</w:t>
            </w:r>
            <w:proofErr w:type="spellEnd"/>
            <w:r w:rsidRPr="009F7614">
              <w:rPr>
                <w:sz w:val="26"/>
                <w:szCs w:val="26"/>
                <w:lang w:bidi="hi-IN"/>
              </w:rPr>
              <w:t>-секретної роботи,</w:t>
            </w:r>
          </w:p>
          <w:p w:rsidR="00DF3761" w:rsidRDefault="004622B7" w:rsidP="007007CE">
            <w:pPr>
              <w:pStyle w:val="Standard"/>
              <w:ind w:left="150" w:right="133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військові частини Збройних сил України та інших військових формувань,</w:t>
            </w:r>
            <w:r w:rsidR="00DF3761">
              <w:rPr>
                <w:sz w:val="26"/>
                <w:szCs w:val="26"/>
                <w:lang w:bidi="hi-IN"/>
              </w:rPr>
              <w:t xml:space="preserve"> Луцький ОМТЦК та СП, Волинський</w:t>
            </w:r>
          </w:p>
          <w:p w:rsidR="004622B7" w:rsidRPr="009F7614" w:rsidRDefault="00DF3761" w:rsidP="007007CE">
            <w:pPr>
              <w:pStyle w:val="Standard"/>
              <w:ind w:left="150" w:right="133"/>
              <w:jc w:val="center"/>
              <w:rPr>
                <w:sz w:val="26"/>
                <w:szCs w:val="26"/>
                <w:lang w:bidi="hi-IN"/>
              </w:rPr>
            </w:pPr>
            <w:r>
              <w:rPr>
                <w:sz w:val="26"/>
                <w:szCs w:val="26"/>
                <w:lang w:bidi="hi-IN"/>
              </w:rPr>
              <w:t xml:space="preserve"> ОТЦК та СП, </w:t>
            </w:r>
            <w:r w:rsidR="004622B7" w:rsidRPr="009F7614">
              <w:rPr>
                <w:sz w:val="26"/>
                <w:szCs w:val="26"/>
                <w:lang w:bidi="hi-IN"/>
              </w:rPr>
              <w:t>добровольче формування Луцької міської територіальної громади №1,</w:t>
            </w:r>
          </w:p>
          <w:p w:rsidR="004622B7" w:rsidRPr="009F7614" w:rsidRDefault="004622B7" w:rsidP="004622B7">
            <w:pPr>
              <w:pStyle w:val="Standard"/>
              <w:ind w:right="-108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КЕВ</w:t>
            </w:r>
          </w:p>
          <w:p w:rsidR="004622B7" w:rsidRPr="009F7614" w:rsidRDefault="004622B7" w:rsidP="004622B7">
            <w:pPr>
              <w:pStyle w:val="Standard"/>
              <w:ind w:right="-108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 xml:space="preserve"> м. Володимир 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9F7614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2022</w:t>
            </w:r>
          </w:p>
          <w:p w:rsidR="004622B7" w:rsidRPr="009F7614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2023</w:t>
            </w:r>
          </w:p>
          <w:p w:rsidR="004622B7" w:rsidRPr="009F7614" w:rsidRDefault="004622B7" w:rsidP="004622B7">
            <w:pPr>
              <w:pStyle w:val="Standard"/>
              <w:ind w:left="-100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622B7" w:rsidRPr="009F7614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>Бюджет</w:t>
            </w:r>
          </w:p>
          <w:p w:rsidR="004622B7" w:rsidRPr="009F7614" w:rsidRDefault="004622B7" w:rsidP="004622B7">
            <w:pPr>
              <w:pStyle w:val="Standard"/>
              <w:jc w:val="center"/>
              <w:rPr>
                <w:sz w:val="26"/>
                <w:szCs w:val="26"/>
                <w:lang w:bidi="hi-IN"/>
              </w:rPr>
            </w:pPr>
            <w:r w:rsidRPr="009F7614">
              <w:rPr>
                <w:sz w:val="26"/>
                <w:szCs w:val="26"/>
                <w:lang w:bidi="hi-IN"/>
              </w:rPr>
              <w:t xml:space="preserve">Луцької міської </w:t>
            </w:r>
            <w:proofErr w:type="spellStart"/>
            <w:r w:rsidRPr="009F7614">
              <w:rPr>
                <w:sz w:val="26"/>
                <w:szCs w:val="26"/>
                <w:lang w:bidi="hi-IN"/>
              </w:rPr>
              <w:t>терито-ріальної</w:t>
            </w:r>
            <w:proofErr w:type="spellEnd"/>
            <w:r w:rsidRPr="009F7614">
              <w:rPr>
                <w:sz w:val="26"/>
                <w:szCs w:val="26"/>
                <w:lang w:bidi="hi-IN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4622B7" w:rsidRDefault="0036536B" w:rsidP="004622B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sz w:val="26"/>
                <w:szCs w:val="26"/>
                <w:lang w:bidi="hi-IN"/>
              </w:rPr>
              <w:t>8299,0</w:t>
            </w:r>
          </w:p>
          <w:p w:rsidR="00960101" w:rsidRPr="009F7614" w:rsidRDefault="0036536B" w:rsidP="004622B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sz w:val="26"/>
                <w:szCs w:val="26"/>
                <w:lang w:bidi="hi-IN"/>
              </w:rPr>
              <w:t>56360,0</w:t>
            </w:r>
          </w:p>
          <w:p w:rsidR="004622B7" w:rsidRPr="002121C9" w:rsidRDefault="00DD38E7" w:rsidP="00DD38E7">
            <w:pPr>
              <w:pStyle w:val="Standard"/>
              <w:jc w:val="center"/>
              <w:rPr>
                <w:bCs w:val="0"/>
                <w:sz w:val="26"/>
                <w:szCs w:val="26"/>
                <w:lang w:bidi="hi-IN"/>
              </w:rPr>
            </w:pPr>
            <w:r>
              <w:rPr>
                <w:bCs w:val="0"/>
                <w:color w:val="auto"/>
                <w:sz w:val="26"/>
                <w:szCs w:val="26"/>
                <w:lang w:bidi="hi-IN"/>
              </w:rPr>
              <w:t>1 476 740</w:t>
            </w:r>
            <w:r w:rsidR="0036536B">
              <w:rPr>
                <w:bCs w:val="0"/>
                <w:color w:val="auto"/>
                <w:sz w:val="26"/>
                <w:szCs w:val="26"/>
                <w:lang w:bidi="hi-I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E4BC9" w:rsidRDefault="0053299A" w:rsidP="000E4BC9">
            <w:pPr>
              <w:pStyle w:val="Standard"/>
              <w:ind w:left="147" w:right="145"/>
              <w:jc w:val="center"/>
              <w:rPr>
                <w:sz w:val="26"/>
                <w:szCs w:val="26"/>
              </w:rPr>
            </w:pPr>
            <w:r w:rsidRPr="009F7614">
              <w:rPr>
                <w:sz w:val="26"/>
                <w:szCs w:val="26"/>
              </w:rPr>
              <w:t xml:space="preserve">Підвищення рівня </w:t>
            </w:r>
            <w:proofErr w:type="spellStart"/>
            <w:r w:rsidRPr="009F7614">
              <w:rPr>
                <w:sz w:val="26"/>
                <w:szCs w:val="26"/>
              </w:rPr>
              <w:t>бойо</w:t>
            </w:r>
            <w:proofErr w:type="spellEnd"/>
            <w:r w:rsidR="000E4BC9">
              <w:rPr>
                <w:sz w:val="26"/>
                <w:szCs w:val="26"/>
              </w:rPr>
              <w:t>-</w:t>
            </w:r>
          </w:p>
          <w:p w:rsidR="004622B7" w:rsidRPr="009F7614" w:rsidRDefault="0053299A" w:rsidP="000E4BC9">
            <w:pPr>
              <w:pStyle w:val="Standard"/>
              <w:ind w:left="147" w:right="145"/>
              <w:jc w:val="center"/>
              <w:rPr>
                <w:sz w:val="26"/>
                <w:szCs w:val="26"/>
                <w:lang w:bidi="hi-IN"/>
              </w:rPr>
            </w:pPr>
            <w:proofErr w:type="spellStart"/>
            <w:r w:rsidRPr="009F7614">
              <w:rPr>
                <w:sz w:val="26"/>
                <w:szCs w:val="26"/>
              </w:rPr>
              <w:t>вої</w:t>
            </w:r>
            <w:proofErr w:type="spellEnd"/>
            <w:r w:rsidRPr="009F7614">
              <w:rPr>
                <w:sz w:val="26"/>
                <w:szCs w:val="26"/>
              </w:rPr>
              <w:t xml:space="preserve"> та </w:t>
            </w:r>
            <w:proofErr w:type="spellStart"/>
            <w:r w:rsidRPr="009F7614">
              <w:rPr>
                <w:sz w:val="26"/>
                <w:szCs w:val="26"/>
              </w:rPr>
              <w:t>мобіліза</w:t>
            </w:r>
            <w:r w:rsidR="000E4BC9">
              <w:rPr>
                <w:sz w:val="26"/>
                <w:szCs w:val="26"/>
              </w:rPr>
              <w:t>-</w:t>
            </w:r>
            <w:r w:rsidRPr="009F7614">
              <w:rPr>
                <w:sz w:val="26"/>
                <w:szCs w:val="26"/>
              </w:rPr>
              <w:t>ційної</w:t>
            </w:r>
            <w:proofErr w:type="spellEnd"/>
            <w:r w:rsidRPr="009F7614">
              <w:rPr>
                <w:sz w:val="26"/>
                <w:szCs w:val="26"/>
              </w:rPr>
              <w:t xml:space="preserve">  готовності</w:t>
            </w:r>
          </w:p>
        </w:tc>
      </w:tr>
      <w:tr w:rsidR="0062796A" w:rsidTr="00960101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ind w:left="113" w:right="57"/>
              <w:jc w:val="center"/>
              <w:rPr>
                <w:bCs w:val="0"/>
                <w:sz w:val="24"/>
              </w:rPr>
            </w:pPr>
            <w:r w:rsidRPr="0062796A">
              <w:rPr>
                <w:bCs w:val="0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ind w:right="127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ind w:left="-100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jc w:val="center"/>
              <w:rPr>
                <w:bCs w:val="0"/>
                <w:sz w:val="24"/>
                <w:lang w:bidi="hi-IN"/>
              </w:rPr>
            </w:pPr>
            <w:r w:rsidRPr="0062796A">
              <w:rPr>
                <w:bCs w:val="0"/>
                <w:sz w:val="24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796A" w:rsidRPr="0062796A" w:rsidRDefault="0062796A" w:rsidP="0011132C">
            <w:pPr>
              <w:pStyle w:val="Standard"/>
              <w:jc w:val="center"/>
              <w:rPr>
                <w:sz w:val="24"/>
              </w:rPr>
            </w:pPr>
            <w:r w:rsidRPr="0062796A">
              <w:rPr>
                <w:sz w:val="24"/>
              </w:rPr>
              <w:t>8</w:t>
            </w:r>
          </w:p>
        </w:tc>
      </w:tr>
      <w:tr w:rsidR="0062796A" w:rsidTr="00960101">
        <w:trPr>
          <w:trHeight w:val="4382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Default="0062796A" w:rsidP="00AA52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Default="0062796A" w:rsidP="00DF3761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60101" w:rsidRDefault="005D7174" w:rsidP="00960101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6010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60101" w:rsidRPr="006D7519">
              <w:rPr>
                <w:rFonts w:ascii="Times New Roman" w:hAnsi="Times New Roman" w:cs="Times New Roman"/>
                <w:sz w:val="26"/>
                <w:szCs w:val="26"/>
              </w:rPr>
              <w:t>Придбання комп’ютерної техніки, ІР телефонних апаратів, обладнання та матеріалів для обладнання пункту прийому особового склад</w:t>
            </w:r>
            <w:r w:rsidR="00960101">
              <w:rPr>
                <w:rFonts w:ascii="Times New Roman" w:hAnsi="Times New Roman" w:cs="Times New Roman"/>
                <w:sz w:val="26"/>
                <w:szCs w:val="26"/>
              </w:rPr>
              <w:t>у військової частини та техніки;</w:t>
            </w:r>
          </w:p>
          <w:p w:rsidR="00960101" w:rsidRDefault="00960101" w:rsidP="00960101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6D7519">
              <w:rPr>
                <w:rFonts w:ascii="Times New Roman" w:hAnsi="Times New Roman" w:cs="Times New Roman"/>
                <w:sz w:val="26"/>
                <w:szCs w:val="26"/>
              </w:rPr>
              <w:t>обладнання внутрішнього зв’язку (комутатор шлюз, базовий блок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ощо);</w:t>
            </w:r>
          </w:p>
          <w:p w:rsidR="00960101" w:rsidRDefault="00960101" w:rsidP="00960101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D7519">
              <w:rPr>
                <w:sz w:val="26"/>
                <w:szCs w:val="26"/>
              </w:rPr>
              <w:t xml:space="preserve">обладнання </w:t>
            </w:r>
            <w:proofErr w:type="spellStart"/>
            <w:r w:rsidRPr="006D7519">
              <w:rPr>
                <w:sz w:val="26"/>
                <w:szCs w:val="26"/>
              </w:rPr>
              <w:t>відеонагляду</w:t>
            </w:r>
            <w:proofErr w:type="spellEnd"/>
            <w:r w:rsidRPr="006D7519">
              <w:rPr>
                <w:sz w:val="26"/>
                <w:szCs w:val="26"/>
              </w:rPr>
              <w:t xml:space="preserve"> тощо.</w:t>
            </w:r>
          </w:p>
          <w:p w:rsidR="00960101" w:rsidRDefault="00960101" w:rsidP="0062796A">
            <w:pPr>
              <w:pStyle w:val="Standard"/>
              <w:ind w:left="113" w:right="57"/>
              <w:jc w:val="both"/>
              <w:rPr>
                <w:bCs w:val="0"/>
                <w:sz w:val="26"/>
                <w:szCs w:val="26"/>
              </w:rPr>
            </w:pPr>
            <w:r w:rsidRPr="007F05B0">
              <w:rPr>
                <w:sz w:val="26"/>
                <w:szCs w:val="26"/>
              </w:rPr>
              <w:t xml:space="preserve"> Закупівля засобів радіозв’язку (портативні радіостанції </w:t>
            </w:r>
            <w:proofErr w:type="spellStart"/>
            <w:r w:rsidRPr="007F05B0">
              <w:rPr>
                <w:sz w:val="26"/>
                <w:szCs w:val="26"/>
              </w:rPr>
              <w:t>транкінгового</w:t>
            </w:r>
            <w:proofErr w:type="spellEnd"/>
            <w:r w:rsidRPr="007F05B0">
              <w:rPr>
                <w:sz w:val="26"/>
                <w:szCs w:val="26"/>
              </w:rPr>
              <w:t xml:space="preserve"> зв’язку з режимом шифрування) тощо</w:t>
            </w:r>
            <w:r>
              <w:rPr>
                <w:sz w:val="26"/>
                <w:szCs w:val="26"/>
              </w:rPr>
              <w:t>.</w:t>
            </w:r>
          </w:p>
          <w:p w:rsidR="0062796A" w:rsidRDefault="0062796A" w:rsidP="0062796A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 w:rsidRPr="009F7614">
              <w:rPr>
                <w:bCs w:val="0"/>
                <w:sz w:val="26"/>
                <w:szCs w:val="26"/>
              </w:rPr>
              <w:t>Забезпечення паливно-мастильними матеріалами, іншими м</w:t>
            </w:r>
            <w:r w:rsidRPr="009F7614">
              <w:rPr>
                <w:sz w:val="26"/>
                <w:szCs w:val="26"/>
              </w:rPr>
              <w:t>атеріально-технічними засобами, обладнанням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кухонно</w:t>
            </w:r>
            <w:proofErr w:type="spellEnd"/>
            <w:r>
              <w:rPr>
                <w:sz w:val="26"/>
                <w:szCs w:val="26"/>
              </w:rPr>
              <w:t>-столового, холодильного, для польової лазні).</w:t>
            </w:r>
          </w:p>
          <w:p w:rsidR="0062796A" w:rsidRDefault="0062796A" w:rsidP="0062796A">
            <w:pPr>
              <w:pStyle w:val="Standard"/>
              <w:ind w:left="113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D7519">
              <w:rPr>
                <w:sz w:val="26"/>
                <w:szCs w:val="26"/>
              </w:rPr>
              <w:t>Закупівля</w:t>
            </w:r>
            <w:r w:rsidR="00AD3D30">
              <w:rPr>
                <w:sz w:val="26"/>
                <w:szCs w:val="26"/>
              </w:rPr>
              <w:t xml:space="preserve"> автомобілів,</w:t>
            </w:r>
            <w:r w:rsidRPr="006D7519">
              <w:rPr>
                <w:sz w:val="26"/>
                <w:szCs w:val="26"/>
              </w:rPr>
              <w:t xml:space="preserve"> запасних частин до бойової та автомобільної техніки, здійснення її ремонту</w:t>
            </w:r>
            <w:r>
              <w:rPr>
                <w:sz w:val="26"/>
                <w:szCs w:val="26"/>
              </w:rPr>
              <w:t>.</w:t>
            </w:r>
          </w:p>
          <w:p w:rsidR="005D7174" w:rsidRDefault="0062796A" w:rsidP="005D7174">
            <w:pPr>
              <w:pStyle w:val="Standard"/>
              <w:ind w:left="137" w:right="57" w:firstLine="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D7519">
              <w:rPr>
                <w:sz w:val="26"/>
                <w:szCs w:val="26"/>
              </w:rPr>
              <w:t xml:space="preserve">Закупівля будівельних </w:t>
            </w:r>
            <w:r>
              <w:rPr>
                <w:sz w:val="26"/>
                <w:szCs w:val="26"/>
              </w:rPr>
              <w:t>матеріалів</w:t>
            </w:r>
            <w:r w:rsidRPr="006D7519">
              <w:rPr>
                <w:sz w:val="26"/>
                <w:szCs w:val="26"/>
              </w:rPr>
              <w:t>, інструментів, електрообладнання, іншого майна та обладнання</w:t>
            </w:r>
            <w:r>
              <w:rPr>
                <w:sz w:val="26"/>
                <w:szCs w:val="26"/>
              </w:rPr>
              <w:t xml:space="preserve"> тощо</w:t>
            </w:r>
            <w:r w:rsidRPr="006D7519">
              <w:rPr>
                <w:sz w:val="26"/>
                <w:szCs w:val="26"/>
              </w:rPr>
              <w:t>.</w:t>
            </w:r>
          </w:p>
          <w:p w:rsidR="0062796A" w:rsidRPr="009F7614" w:rsidRDefault="005D7174" w:rsidP="005D7174">
            <w:pPr>
              <w:pStyle w:val="Standard"/>
              <w:ind w:left="137" w:right="57" w:firstLine="7"/>
              <w:jc w:val="both"/>
              <w:rPr>
                <w:b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796A" w:rsidRPr="009F7614">
              <w:rPr>
                <w:sz w:val="26"/>
                <w:szCs w:val="26"/>
              </w:rPr>
              <w:t>Проведення ремонтно-будівельних,  будівельно-земельних робіт та інших робіт, надання послуг тощо.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294983" w:rsidRDefault="0062796A" w:rsidP="00AA52CD">
            <w:pPr>
              <w:pStyle w:val="Standard"/>
              <w:ind w:right="127"/>
              <w:jc w:val="center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Default="0062796A" w:rsidP="00294983">
            <w:pPr>
              <w:pStyle w:val="Standard"/>
              <w:ind w:left="136" w:right="-108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2796A" w:rsidRPr="006D7519" w:rsidRDefault="0062796A" w:rsidP="00AA52CD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796A" w:rsidRDefault="0062796A" w:rsidP="00AA52CD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2796A" w:rsidRPr="00B83DDA" w:rsidRDefault="0062796A" w:rsidP="00B83DDA">
            <w:pPr>
              <w:pStyle w:val="Standard"/>
              <w:ind w:right="151"/>
              <w:jc w:val="center"/>
              <w:rPr>
                <w:sz w:val="24"/>
              </w:rPr>
            </w:pPr>
          </w:p>
        </w:tc>
      </w:tr>
      <w:tr w:rsidR="00294983" w:rsidTr="00960101">
        <w:trPr>
          <w:trHeight w:val="413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C41C8B" w:rsidRDefault="0062796A" w:rsidP="000858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858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94983" w:rsidRPr="00C41C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C41C8B" w:rsidRDefault="00294983" w:rsidP="007F6C11">
            <w:pPr>
              <w:pStyle w:val="Standard"/>
              <w:ind w:left="90" w:right="137"/>
              <w:jc w:val="both"/>
              <w:rPr>
                <w:sz w:val="26"/>
                <w:szCs w:val="26"/>
              </w:rPr>
            </w:pPr>
            <w:r w:rsidRPr="00C41C8B">
              <w:rPr>
                <w:sz w:val="26"/>
                <w:szCs w:val="26"/>
              </w:rPr>
              <w:t>Виконання заходів щодо проведення мобілізації людських і транспортних ресурсів під час воєнного стану та  особливого періоду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Default="005D7174" w:rsidP="00C41C8B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94983" w:rsidRPr="00C41C8B">
              <w:rPr>
                <w:rFonts w:ascii="Times New Roman" w:hAnsi="Times New Roman" w:cs="Times New Roman"/>
                <w:sz w:val="26"/>
                <w:szCs w:val="26"/>
              </w:rPr>
              <w:t>Перевезення резервістів, військовозобов’язаних та військовослужбовців до місця дислокації військових частин (навчальних центрів).</w:t>
            </w:r>
          </w:p>
          <w:p w:rsidR="00294983" w:rsidRPr="00C41C8B" w:rsidRDefault="00294983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C8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1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1C8B">
              <w:rPr>
                <w:rFonts w:ascii="Times New Roman" w:hAnsi="Times New Roman" w:cs="Times New Roman"/>
                <w:sz w:val="26"/>
                <w:szCs w:val="26"/>
              </w:rPr>
              <w:t xml:space="preserve">Виготовлення бланків повісток, 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B83DDA" w:rsidRDefault="00294983" w:rsidP="005D7174">
            <w:pPr>
              <w:pStyle w:val="Standard"/>
              <w:ind w:left="138" w:right="127"/>
              <w:jc w:val="center"/>
              <w:rPr>
                <w:sz w:val="26"/>
                <w:szCs w:val="26"/>
              </w:rPr>
            </w:pPr>
            <w:r w:rsidRPr="00B83DDA">
              <w:rPr>
                <w:sz w:val="26"/>
                <w:szCs w:val="26"/>
              </w:rPr>
              <w:t>Виконавчий комітет</w:t>
            </w:r>
          </w:p>
          <w:p w:rsidR="00294983" w:rsidRPr="007F6C11" w:rsidRDefault="00294983" w:rsidP="0011132C">
            <w:pPr>
              <w:ind w:left="150" w:right="132"/>
              <w:jc w:val="center"/>
              <w:rPr>
                <w:lang w:bidi="ar-SA"/>
              </w:rPr>
            </w:pPr>
            <w:r w:rsidRPr="00B83DDA">
              <w:rPr>
                <w:sz w:val="26"/>
                <w:szCs w:val="26"/>
              </w:rPr>
              <w:t>Луцької міської ради</w:t>
            </w:r>
            <w:r>
              <w:rPr>
                <w:sz w:val="26"/>
                <w:szCs w:val="26"/>
              </w:rPr>
              <w:t>, Луцький ОМТЦК та СП, Волинський ОТЦК та СП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D7519" w:rsidRDefault="00294983" w:rsidP="00294983">
            <w:pPr>
              <w:pStyle w:val="Standard"/>
              <w:ind w:left="136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294983" w:rsidRDefault="00294983" w:rsidP="00294983">
            <w:pPr>
              <w:pStyle w:val="Standard"/>
              <w:ind w:left="136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D7519" w:rsidRDefault="00294983" w:rsidP="00C41C8B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294983" w:rsidRPr="006D7519" w:rsidRDefault="00294983" w:rsidP="00C41C8B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  <w:r w:rsidRPr="006D7519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4983" w:rsidRPr="0062796A" w:rsidRDefault="0062796A" w:rsidP="0062796A">
            <w:pPr>
              <w:pStyle w:val="Standard"/>
              <w:jc w:val="center"/>
              <w:rPr>
                <w:sz w:val="26"/>
                <w:szCs w:val="26"/>
              </w:rPr>
            </w:pPr>
            <w:r w:rsidRPr="0062796A">
              <w:rPr>
                <w:sz w:val="26"/>
                <w:szCs w:val="26"/>
              </w:rPr>
              <w:t>7000,0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4983" w:rsidRPr="005D7174" w:rsidRDefault="00294983" w:rsidP="00395EE0">
            <w:pPr>
              <w:pStyle w:val="Standard"/>
              <w:ind w:right="151"/>
              <w:jc w:val="center"/>
              <w:rPr>
                <w:sz w:val="26"/>
                <w:szCs w:val="26"/>
              </w:rPr>
            </w:pPr>
            <w:r w:rsidRPr="005D7174">
              <w:rPr>
                <w:sz w:val="26"/>
                <w:szCs w:val="26"/>
              </w:rPr>
              <w:t>Забезпечення проведення мобіл</w:t>
            </w:r>
            <w:r w:rsidR="000E4BC9" w:rsidRPr="005D7174">
              <w:rPr>
                <w:sz w:val="26"/>
                <w:szCs w:val="26"/>
              </w:rPr>
              <w:t>і</w:t>
            </w:r>
            <w:r w:rsidRPr="005D7174">
              <w:rPr>
                <w:sz w:val="26"/>
                <w:szCs w:val="26"/>
              </w:rPr>
              <w:t xml:space="preserve">зації людських і </w:t>
            </w:r>
            <w:proofErr w:type="spellStart"/>
            <w:r w:rsidRPr="005D7174">
              <w:rPr>
                <w:sz w:val="26"/>
                <w:szCs w:val="26"/>
              </w:rPr>
              <w:t>транспор</w:t>
            </w:r>
            <w:r w:rsidR="000E4BC9" w:rsidRPr="005D7174">
              <w:rPr>
                <w:sz w:val="26"/>
                <w:szCs w:val="26"/>
              </w:rPr>
              <w:t>-</w:t>
            </w:r>
            <w:r w:rsidRPr="005D7174">
              <w:rPr>
                <w:sz w:val="26"/>
                <w:szCs w:val="26"/>
              </w:rPr>
              <w:t>тних</w:t>
            </w:r>
            <w:proofErr w:type="spellEnd"/>
            <w:r w:rsidRPr="005D7174">
              <w:rPr>
                <w:sz w:val="26"/>
                <w:szCs w:val="26"/>
              </w:rPr>
              <w:t xml:space="preserve"> ресурсів</w:t>
            </w:r>
          </w:p>
        </w:tc>
      </w:tr>
      <w:tr w:rsidR="0011132C" w:rsidTr="0011132C">
        <w:trPr>
          <w:trHeight w:val="129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7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pStyle w:val="Standard"/>
              <w:jc w:val="center"/>
              <w:rPr>
                <w:sz w:val="24"/>
              </w:rPr>
            </w:pPr>
            <w:r w:rsidRPr="0011132C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132C" w:rsidTr="00960101">
        <w:trPr>
          <w:trHeight w:val="1405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62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294983" w:rsidRDefault="0011132C" w:rsidP="00294983">
            <w:pPr>
              <w:ind w:left="2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1C8B">
              <w:rPr>
                <w:rFonts w:ascii="Times New Roman" w:hAnsi="Times New Roman" w:cs="Times New Roman"/>
                <w:sz w:val="26"/>
                <w:szCs w:val="26"/>
              </w:rPr>
              <w:t>карток медичного огляду, актів медичного огляду, мобілізаційних розпоряджень, пам’яток мобілізованим, книг протоколів військово-лікарської комісії, бланків заяв на отримання військово-облікових документів тощо.</w:t>
            </w:r>
          </w:p>
          <w:p w:rsidR="0011132C" w:rsidRDefault="0011132C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41C8B">
              <w:rPr>
                <w:rFonts w:ascii="Times New Roman" w:hAnsi="Times New Roman" w:cs="Times New Roman"/>
                <w:sz w:val="26"/>
                <w:szCs w:val="26"/>
              </w:rPr>
              <w:t>Придбання паливно-мастильних матеріалів для здійснення оповіщення та розшуку військовозобов’язаних запасу.</w:t>
            </w:r>
          </w:p>
          <w:p w:rsidR="0011132C" w:rsidRPr="00294983" w:rsidRDefault="0011132C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294983">
            <w:pPr>
              <w:ind w:left="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294983">
            <w:pPr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D7519" w:rsidRDefault="0011132C" w:rsidP="00294983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294983" w:rsidRDefault="0011132C" w:rsidP="003E3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983" w:rsidTr="00960101">
        <w:trPr>
          <w:trHeight w:val="1405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C41C8B" w:rsidRDefault="00294983" w:rsidP="0062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858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294983" w:rsidRDefault="00294983" w:rsidP="00294983">
            <w:pPr>
              <w:ind w:left="221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 xml:space="preserve">Виконання заходів з проведення приписки громадян до призовної дільниці 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294983" w:rsidP="00294983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>Виготовлення бланків особових справ, повісток, карток медичного огляду, актів медичного обстеження, листів вивчення, результатів приписки, приписних посвідчень, алфавітно-облікових книг; придбання канцтоварів, тощо</w:t>
            </w:r>
          </w:p>
          <w:p w:rsidR="00294983" w:rsidRPr="00294983" w:rsidRDefault="00294983" w:rsidP="00294983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294983" w:rsidRDefault="00294983" w:rsidP="00294983">
            <w:pPr>
              <w:ind w:left="1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оборонно-мобіліза</w:t>
            </w: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 xml:space="preserve">ційної і </w:t>
            </w:r>
            <w:proofErr w:type="spellStart"/>
            <w:r w:rsidRPr="00294983">
              <w:rPr>
                <w:rFonts w:ascii="Times New Roman" w:hAnsi="Times New Roman" w:cs="Times New Roman"/>
                <w:sz w:val="26"/>
                <w:szCs w:val="26"/>
              </w:rPr>
              <w:t>режимно</w:t>
            </w:r>
            <w:proofErr w:type="spellEnd"/>
            <w:r w:rsidRPr="00294983">
              <w:rPr>
                <w:rFonts w:ascii="Times New Roman" w:hAnsi="Times New Roman" w:cs="Times New Roman"/>
                <w:sz w:val="26"/>
                <w:szCs w:val="26"/>
              </w:rPr>
              <w:t>-секретної роботи,</w:t>
            </w:r>
          </w:p>
          <w:p w:rsidR="00294983" w:rsidRPr="00294983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>Луцький</w:t>
            </w:r>
          </w:p>
          <w:p w:rsidR="00294983" w:rsidRPr="00294983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 xml:space="preserve"> ОМТЦК та СП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294983" w:rsidRDefault="00294983" w:rsidP="00294983">
            <w:pPr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D7519" w:rsidRDefault="00294983" w:rsidP="00294983">
            <w:pPr>
              <w:pStyle w:val="Standard"/>
              <w:jc w:val="center"/>
              <w:rPr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>Бюджет</w:t>
            </w:r>
          </w:p>
          <w:p w:rsidR="00294983" w:rsidRPr="00294983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519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D7519">
              <w:rPr>
                <w:sz w:val="26"/>
                <w:szCs w:val="26"/>
              </w:rPr>
              <w:t>терито-ріальної</w:t>
            </w:r>
            <w:proofErr w:type="spellEnd"/>
            <w:r w:rsidRPr="006D7519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4983" w:rsidRPr="00294983" w:rsidRDefault="0062796A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94983" w:rsidRPr="0029498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E3FCD" w:rsidRPr="00294983" w:rsidRDefault="00294983" w:rsidP="003E3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49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приписки громадян України до призовної дільниці </w:t>
            </w:r>
          </w:p>
          <w:p w:rsidR="00294983" w:rsidRPr="00294983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983" w:rsidTr="00960101">
        <w:trPr>
          <w:trHeight w:val="3266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Default="00085896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2949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2796A" w:rsidRDefault="00294983" w:rsidP="0062796A">
            <w:pPr>
              <w:ind w:left="221" w:right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Виконання заходів з проведення призову громадян на строкову військову службу</w:t>
            </w:r>
          </w:p>
          <w:p w:rsidR="00B207E2" w:rsidRPr="0062796A" w:rsidRDefault="0062796A" w:rsidP="0062796A">
            <w:pPr>
              <w:ind w:left="221" w:right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(організація роботи призовної комісії під час дії воєнного стану</w:t>
            </w:r>
            <w:r w:rsidR="00B207E2" w:rsidRPr="006279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94983" w:rsidRPr="00B207E2" w:rsidRDefault="00294983" w:rsidP="00294983">
            <w:pPr>
              <w:ind w:left="22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085896" w:rsidRDefault="00294983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Виготовлення бланків: повісток, карток медичного огляду, направлень на медичне обстеження, карток </w:t>
            </w:r>
            <w:proofErr w:type="spellStart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професійно</w:t>
            </w:r>
            <w:proofErr w:type="spellEnd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-психологічного відбору, висновків  лікаря, книг протоколів військово-лікарської комісії, журнал направлень на медичне обстеження, результатів призову, алфавітно-облікових книг; придбання канцел</w:t>
            </w:r>
            <w:r w:rsidR="0011132C">
              <w:rPr>
                <w:rFonts w:ascii="Times New Roman" w:hAnsi="Times New Roman" w:cs="Times New Roman"/>
                <w:sz w:val="26"/>
                <w:szCs w:val="26"/>
              </w:rPr>
              <w:t>ярських товарів, пального, тощо.</w:t>
            </w:r>
          </w:p>
          <w:p w:rsidR="00085896" w:rsidRPr="0062796A" w:rsidRDefault="00085896" w:rsidP="00294983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2796A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Відділ оборонно-мобілізаційної і </w:t>
            </w:r>
            <w:proofErr w:type="spellStart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режимно</w:t>
            </w:r>
            <w:proofErr w:type="spellEnd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-секретної роботи,</w:t>
            </w:r>
          </w:p>
          <w:p w:rsidR="00294983" w:rsidRPr="0062796A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Луцький</w:t>
            </w:r>
          </w:p>
          <w:p w:rsidR="00294983" w:rsidRPr="0062796A" w:rsidRDefault="00294983" w:rsidP="00294983">
            <w:pPr>
              <w:ind w:right="-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 ОМТЦК та СП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2796A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94983" w:rsidRPr="0062796A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294983" w:rsidRPr="0062796A" w:rsidRDefault="00294983" w:rsidP="002949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 громади 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4983" w:rsidRPr="0062796A" w:rsidRDefault="0062796A" w:rsidP="006279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>50,</w:t>
            </w:r>
            <w:r w:rsidR="00294983" w:rsidRPr="00627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94983" w:rsidRPr="0062796A" w:rsidRDefault="00294983" w:rsidP="003E3F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призову громадян </w:t>
            </w:r>
            <w:r w:rsidR="003E3FCD" w:rsidRPr="0062796A">
              <w:rPr>
                <w:rFonts w:ascii="Times New Roman" w:hAnsi="Times New Roman" w:cs="Times New Roman"/>
                <w:sz w:val="26"/>
                <w:szCs w:val="26"/>
              </w:rPr>
              <w:t xml:space="preserve">на строкову військову службу </w:t>
            </w:r>
          </w:p>
        </w:tc>
      </w:tr>
      <w:tr w:rsidR="0011132C" w:rsidTr="0011132C">
        <w:trPr>
          <w:trHeight w:val="27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7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pStyle w:val="Standard"/>
              <w:jc w:val="center"/>
              <w:rPr>
                <w:sz w:val="24"/>
              </w:rPr>
            </w:pPr>
            <w:r w:rsidRPr="0011132C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132C" w:rsidTr="008F2FC2">
        <w:trPr>
          <w:trHeight w:val="328"/>
        </w:trPr>
        <w:tc>
          <w:tcPr>
            <w:tcW w:w="160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11132C" w:rsidP="00263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/>
              </w:rPr>
              <w:t>2.Підготовка населення Луцької міської територіальної громади до національного спротиву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Облаштування нових та модернізація наявних стрілецьких тирів у закладах загальної середньої освіти</w:t>
            </w:r>
          </w:p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Інспектування стану наявних стрілецьких тирів у загальноосвітніх навчальних закладах.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11132C" w:rsidRDefault="0011132C" w:rsidP="0011132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tabs>
                <w:tab w:val="left" w:pos="9781"/>
              </w:tabs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1132C" w:rsidRDefault="0011132C" w:rsidP="0011132C">
            <w:pPr>
              <w:tabs>
                <w:tab w:val="left" w:pos="9781"/>
              </w:tabs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3E3FCD" w:rsidRDefault="0011132C" w:rsidP="0011132C">
            <w:pPr>
              <w:tabs>
                <w:tab w:val="left" w:pos="9781"/>
              </w:tabs>
              <w:ind w:left="113" w:right="145"/>
              <w:jc w:val="center"/>
              <w:rPr>
                <w:rFonts w:ascii="Times New Roman" w:hAnsi="Times New Roman" w:cs="Times New Roman"/>
                <w:sz w:val="24"/>
              </w:rPr>
            </w:pPr>
            <w:r w:rsidRPr="003E3FCD">
              <w:rPr>
                <w:rFonts w:ascii="Times New Roman" w:hAnsi="Times New Roman" w:cs="Times New Roman"/>
                <w:sz w:val="24"/>
              </w:rPr>
              <w:t>Створення належних умов для прове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3E3FCD">
              <w:rPr>
                <w:rFonts w:ascii="Times New Roman" w:hAnsi="Times New Roman" w:cs="Times New Roman"/>
                <w:sz w:val="24"/>
              </w:rPr>
              <w:t xml:space="preserve">ення практичних занять </w:t>
            </w:r>
          </w:p>
        </w:tc>
      </w:tr>
      <w:tr w:rsidR="0011132C" w:rsidTr="00960101">
        <w:trPr>
          <w:trHeight w:val="555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серед учнів, студентів та  мешканців громади щодо поводження зі зброєю спільно із залученням військово-службовців Збройних Сил України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стрілецької підготовки серед учнів, студентів та  мешканців громади.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-187" w:right="-1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11132C" w:rsidRDefault="0011132C" w:rsidP="0011132C">
            <w:pPr>
              <w:tabs>
                <w:tab w:val="left" w:pos="9781"/>
              </w:tabs>
              <w:ind w:right="1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7614">
              <w:rPr>
                <w:sz w:val="26"/>
                <w:szCs w:val="26"/>
              </w:rPr>
              <w:t>добровольче формування Луцької міської територіальної громади №1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tabs>
                <w:tab w:val="left" w:pos="9781"/>
              </w:tabs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1132C" w:rsidRDefault="0011132C" w:rsidP="0011132C">
            <w:pPr>
              <w:ind w:left="13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right="14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занять з стрілецької підготовки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Запровадження гурткової роботи для підготовки до Всеукраїнської дитячо-юнацької гри «Сокіл» («Джура»)</w:t>
            </w:r>
          </w:p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базових навичок необхідних для гри «Сокіл» («Джура») серед учнів шкіл.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11132C" w:rsidRDefault="0011132C" w:rsidP="0011132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1132C" w:rsidRDefault="0011132C" w:rsidP="0011132C">
            <w:pPr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система-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тичних</w:t>
            </w:r>
            <w:proofErr w:type="spellEnd"/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занять  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657"/>
              </w:tabs>
              <w:ind w:left="124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навчань з орієнтування на місцевості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Практичні заняття з орієнтування на місцевості.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Набуття базових навичок з орієнтування на місцевості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 шляхом проведення окремих тренінгів та навчань спільно з залученням військовослужбовців Збройних Сил України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Тренінги та навчання  для вчителів предмету «Захист України».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освіти, 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центр»,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ОМТЦК та СП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tabs>
                <w:tab w:val="left" w:pos="9781"/>
              </w:tabs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11132C" w:rsidRDefault="0011132C" w:rsidP="0011132C">
            <w:pPr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tabs>
                <w:tab w:val="left" w:pos="9781"/>
              </w:tabs>
              <w:ind w:left="170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Підвищення кваліфікації вчителів предмету «Захист України»</w:t>
            </w:r>
          </w:p>
        </w:tc>
      </w:tr>
      <w:tr w:rsidR="0011132C" w:rsidTr="0011132C">
        <w:trPr>
          <w:trHeight w:val="129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221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7" w:right="133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ind w:left="136"/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pStyle w:val="Standard"/>
              <w:jc w:val="center"/>
              <w:rPr>
                <w:sz w:val="24"/>
              </w:rPr>
            </w:pPr>
            <w:r w:rsidRPr="0011132C"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11132C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2C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навчань з надання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допомоги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Практичні заняття з надання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допомоги (за заявками підприємств, установ, організацій).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охорони здоров’я,</w:t>
            </w:r>
          </w:p>
          <w:p w:rsidR="0011132C" w:rsidRDefault="0011132C" w:rsidP="0011132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1132C" w:rsidRPr="006D7519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11132C" w:rsidRDefault="0011132C" w:rsidP="0011132C">
            <w:pPr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Оволодіння навичками надання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допомоги</w:t>
            </w:r>
          </w:p>
        </w:tc>
      </w:tr>
      <w:tr w:rsidR="0011132C" w:rsidTr="00960101">
        <w:trPr>
          <w:trHeight w:val="27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Створення комунальної інфраструктури для забезпечення потреб загальновійськової базової підготовки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13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Облаштування стадіонів  смугами перешкод по довоєнній підготовці та наметового містечка для проведення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вишколів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військово-патріотичних ігор.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КЗ «Луцький міський молодіжний центр»,</w:t>
            </w:r>
          </w:p>
          <w:p w:rsidR="0011132C" w:rsidRDefault="0011132C" w:rsidP="0026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614">
              <w:rPr>
                <w:sz w:val="26"/>
                <w:szCs w:val="26"/>
              </w:rPr>
              <w:t>добровольче формування Луцької міської територіальної громади №1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1132C" w:rsidRPr="006D7519" w:rsidRDefault="0011132C" w:rsidP="0011132C">
            <w:pPr>
              <w:pStyle w:val="Standard"/>
              <w:ind w:left="-14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11132C" w:rsidRDefault="0011132C" w:rsidP="0011132C">
            <w:pPr>
              <w:ind w:left="-1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3E3FCD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E3FCD">
              <w:rPr>
                <w:rFonts w:ascii="Times New Roman" w:hAnsi="Times New Roman" w:cs="Times New Roman"/>
                <w:sz w:val="24"/>
              </w:rPr>
              <w:t xml:space="preserve">Створення </w:t>
            </w:r>
            <w:r>
              <w:rPr>
                <w:rFonts w:ascii="Times New Roman" w:hAnsi="Times New Roman" w:cs="Times New Roman"/>
                <w:sz w:val="24"/>
              </w:rPr>
              <w:t xml:space="preserve">комунальної </w:t>
            </w:r>
            <w:proofErr w:type="spellStart"/>
            <w:r w:rsidRPr="003E3FCD">
              <w:rPr>
                <w:rFonts w:ascii="Times New Roman" w:hAnsi="Times New Roman" w:cs="Times New Roman"/>
                <w:sz w:val="24"/>
              </w:rPr>
              <w:t>інфрастру-ктури</w:t>
            </w:r>
            <w:proofErr w:type="spellEnd"/>
            <w:r w:rsidRPr="003E3FCD">
              <w:rPr>
                <w:rFonts w:ascii="Times New Roman" w:hAnsi="Times New Roman" w:cs="Times New Roman"/>
                <w:sz w:val="24"/>
              </w:rPr>
              <w:t xml:space="preserve"> для забезпечення потреб загально-військової базової підготовки</w:t>
            </w:r>
          </w:p>
        </w:tc>
      </w:tr>
      <w:tr w:rsidR="0011132C" w:rsidTr="00960101">
        <w:trPr>
          <w:trHeight w:val="2529"/>
        </w:trPr>
        <w:tc>
          <w:tcPr>
            <w:tcW w:w="62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319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24" w:right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Національно-патріотичне виховання молоді</w:t>
            </w:r>
          </w:p>
        </w:tc>
        <w:tc>
          <w:tcPr>
            <w:tcW w:w="425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7E2D82" w:rsidRDefault="0011132C" w:rsidP="0011132C">
            <w:pPr>
              <w:ind w:left="134" w:right="57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7E2D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Організація та проведення:</w:t>
            </w:r>
          </w:p>
          <w:p w:rsidR="0011132C" w:rsidRDefault="0011132C" w:rsidP="0011132C">
            <w:pPr>
              <w:ind w:left="134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2D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 інформаційно-просвітницьких і виховних заходів (зустрічі, лекції, тренінги, розмови, концерти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, тощо)</w:t>
            </w:r>
            <w:r w:rsidRPr="007E2D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, 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загально-державних свят</w:t>
            </w:r>
            <w:r w:rsidRPr="007E2D82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національно-патріотичного спрямування;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7E2D8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 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загальновійськової  базової підготовки, тактики оборони (навчання, майстер-класи, інструктажі, тощо);</w:t>
            </w:r>
            <w:r w:rsidRPr="007E2D82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-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 військово-патріотичних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вишколів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, військово-спортивних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ігр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спартакіад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, навчально-польових зборів, таборування, тощо;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занять з стрільби з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лазертагу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страйболу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пейнтболу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, тощо;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акупівля інвентарю: навчальні стрілецькі комплекти, стрілецькі макети та навчальні зброї-моделі, тощо.</w:t>
            </w:r>
          </w:p>
        </w:tc>
        <w:tc>
          <w:tcPr>
            <w:tcW w:w="2692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молоді та спорту,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освіти,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Луцький міський молодіжний центр»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pStyle w:val="Standard"/>
              <w:ind w:left="-14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11132C" w:rsidRDefault="0011132C" w:rsidP="0011132C">
            <w:pPr>
              <w:pStyle w:val="Standard"/>
              <w:ind w:left="-14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1132C" w:rsidRPr="006D7519" w:rsidRDefault="0011132C" w:rsidP="0011132C">
            <w:pPr>
              <w:pStyle w:val="Standard"/>
              <w:ind w:left="-14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11132C" w:rsidRDefault="0011132C" w:rsidP="0011132C">
            <w:pPr>
              <w:ind w:left="-146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1132C" w:rsidRDefault="0011132C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Підготовка населення до національного спротиву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ind w:left="113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pStyle w:val="Standard"/>
              <w:ind w:left="-14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1132C" w:rsidRPr="006D7519" w:rsidRDefault="0011132C" w:rsidP="0011132C">
            <w:pPr>
              <w:pStyle w:val="Standard"/>
              <w:ind w:left="-146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11132C" w:rsidRDefault="0011132C" w:rsidP="0011132C">
            <w:pPr>
              <w:ind w:left="-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7E2D82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Обласний бюджет </w:t>
            </w:r>
            <w:proofErr w:type="spellStart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Волин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E2D82">
              <w:rPr>
                <w:rFonts w:ascii="Times New Roman" w:hAnsi="Times New Roman" w:cs="Times New Roman"/>
                <w:sz w:val="26"/>
                <w:szCs w:val="26"/>
              </w:rPr>
              <w:t>ської</w:t>
            </w:r>
            <w:proofErr w:type="spellEnd"/>
            <w:r w:rsidRPr="007E2D82">
              <w:rPr>
                <w:rFonts w:ascii="Times New Roman" w:hAnsi="Times New Roman" w:cs="Times New Roman"/>
                <w:sz w:val="26"/>
                <w:szCs w:val="26"/>
              </w:rPr>
              <w:t xml:space="preserve"> області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rPr>
                <w:rFonts w:ascii="Times New Roman" w:hAnsi="Times New Roman" w:cs="Times New Roman"/>
              </w:rPr>
            </w:pPr>
          </w:p>
        </w:tc>
      </w:tr>
      <w:tr w:rsidR="0011132C" w:rsidTr="0011132C">
        <w:trPr>
          <w:trHeight w:val="271"/>
        </w:trPr>
        <w:tc>
          <w:tcPr>
            <w:tcW w:w="6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ind w:left="113" w:right="57"/>
              <w:jc w:val="center"/>
              <w:rPr>
                <w:bCs w:val="0"/>
                <w:sz w:val="24"/>
              </w:rPr>
            </w:pPr>
            <w:r w:rsidRPr="0062796A">
              <w:rPr>
                <w:bCs w:val="0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ind w:right="127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ind w:left="-100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jc w:val="center"/>
              <w:rPr>
                <w:bCs w:val="0"/>
                <w:sz w:val="24"/>
                <w:lang w:bidi="hi-IN"/>
              </w:rPr>
            </w:pPr>
            <w:r w:rsidRPr="0062796A">
              <w:rPr>
                <w:bCs w:val="0"/>
                <w:sz w:val="24"/>
                <w:lang w:bidi="hi-IN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62796A" w:rsidRDefault="0011132C" w:rsidP="0011132C">
            <w:pPr>
              <w:pStyle w:val="Standard"/>
              <w:jc w:val="center"/>
              <w:rPr>
                <w:sz w:val="24"/>
              </w:rPr>
            </w:pPr>
            <w:r w:rsidRPr="0062796A">
              <w:rPr>
                <w:sz w:val="24"/>
              </w:rPr>
              <w:t>8</w:t>
            </w:r>
          </w:p>
        </w:tc>
      </w:tr>
      <w:tr w:rsidR="0011132C" w:rsidTr="00960101">
        <w:trPr>
          <w:trHeight w:val="841"/>
        </w:trPr>
        <w:tc>
          <w:tcPr>
            <w:tcW w:w="624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199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ind w:lef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Виготовлення</w:t>
            </w:r>
          </w:p>
          <w:p w:rsidR="0011132C" w:rsidRPr="006A73A3" w:rsidRDefault="0011132C" w:rsidP="0011132C">
            <w:pPr>
              <w:ind w:lef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методичних</w:t>
            </w:r>
          </w:p>
          <w:p w:rsidR="0011132C" w:rsidRPr="006A73A3" w:rsidRDefault="0011132C" w:rsidP="0011132C">
            <w:pPr>
              <w:ind w:left="79" w:right="1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 xml:space="preserve">матеріалів з питань популяризації  військової служби та  ведення військового обліку </w:t>
            </w:r>
          </w:p>
        </w:tc>
        <w:tc>
          <w:tcPr>
            <w:tcW w:w="42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ind w:left="137" w:right="1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Виготовлення рекламно-агітаційних матеріалів з питань престижу і популяризації військової служби, ведення військового обліку.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Луцький</w:t>
            </w:r>
          </w:p>
          <w:p w:rsidR="0011132C" w:rsidRPr="006A73A3" w:rsidRDefault="0011132C" w:rsidP="0011132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 xml:space="preserve"> ОМТЦК та СП,</w:t>
            </w:r>
          </w:p>
          <w:p w:rsidR="0011132C" w:rsidRPr="006A73A3" w:rsidRDefault="0011132C" w:rsidP="0011132C">
            <w:pPr>
              <w:ind w:right="-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військові частини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snapToGrid w:val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11132C" w:rsidRPr="006A73A3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 w:rsidRPr="006A73A3"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6A73A3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73A3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  <w:p w:rsidR="0011132C" w:rsidRPr="006A73A3" w:rsidRDefault="0011132C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Pr="002636D0" w:rsidRDefault="0011132C" w:rsidP="002636D0">
            <w:pPr>
              <w:ind w:left="134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2636D0">
              <w:rPr>
                <w:rFonts w:ascii="Times New Roman" w:hAnsi="Times New Roman" w:cs="Times New Roman"/>
                <w:sz w:val="24"/>
              </w:rPr>
              <w:t xml:space="preserve">Підвищення кількості мотивованого населення для прийняття участі у захисті держави та створення професійних ЗСУ </w:t>
            </w:r>
          </w:p>
        </w:tc>
      </w:tr>
      <w:tr w:rsidR="0011132C" w:rsidTr="008F2FC2">
        <w:trPr>
          <w:trHeight w:val="558"/>
        </w:trPr>
        <w:tc>
          <w:tcPr>
            <w:tcW w:w="160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1132C" w:rsidRDefault="0011132C" w:rsidP="001113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3.Проведення роботи з інформування мешканців Луцької міської територіальної громади щодо можливих загроз та</w:t>
            </w:r>
          </w:p>
          <w:p w:rsidR="0011132C" w:rsidRDefault="0011132C" w:rsidP="00263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ряд дій у разі  виникнення надзвичайних ситуацій</w:t>
            </w:r>
          </w:p>
        </w:tc>
      </w:tr>
      <w:tr w:rsidR="002636D0" w:rsidTr="00071A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ind w:left="57"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теоретичних та практичних занять для представників ЗМІ щодо особливостей роботи та висвітлення подій в зонах виникнення надзвичайних ситуацій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Теоретичні та практичні заняття для представників ЗМІ.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</w:t>
            </w:r>
          </w:p>
          <w:p w:rsidR="002636D0" w:rsidRDefault="002636D0" w:rsidP="0011132C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2636D0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2636D0" w:rsidRPr="006D7519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2636D0" w:rsidRDefault="002636D0" w:rsidP="0011132C">
            <w:pPr>
              <w:ind w:left="-5" w:right="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Бюджет</w:t>
            </w:r>
          </w:p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Луцької міської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терито-ріальної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E23300" w:rsidRDefault="002636D0" w:rsidP="0011132C">
            <w:pPr>
              <w:ind w:left="170" w:right="14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23300">
              <w:rPr>
                <w:rFonts w:ascii="Times New Roman" w:hAnsi="Times New Roman" w:cs="Times New Roman"/>
                <w:sz w:val="24"/>
              </w:rPr>
              <w:t>Інформу-вання</w:t>
            </w:r>
            <w:proofErr w:type="spellEnd"/>
            <w:r w:rsidRPr="00E23300">
              <w:rPr>
                <w:rFonts w:ascii="Times New Roman" w:hAnsi="Times New Roman" w:cs="Times New Roman"/>
                <w:sz w:val="24"/>
              </w:rPr>
              <w:t xml:space="preserve"> населення в зонах виникнення надзвичай-них ситуацій</w:t>
            </w:r>
          </w:p>
        </w:tc>
      </w:tr>
      <w:tr w:rsidR="002636D0" w:rsidTr="00071A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інформаційної кампанії щодо залучення мешканців громади до участі в заходах  територіальної оборони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ind w:left="57" w:right="1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Підготовка інформаційних матеріалів про заходи територіальної оборони та участь громадськості у них.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tabs>
                <w:tab w:val="left" w:pos="1716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 інформаційної роботи, відділ з питань надзвичайних ситуацій та цивільного захисту населення,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2636D0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2636D0" w:rsidRPr="006D7519" w:rsidRDefault="002636D0" w:rsidP="0011132C">
            <w:pPr>
              <w:pStyle w:val="Standard"/>
              <w:ind w:left="-5" w:right="1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2636D0" w:rsidRDefault="002636D0" w:rsidP="0011132C">
            <w:pPr>
              <w:ind w:left="-5" w:right="1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2636D0" w:rsidP="00111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Залучення мешканців громади до заходів територіальної оборони</w:t>
            </w:r>
          </w:p>
        </w:tc>
      </w:tr>
      <w:tr w:rsidR="002636D0" w:rsidTr="008F2FC2">
        <w:trPr>
          <w:trHeight w:val="272"/>
        </w:trPr>
        <w:tc>
          <w:tcPr>
            <w:tcW w:w="160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DD5B1B" w:rsidRDefault="002636D0" w:rsidP="002636D0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6"/>
                <w:szCs w:val="26"/>
              </w:rPr>
              <w:t>4. Забезпечення безперебійної життєдіяльності Луцької міської територіальної громади в умовах загроз</w:t>
            </w:r>
          </w:p>
          <w:p w:rsidR="002636D0" w:rsidRPr="00DD5B1B" w:rsidRDefault="002636D0" w:rsidP="002636D0">
            <w:pPr>
              <w:pStyle w:val="Standard"/>
              <w:jc w:val="center"/>
              <w:rPr>
                <w:sz w:val="6"/>
                <w:szCs w:val="6"/>
              </w:rPr>
            </w:pPr>
          </w:p>
        </w:tc>
      </w:tr>
      <w:tr w:rsidR="002636D0" w:rsidTr="002636D0">
        <w:trPr>
          <w:trHeight w:val="554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tabs>
                <w:tab w:val="left" w:pos="9781"/>
              </w:tabs>
              <w:ind w:left="57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Розробка реєстру ризиків Луцької міської територіальної громади, спільних заходів запобігання та реагування у разі настання загрози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tabs>
                <w:tab w:val="left" w:pos="9781"/>
              </w:tabs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Аналіз та оцінка можливих ризиків для Луцької міської територіальної громади, проведення спільних заходів з запобігання, а також реагування на них.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tabs>
                <w:tab w:val="left" w:pos="9781"/>
              </w:tabs>
              <w:ind w:left="113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pStyle w:val="Standard"/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2636D0" w:rsidRDefault="002636D0" w:rsidP="002636D0">
            <w:pPr>
              <w:pStyle w:val="Standard"/>
              <w:ind w:left="13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2636D0" w:rsidRDefault="002636D0" w:rsidP="002636D0">
            <w:pPr>
              <w:ind w:left="13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2636D0" w:rsidRDefault="002636D0" w:rsidP="002636D0">
            <w:p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636D0">
              <w:rPr>
                <w:rFonts w:ascii="Times New Roman" w:hAnsi="Times New Roman" w:cs="Times New Roman"/>
                <w:sz w:val="24"/>
              </w:rPr>
              <w:t xml:space="preserve">Створення реєстру ризиків та заходів реагування на них </w:t>
            </w:r>
          </w:p>
        </w:tc>
      </w:tr>
      <w:tr w:rsidR="002636D0" w:rsidTr="002636D0">
        <w:trPr>
          <w:trHeight w:val="27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ind w:left="71"/>
              <w:jc w:val="center"/>
              <w:rPr>
                <w:rFonts w:ascii="Times New Roman" w:hAnsi="Times New Roman" w:cs="Times New Roman"/>
                <w:sz w:val="24"/>
              </w:rPr>
            </w:pPr>
            <w:r w:rsidRPr="0062796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ind w:left="113" w:right="57"/>
              <w:jc w:val="center"/>
              <w:rPr>
                <w:bCs w:val="0"/>
                <w:sz w:val="24"/>
              </w:rPr>
            </w:pPr>
            <w:r w:rsidRPr="0062796A">
              <w:rPr>
                <w:bCs w:val="0"/>
                <w:sz w:val="24"/>
              </w:rPr>
              <w:t>3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ind w:right="127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ind w:left="-100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jc w:val="center"/>
              <w:rPr>
                <w:sz w:val="24"/>
                <w:lang w:bidi="hi-IN"/>
              </w:rPr>
            </w:pPr>
            <w:r w:rsidRPr="0062796A">
              <w:rPr>
                <w:sz w:val="24"/>
                <w:lang w:bidi="hi-I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jc w:val="center"/>
              <w:rPr>
                <w:bCs w:val="0"/>
                <w:sz w:val="24"/>
                <w:lang w:bidi="hi-IN"/>
              </w:rPr>
            </w:pPr>
            <w:r w:rsidRPr="0062796A">
              <w:rPr>
                <w:bCs w:val="0"/>
                <w:sz w:val="24"/>
                <w:lang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62796A" w:rsidRDefault="002636D0" w:rsidP="002636D0">
            <w:pPr>
              <w:pStyle w:val="Standard"/>
              <w:jc w:val="center"/>
              <w:rPr>
                <w:sz w:val="24"/>
              </w:rPr>
            </w:pPr>
            <w:r w:rsidRPr="0062796A">
              <w:rPr>
                <w:sz w:val="24"/>
              </w:rPr>
              <w:t>8</w:t>
            </w:r>
          </w:p>
        </w:tc>
      </w:tr>
      <w:tr w:rsidR="0036536B" w:rsidTr="00765E1F">
        <w:trPr>
          <w:trHeight w:val="5216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Default="0036536B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Pr="006456A3" w:rsidRDefault="0036536B" w:rsidP="002636D0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Забезпечення безперебійного функціонування комунальних підприємств, установ та організацій в умовах виникнення 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Default="0036536B" w:rsidP="002636D0">
            <w:pPr>
              <w:pStyle w:val="Standard"/>
              <w:tabs>
                <w:tab w:val="left" w:pos="9894"/>
              </w:tabs>
              <w:ind w:left="113" w:right="113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Виконання  завдань щодо забезпечення безперебійного функціонування комунальних підприємств, установ та організацій в умовах виникнення надзвичайної ситуації,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  <w:p w:rsidR="0036536B" w:rsidRPr="006456A3" w:rsidRDefault="0036536B" w:rsidP="00A71403">
            <w:pPr>
              <w:pStyle w:val="Standard"/>
              <w:tabs>
                <w:tab w:val="left" w:pos="9894"/>
              </w:tabs>
              <w:ind w:left="113" w:right="113"/>
              <w:jc w:val="both"/>
            </w:pPr>
            <w:r>
              <w:rPr>
                <w:sz w:val="26"/>
                <w:szCs w:val="26"/>
              </w:rPr>
              <w:t>Будівництво та облаштування фортифікаційних споруд для оборони території Луцької міської територіальної громади та придбання спецтехніки.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Default="0036536B" w:rsidP="002636D0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 xml:space="preserve">Департамент житлово-комунального господарства, </w:t>
            </w:r>
          </w:p>
          <w:p w:rsidR="0036536B" w:rsidRPr="00E23300" w:rsidRDefault="0036536B" w:rsidP="002636D0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 xml:space="preserve">відділ з питань надзвичайних ситуацій та цивільного захисту населення, </w:t>
            </w:r>
          </w:p>
          <w:p w:rsidR="0036536B" w:rsidRPr="00E23300" w:rsidRDefault="0036536B" w:rsidP="00CE57B6">
            <w:pPr>
              <w:pStyle w:val="Standard"/>
              <w:tabs>
                <w:tab w:val="left" w:pos="9781"/>
              </w:tabs>
              <w:ind w:left="150" w:right="174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 xml:space="preserve">комунальні підприємства </w:t>
            </w:r>
            <w:proofErr w:type="spellStart"/>
            <w:r w:rsidRPr="00E23300">
              <w:rPr>
                <w:sz w:val="26"/>
                <w:szCs w:val="26"/>
              </w:rPr>
              <w:t>м.Луцька</w:t>
            </w:r>
            <w:proofErr w:type="spellEnd"/>
            <w:r w:rsidRPr="00E23300">
              <w:rPr>
                <w:sz w:val="26"/>
                <w:szCs w:val="26"/>
              </w:rPr>
              <w:t xml:space="preserve">, </w:t>
            </w:r>
            <w:r w:rsidRPr="00E23300">
              <w:rPr>
                <w:spacing w:val="-8"/>
                <w:sz w:val="26"/>
                <w:szCs w:val="26"/>
              </w:rPr>
              <w:t>Волинський ОТЦК та СП, Луцький ОМТЦК та СП, військові частини ЗСУ та інших військових формувань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Pr="00975B56" w:rsidRDefault="0036536B" w:rsidP="002636D0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2022</w:t>
            </w:r>
          </w:p>
          <w:p w:rsidR="0036536B" w:rsidRPr="00975B56" w:rsidRDefault="0036536B" w:rsidP="002636D0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2023</w:t>
            </w:r>
          </w:p>
          <w:p w:rsidR="0036536B" w:rsidRPr="00975B56" w:rsidRDefault="0036536B" w:rsidP="002636D0">
            <w:pPr>
              <w:pStyle w:val="Standard"/>
              <w:ind w:left="136"/>
              <w:rPr>
                <w:sz w:val="24"/>
              </w:rPr>
            </w:pPr>
            <w:r w:rsidRPr="00975B56">
              <w:rPr>
                <w:sz w:val="24"/>
              </w:rPr>
              <w:t>2024</w:t>
            </w:r>
          </w:p>
          <w:p w:rsidR="0036536B" w:rsidRPr="00975B56" w:rsidRDefault="0036536B" w:rsidP="002636D0">
            <w:pPr>
              <w:pStyle w:val="Standard"/>
              <w:ind w:left="136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36536B" w:rsidRPr="00975B56" w:rsidRDefault="0036536B" w:rsidP="002636D0">
            <w:pPr>
              <w:pStyle w:val="Standard"/>
              <w:jc w:val="center"/>
              <w:rPr>
                <w:sz w:val="24"/>
              </w:rPr>
            </w:pPr>
            <w:r w:rsidRPr="00975B56">
              <w:rPr>
                <w:sz w:val="24"/>
              </w:rPr>
              <w:t>Бюджет</w:t>
            </w:r>
          </w:p>
          <w:p w:rsidR="0036536B" w:rsidRPr="00975B56" w:rsidRDefault="0036536B" w:rsidP="002636D0">
            <w:pPr>
              <w:pStyle w:val="Standard"/>
              <w:jc w:val="center"/>
              <w:rPr>
                <w:sz w:val="24"/>
              </w:rPr>
            </w:pPr>
            <w:r w:rsidRPr="00975B56">
              <w:rPr>
                <w:sz w:val="24"/>
              </w:rPr>
              <w:t xml:space="preserve">Луцької міської </w:t>
            </w:r>
            <w:proofErr w:type="spellStart"/>
            <w:r w:rsidRPr="00975B56">
              <w:rPr>
                <w:sz w:val="24"/>
              </w:rPr>
              <w:t>терито-ріальної</w:t>
            </w:r>
            <w:proofErr w:type="spellEnd"/>
            <w:r w:rsidRPr="00975B56">
              <w:rPr>
                <w:sz w:val="24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6536B" w:rsidRPr="00975B56" w:rsidRDefault="0036536B" w:rsidP="002636D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14 211</w:t>
            </w:r>
            <w:r w:rsidRPr="00975B56">
              <w:rPr>
                <w:sz w:val="24"/>
              </w:rPr>
              <w:t>,0</w:t>
            </w:r>
          </w:p>
          <w:p w:rsidR="0036536B" w:rsidRPr="00975B56" w:rsidRDefault="0036536B" w:rsidP="002636D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9425,0</w:t>
            </w:r>
          </w:p>
          <w:p w:rsidR="0036536B" w:rsidRPr="00975B56" w:rsidRDefault="0036536B" w:rsidP="002636D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10 000</w:t>
            </w:r>
            <w:r w:rsidRPr="00975B56">
              <w:rPr>
                <w:sz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36536B" w:rsidRPr="000964BB" w:rsidRDefault="0036536B" w:rsidP="002636D0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 w:rsidRPr="000964BB">
              <w:rPr>
                <w:sz w:val="26"/>
                <w:szCs w:val="26"/>
              </w:rPr>
              <w:t xml:space="preserve">Забезпечення </w:t>
            </w:r>
            <w:proofErr w:type="spellStart"/>
            <w:r w:rsidRPr="000964BB">
              <w:rPr>
                <w:sz w:val="26"/>
                <w:szCs w:val="26"/>
              </w:rPr>
              <w:t>безперебій</w:t>
            </w:r>
            <w:proofErr w:type="spellEnd"/>
            <w:r w:rsidRPr="000964BB">
              <w:rPr>
                <w:sz w:val="26"/>
                <w:szCs w:val="26"/>
              </w:rPr>
              <w:t xml:space="preserve">-ного </w:t>
            </w:r>
            <w:proofErr w:type="spellStart"/>
            <w:r w:rsidRPr="000964BB">
              <w:rPr>
                <w:sz w:val="26"/>
                <w:szCs w:val="26"/>
              </w:rPr>
              <w:t>функціону-вання</w:t>
            </w:r>
            <w:proofErr w:type="spellEnd"/>
            <w:r w:rsidRPr="000964BB">
              <w:rPr>
                <w:sz w:val="26"/>
                <w:szCs w:val="26"/>
              </w:rPr>
              <w:t xml:space="preserve"> комунальних підприємств, установ, організацій, </w:t>
            </w:r>
          </w:p>
          <w:p w:rsidR="0036536B" w:rsidRPr="000964BB" w:rsidRDefault="0036536B" w:rsidP="00765E1F">
            <w:pPr>
              <w:pStyle w:val="Standard"/>
              <w:tabs>
                <w:tab w:val="left" w:pos="9781"/>
              </w:tabs>
              <w:ind w:right="137"/>
              <w:jc w:val="center"/>
              <w:rPr>
                <w:sz w:val="26"/>
                <w:szCs w:val="26"/>
              </w:rPr>
            </w:pPr>
            <w:r w:rsidRPr="000964BB">
              <w:rPr>
                <w:sz w:val="26"/>
                <w:szCs w:val="26"/>
              </w:rPr>
              <w:t xml:space="preserve">захист і безпека населення Луцької міської </w:t>
            </w:r>
            <w:proofErr w:type="spellStart"/>
            <w:r w:rsidRPr="000964BB">
              <w:rPr>
                <w:sz w:val="26"/>
                <w:szCs w:val="26"/>
              </w:rPr>
              <w:t>територіаль</w:t>
            </w:r>
            <w:r>
              <w:rPr>
                <w:sz w:val="26"/>
                <w:szCs w:val="26"/>
              </w:rPr>
              <w:t>-</w:t>
            </w:r>
            <w:r w:rsidRPr="000964BB">
              <w:rPr>
                <w:sz w:val="26"/>
                <w:szCs w:val="26"/>
              </w:rPr>
              <w:t>ної</w:t>
            </w:r>
            <w:proofErr w:type="spellEnd"/>
            <w:r w:rsidRPr="000964BB">
              <w:rPr>
                <w:sz w:val="26"/>
                <w:szCs w:val="26"/>
              </w:rPr>
              <w:t xml:space="preserve"> громади</w:t>
            </w:r>
          </w:p>
        </w:tc>
      </w:tr>
      <w:tr w:rsidR="002636D0" w:rsidTr="00960101">
        <w:trPr>
          <w:trHeight w:val="841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3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tabs>
                <w:tab w:val="left" w:pos="9894"/>
              </w:tabs>
              <w:ind w:left="113" w:right="137"/>
              <w:jc w:val="both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 xml:space="preserve">Створення умов для безперебійної роботи підприємств критичної інфраструктури, що забезпечують життєдіяльність Луцької міської територіальної </w:t>
            </w:r>
            <w:r>
              <w:rPr>
                <w:sz w:val="26"/>
                <w:szCs w:val="26"/>
              </w:rPr>
              <w:t xml:space="preserve">громади </w:t>
            </w:r>
            <w:r w:rsidRPr="006456A3">
              <w:rPr>
                <w:sz w:val="26"/>
                <w:szCs w:val="26"/>
              </w:rPr>
              <w:t>в умовах виникнення надзвичайної ситуації</w:t>
            </w:r>
            <w:r>
              <w:rPr>
                <w:sz w:val="26"/>
                <w:szCs w:val="26"/>
              </w:rPr>
              <w:t>, воєнного стану та особливого періоду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tabs>
                <w:tab w:val="left" w:pos="9894"/>
              </w:tabs>
              <w:ind w:left="113" w:right="57"/>
              <w:jc w:val="both"/>
            </w:pPr>
            <w:r w:rsidRPr="006456A3">
              <w:rPr>
                <w:sz w:val="26"/>
                <w:szCs w:val="26"/>
              </w:rPr>
              <w:t>Забезпечення безперебійної роботи підприємств критичної інфраструктури, що забезпечують життєдіяльність Луцької міської територіальної громади в умовах виникнення надзвичайної ситуації,  воєнного стану та особливого періоду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2" w:type="dxa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E23300" w:rsidRDefault="002636D0" w:rsidP="002636D0">
            <w:pPr>
              <w:pStyle w:val="Standard"/>
              <w:tabs>
                <w:tab w:val="left" w:pos="9781"/>
              </w:tabs>
              <w:ind w:right="-57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>Департамент житлово-комунального господарства,</w:t>
            </w:r>
          </w:p>
          <w:p w:rsidR="002636D0" w:rsidRPr="00E23300" w:rsidRDefault="002636D0" w:rsidP="002636D0">
            <w:pPr>
              <w:pStyle w:val="Standard"/>
              <w:tabs>
                <w:tab w:val="left" w:pos="9781"/>
              </w:tabs>
              <w:ind w:right="142"/>
              <w:jc w:val="center"/>
              <w:rPr>
                <w:sz w:val="26"/>
                <w:szCs w:val="26"/>
              </w:rPr>
            </w:pPr>
            <w:r w:rsidRPr="00E23300">
              <w:rPr>
                <w:sz w:val="26"/>
                <w:szCs w:val="26"/>
              </w:rPr>
              <w:t>департамент  політики, відділ з питань надзвичайних ситуацій та цивільного захисту населення</w:t>
            </w:r>
          </w:p>
          <w:p w:rsidR="002636D0" w:rsidRPr="006456A3" w:rsidRDefault="002636D0" w:rsidP="002636D0">
            <w:pPr>
              <w:pStyle w:val="Standard"/>
              <w:tabs>
                <w:tab w:val="left" w:pos="9781"/>
              </w:tabs>
              <w:ind w:right="142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  <w:p w:rsidR="002636D0" w:rsidRDefault="002636D0" w:rsidP="002636D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2636D0" w:rsidRDefault="002636D0" w:rsidP="002636D0">
            <w:pPr>
              <w:pStyle w:val="Standard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  <w:p w:rsidR="002636D0" w:rsidRPr="006456A3" w:rsidRDefault="002636D0" w:rsidP="002636D0">
            <w:pPr>
              <w:pStyle w:val="Standard"/>
              <w:ind w:left="-32" w:right="170"/>
              <w:jc w:val="center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jc w:val="center"/>
              <w:rPr>
                <w:sz w:val="26"/>
                <w:szCs w:val="26"/>
              </w:rPr>
            </w:pPr>
            <w:r w:rsidRPr="006456A3">
              <w:rPr>
                <w:sz w:val="26"/>
                <w:szCs w:val="26"/>
              </w:rPr>
              <w:t>Бюджет</w:t>
            </w:r>
          </w:p>
          <w:p w:rsidR="002636D0" w:rsidRPr="006456A3" w:rsidRDefault="002636D0" w:rsidP="002636D0">
            <w:pPr>
              <w:pStyle w:val="Standard"/>
              <w:jc w:val="center"/>
            </w:pPr>
            <w:r w:rsidRPr="006456A3">
              <w:rPr>
                <w:sz w:val="26"/>
                <w:szCs w:val="26"/>
              </w:rPr>
              <w:t xml:space="preserve">Луцької міської </w:t>
            </w:r>
            <w:proofErr w:type="spellStart"/>
            <w:r w:rsidRPr="006456A3">
              <w:rPr>
                <w:sz w:val="26"/>
                <w:szCs w:val="26"/>
              </w:rPr>
              <w:t>терито-ріальної</w:t>
            </w:r>
            <w:proofErr w:type="spellEnd"/>
            <w:r w:rsidRPr="006456A3">
              <w:rPr>
                <w:sz w:val="26"/>
                <w:szCs w:val="26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Default="002636D0" w:rsidP="00263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  <w:r w:rsidRPr="006456A3">
              <w:rPr>
                <w:sz w:val="26"/>
                <w:szCs w:val="26"/>
              </w:rPr>
              <w:t>,0</w:t>
            </w:r>
          </w:p>
          <w:p w:rsidR="002636D0" w:rsidRDefault="002636D0" w:rsidP="002636D0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3000,0</w:t>
            </w:r>
          </w:p>
          <w:p w:rsidR="002636D0" w:rsidRPr="006456A3" w:rsidRDefault="002636D0" w:rsidP="002636D0">
            <w:pPr>
              <w:pStyle w:val="Standard"/>
              <w:jc w:val="center"/>
            </w:pPr>
            <w:r>
              <w:rPr>
                <w:sz w:val="26"/>
                <w:szCs w:val="26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tabs>
                <w:tab w:val="left" w:pos="9781"/>
              </w:tabs>
              <w:ind w:left="141" w:right="138"/>
              <w:jc w:val="center"/>
              <w:rPr>
                <w:sz w:val="26"/>
                <w:szCs w:val="26"/>
              </w:rPr>
            </w:pPr>
            <w:proofErr w:type="spellStart"/>
            <w:r w:rsidRPr="006456A3">
              <w:rPr>
                <w:sz w:val="26"/>
                <w:szCs w:val="26"/>
              </w:rPr>
              <w:t>Забезпе</w:t>
            </w:r>
            <w:r>
              <w:rPr>
                <w:sz w:val="26"/>
                <w:szCs w:val="26"/>
              </w:rPr>
              <w:t>-</w:t>
            </w:r>
            <w:r w:rsidRPr="006456A3">
              <w:rPr>
                <w:sz w:val="26"/>
                <w:szCs w:val="26"/>
              </w:rPr>
              <w:t>чення</w:t>
            </w:r>
            <w:proofErr w:type="spellEnd"/>
            <w:r w:rsidRPr="006456A3">
              <w:rPr>
                <w:sz w:val="26"/>
                <w:szCs w:val="26"/>
              </w:rPr>
              <w:t xml:space="preserve"> </w:t>
            </w:r>
            <w:proofErr w:type="spellStart"/>
            <w:r w:rsidRPr="006456A3">
              <w:rPr>
                <w:sz w:val="26"/>
                <w:szCs w:val="26"/>
              </w:rPr>
              <w:t>життєдіяль</w:t>
            </w:r>
            <w:r>
              <w:rPr>
                <w:sz w:val="26"/>
                <w:szCs w:val="26"/>
              </w:rPr>
              <w:t>-</w:t>
            </w:r>
            <w:r w:rsidRPr="006456A3">
              <w:rPr>
                <w:sz w:val="26"/>
                <w:szCs w:val="26"/>
              </w:rPr>
              <w:t>ності</w:t>
            </w:r>
            <w:proofErr w:type="spellEnd"/>
            <w:r w:rsidRPr="006456A3">
              <w:rPr>
                <w:sz w:val="26"/>
                <w:szCs w:val="26"/>
              </w:rPr>
              <w:t xml:space="preserve"> Луцької міської </w:t>
            </w:r>
            <w:proofErr w:type="spellStart"/>
            <w:r w:rsidRPr="006456A3">
              <w:rPr>
                <w:sz w:val="26"/>
                <w:szCs w:val="26"/>
              </w:rPr>
              <w:t>терито</w:t>
            </w:r>
            <w:r>
              <w:rPr>
                <w:sz w:val="26"/>
                <w:szCs w:val="26"/>
              </w:rPr>
              <w:t>-</w:t>
            </w:r>
            <w:r w:rsidRPr="006456A3">
              <w:rPr>
                <w:sz w:val="26"/>
                <w:szCs w:val="26"/>
              </w:rPr>
              <w:t>ріальної</w:t>
            </w:r>
            <w:proofErr w:type="spellEnd"/>
            <w:r w:rsidRPr="006456A3">
              <w:rPr>
                <w:sz w:val="26"/>
                <w:szCs w:val="26"/>
              </w:rPr>
              <w:t xml:space="preserve"> громади </w:t>
            </w:r>
          </w:p>
        </w:tc>
      </w:tr>
      <w:tr w:rsidR="002636D0" w:rsidTr="008F2FC2">
        <w:trPr>
          <w:trHeight w:val="446"/>
        </w:trPr>
        <w:tc>
          <w:tcPr>
            <w:tcW w:w="38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tabs>
                <w:tab w:val="left" w:pos="9894"/>
              </w:tabs>
              <w:ind w:left="113"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Всього:</w:t>
            </w:r>
          </w:p>
        </w:tc>
        <w:tc>
          <w:tcPr>
            <w:tcW w:w="90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2636D0" w:rsidRPr="006456A3" w:rsidRDefault="002636D0" w:rsidP="002636D0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2636D0" w:rsidRPr="006456A3" w:rsidRDefault="00DD38E7" w:rsidP="002636D0">
            <w:pPr>
              <w:pStyle w:val="Standard"/>
              <w:tabs>
                <w:tab w:val="left" w:pos="978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</w:t>
            </w:r>
            <w:r w:rsidR="002636D0">
              <w:rPr>
                <w:sz w:val="26"/>
                <w:szCs w:val="26"/>
              </w:rPr>
              <w:t>95 600,00</w:t>
            </w:r>
            <w:bookmarkStart w:id="0" w:name="_GoBack"/>
            <w:bookmarkEnd w:id="0"/>
          </w:p>
        </w:tc>
      </w:tr>
    </w:tbl>
    <w:p w:rsidR="00970ADA" w:rsidRDefault="00970ADA">
      <w:pPr>
        <w:jc w:val="both"/>
        <w:rPr>
          <w:rFonts w:ascii="Times New Roman" w:hAnsi="Times New Roman" w:cs="Times New Roman"/>
          <w:sz w:val="24"/>
        </w:rPr>
      </w:pPr>
    </w:p>
    <w:p w:rsidR="003F2A74" w:rsidRDefault="003F2A74">
      <w:pPr>
        <w:jc w:val="both"/>
        <w:rPr>
          <w:rFonts w:ascii="Times New Roman" w:hAnsi="Times New Roman" w:cs="Times New Roman"/>
          <w:sz w:val="24"/>
        </w:rPr>
      </w:pPr>
    </w:p>
    <w:p w:rsidR="00970ADA" w:rsidRDefault="00B27EAE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Бенесько</w:t>
      </w:r>
      <w:proofErr w:type="spellEnd"/>
      <w:r>
        <w:rPr>
          <w:rFonts w:ascii="Times New Roman" w:hAnsi="Times New Roman" w:cs="Times New Roman"/>
          <w:sz w:val="24"/>
        </w:rPr>
        <w:t xml:space="preserve"> 777 913</w:t>
      </w:r>
    </w:p>
    <w:sectPr w:rsidR="00970ADA" w:rsidSect="007C0AAB">
      <w:headerReference w:type="default" r:id="rId8"/>
      <w:pgSz w:w="16838" w:h="11906" w:orient="landscape"/>
      <w:pgMar w:top="624" w:right="578" w:bottom="720" w:left="480" w:header="567" w:footer="0" w:gutter="0"/>
      <w:pgNumType w:start="1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95" w:rsidRDefault="00783895">
      <w:r>
        <w:separator/>
      </w:r>
    </w:p>
  </w:endnote>
  <w:endnote w:type="continuationSeparator" w:id="0">
    <w:p w:rsidR="00783895" w:rsidRDefault="0078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95" w:rsidRDefault="00783895">
      <w:r>
        <w:separator/>
      </w:r>
    </w:p>
  </w:footnote>
  <w:footnote w:type="continuationSeparator" w:id="0">
    <w:p w:rsidR="00783895" w:rsidRDefault="00783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-350261816"/>
      <w:docPartObj>
        <w:docPartGallery w:val="Page Numbers (Top of Page)"/>
        <w:docPartUnique/>
      </w:docPartObj>
    </w:sdtPr>
    <w:sdtEndPr/>
    <w:sdtContent>
      <w:p w:rsidR="000E4BC9" w:rsidRPr="00671B13" w:rsidRDefault="000E4BC9">
        <w:pPr>
          <w:pStyle w:val="ae"/>
          <w:jc w:val="center"/>
          <w:rPr>
            <w:sz w:val="26"/>
            <w:szCs w:val="26"/>
          </w:rPr>
        </w:pPr>
        <w:r w:rsidRPr="00671B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71B1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DD38E7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Pr="00671B1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049"/>
    <w:multiLevelType w:val="hybridMultilevel"/>
    <w:tmpl w:val="402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15131"/>
    <w:multiLevelType w:val="multilevel"/>
    <w:tmpl w:val="0BD8B6F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DA"/>
    <w:rsid w:val="00002943"/>
    <w:rsid w:val="00024B0A"/>
    <w:rsid w:val="00083AC0"/>
    <w:rsid w:val="00085896"/>
    <w:rsid w:val="000964BB"/>
    <w:rsid w:val="000B2CD4"/>
    <w:rsid w:val="000C2FFB"/>
    <w:rsid w:val="000C4452"/>
    <w:rsid w:val="000D47C0"/>
    <w:rsid w:val="000E4BC9"/>
    <w:rsid w:val="000E5A30"/>
    <w:rsid w:val="00100064"/>
    <w:rsid w:val="0011132C"/>
    <w:rsid w:val="00117FC1"/>
    <w:rsid w:val="001C3D42"/>
    <w:rsid w:val="001E4044"/>
    <w:rsid w:val="001F4427"/>
    <w:rsid w:val="002042B5"/>
    <w:rsid w:val="00207D70"/>
    <w:rsid w:val="002121C9"/>
    <w:rsid w:val="00235EFB"/>
    <w:rsid w:val="00246721"/>
    <w:rsid w:val="002574C5"/>
    <w:rsid w:val="002636D0"/>
    <w:rsid w:val="00294983"/>
    <w:rsid w:val="0029606E"/>
    <w:rsid w:val="002A7F86"/>
    <w:rsid w:val="002D1C0B"/>
    <w:rsid w:val="002F28A9"/>
    <w:rsid w:val="0036536B"/>
    <w:rsid w:val="003744A6"/>
    <w:rsid w:val="00395EE0"/>
    <w:rsid w:val="003B1D50"/>
    <w:rsid w:val="003B3BF4"/>
    <w:rsid w:val="003E3FCD"/>
    <w:rsid w:val="003F2A74"/>
    <w:rsid w:val="00413563"/>
    <w:rsid w:val="00420009"/>
    <w:rsid w:val="00444A19"/>
    <w:rsid w:val="004622B7"/>
    <w:rsid w:val="00463138"/>
    <w:rsid w:val="00487CB0"/>
    <w:rsid w:val="004D6E49"/>
    <w:rsid w:val="005117E3"/>
    <w:rsid w:val="005238C9"/>
    <w:rsid w:val="00532794"/>
    <w:rsid w:val="0053299A"/>
    <w:rsid w:val="00563AB0"/>
    <w:rsid w:val="00586B7F"/>
    <w:rsid w:val="005907DB"/>
    <w:rsid w:val="005A7417"/>
    <w:rsid w:val="005B0453"/>
    <w:rsid w:val="005C4C5F"/>
    <w:rsid w:val="005C7B2F"/>
    <w:rsid w:val="005D06C8"/>
    <w:rsid w:val="005D7174"/>
    <w:rsid w:val="005E5399"/>
    <w:rsid w:val="0062796A"/>
    <w:rsid w:val="006456A3"/>
    <w:rsid w:val="00651B8E"/>
    <w:rsid w:val="00671B13"/>
    <w:rsid w:val="006849C2"/>
    <w:rsid w:val="0069645D"/>
    <w:rsid w:val="006A42A1"/>
    <w:rsid w:val="006A73A3"/>
    <w:rsid w:val="006D7519"/>
    <w:rsid w:val="006F041A"/>
    <w:rsid w:val="007007CE"/>
    <w:rsid w:val="007031D5"/>
    <w:rsid w:val="00783264"/>
    <w:rsid w:val="00783895"/>
    <w:rsid w:val="00784B8C"/>
    <w:rsid w:val="00791256"/>
    <w:rsid w:val="007A0730"/>
    <w:rsid w:val="007C0AAB"/>
    <w:rsid w:val="007D1D6A"/>
    <w:rsid w:val="007E2D82"/>
    <w:rsid w:val="007E35B2"/>
    <w:rsid w:val="007F05B0"/>
    <w:rsid w:val="007F6C11"/>
    <w:rsid w:val="00803A0C"/>
    <w:rsid w:val="00804112"/>
    <w:rsid w:val="00883EC3"/>
    <w:rsid w:val="00884232"/>
    <w:rsid w:val="0089279D"/>
    <w:rsid w:val="008F1B23"/>
    <w:rsid w:val="008F2FC2"/>
    <w:rsid w:val="00915B4D"/>
    <w:rsid w:val="00916624"/>
    <w:rsid w:val="00916A08"/>
    <w:rsid w:val="0094278E"/>
    <w:rsid w:val="009501FA"/>
    <w:rsid w:val="00954126"/>
    <w:rsid w:val="00960101"/>
    <w:rsid w:val="00970ADA"/>
    <w:rsid w:val="00971647"/>
    <w:rsid w:val="0097543A"/>
    <w:rsid w:val="00975B56"/>
    <w:rsid w:val="00990D2B"/>
    <w:rsid w:val="009C1173"/>
    <w:rsid w:val="009E2809"/>
    <w:rsid w:val="009F7614"/>
    <w:rsid w:val="00A3673F"/>
    <w:rsid w:val="00A3697A"/>
    <w:rsid w:val="00A8355D"/>
    <w:rsid w:val="00AA4EE5"/>
    <w:rsid w:val="00AA52CD"/>
    <w:rsid w:val="00AD3D30"/>
    <w:rsid w:val="00B00AEB"/>
    <w:rsid w:val="00B207E2"/>
    <w:rsid w:val="00B27EAE"/>
    <w:rsid w:val="00B30EF1"/>
    <w:rsid w:val="00B83DDA"/>
    <w:rsid w:val="00B87366"/>
    <w:rsid w:val="00B90D6A"/>
    <w:rsid w:val="00B92270"/>
    <w:rsid w:val="00BE3F3E"/>
    <w:rsid w:val="00C251A0"/>
    <w:rsid w:val="00C41C8B"/>
    <w:rsid w:val="00C42315"/>
    <w:rsid w:val="00C64DA6"/>
    <w:rsid w:val="00C66B62"/>
    <w:rsid w:val="00CD1427"/>
    <w:rsid w:val="00CF5FD3"/>
    <w:rsid w:val="00D379B9"/>
    <w:rsid w:val="00D602FB"/>
    <w:rsid w:val="00D62D80"/>
    <w:rsid w:val="00D944B6"/>
    <w:rsid w:val="00DC37C1"/>
    <w:rsid w:val="00DD38E7"/>
    <w:rsid w:val="00DD5B1B"/>
    <w:rsid w:val="00DF3761"/>
    <w:rsid w:val="00DF64C5"/>
    <w:rsid w:val="00E23205"/>
    <w:rsid w:val="00E23300"/>
    <w:rsid w:val="00E56805"/>
    <w:rsid w:val="00E725D9"/>
    <w:rsid w:val="00F14EFA"/>
    <w:rsid w:val="00F51ED7"/>
    <w:rsid w:val="00F62EC0"/>
    <w:rsid w:val="00FB2FC3"/>
    <w:rsid w:val="00FB30B6"/>
    <w:rsid w:val="00FC30CE"/>
    <w:rsid w:val="00FD3632"/>
    <w:rsid w:val="00FF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8837C"/>
  <w15:docId w15:val="{3EE49E8E-CE19-4D7C-99FF-4958A75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82"/>
    <w:pPr>
      <w:widowControl w:val="0"/>
      <w:shd w:val="clear" w:color="auto" w:fill="FFFFFF"/>
      <w:suppressAutoHyphens/>
      <w:textAlignment w:val="baseline"/>
    </w:pPr>
  </w:style>
  <w:style w:type="paragraph" w:styleId="1">
    <w:name w:val="heading 1"/>
    <w:basedOn w:val="a"/>
    <w:qFormat/>
    <w:rsid w:val="002B628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qFormat/>
    <w:rsid w:val="002B6282"/>
    <w:pPr>
      <w:keepNext/>
      <w:numPr>
        <w:ilvl w:val="1"/>
        <w:numId w:val="1"/>
      </w:numPr>
      <w:spacing w:before="240" w:after="60"/>
      <w:outlineLvl w:val="1"/>
    </w:pPr>
    <w:rPr>
      <w:rFonts w:ascii="Arial" w:eastAsia="Arial" w:hAnsi="Arial"/>
      <w:b/>
      <w:i/>
      <w:iCs/>
      <w:szCs w:val="28"/>
    </w:rPr>
  </w:style>
  <w:style w:type="paragraph" w:styleId="3">
    <w:name w:val="heading 3"/>
    <w:basedOn w:val="a"/>
    <w:qFormat/>
    <w:rsid w:val="002B6282"/>
    <w:pPr>
      <w:keepNext/>
      <w:numPr>
        <w:ilvl w:val="2"/>
        <w:numId w:val="1"/>
      </w:num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B6282"/>
  </w:style>
  <w:style w:type="character" w:customStyle="1" w:styleId="WW8Num1z1">
    <w:name w:val="WW8Num1z1"/>
    <w:qFormat/>
    <w:rsid w:val="002B6282"/>
  </w:style>
  <w:style w:type="character" w:customStyle="1" w:styleId="WW8Num1z2">
    <w:name w:val="WW8Num1z2"/>
    <w:qFormat/>
    <w:rsid w:val="002B6282"/>
  </w:style>
  <w:style w:type="character" w:customStyle="1" w:styleId="WW8Num1z3">
    <w:name w:val="WW8Num1z3"/>
    <w:qFormat/>
    <w:rsid w:val="002B6282"/>
  </w:style>
  <w:style w:type="character" w:customStyle="1" w:styleId="WW8Num1z4">
    <w:name w:val="WW8Num1z4"/>
    <w:qFormat/>
    <w:rsid w:val="002B6282"/>
  </w:style>
  <w:style w:type="character" w:customStyle="1" w:styleId="WW8Num1z5">
    <w:name w:val="WW8Num1z5"/>
    <w:qFormat/>
    <w:rsid w:val="002B6282"/>
  </w:style>
  <w:style w:type="character" w:customStyle="1" w:styleId="WW8Num1z6">
    <w:name w:val="WW8Num1z6"/>
    <w:qFormat/>
    <w:rsid w:val="002B6282"/>
  </w:style>
  <w:style w:type="character" w:customStyle="1" w:styleId="WW8Num1z7">
    <w:name w:val="WW8Num1z7"/>
    <w:qFormat/>
    <w:rsid w:val="002B6282"/>
  </w:style>
  <w:style w:type="character" w:customStyle="1" w:styleId="WW8Num1z8">
    <w:name w:val="WW8Num1z8"/>
    <w:qFormat/>
    <w:rsid w:val="002B6282"/>
  </w:style>
  <w:style w:type="character" w:customStyle="1" w:styleId="WW8Num2z0">
    <w:name w:val="WW8Num2z0"/>
    <w:qFormat/>
    <w:rsid w:val="002B6282"/>
  </w:style>
  <w:style w:type="character" w:customStyle="1" w:styleId="WW8Num2z1">
    <w:name w:val="WW8Num2z1"/>
    <w:qFormat/>
    <w:rsid w:val="002B6282"/>
  </w:style>
  <w:style w:type="character" w:customStyle="1" w:styleId="WW8Num2z2">
    <w:name w:val="WW8Num2z2"/>
    <w:qFormat/>
    <w:rsid w:val="002B6282"/>
  </w:style>
  <w:style w:type="character" w:customStyle="1" w:styleId="WW8Num2z3">
    <w:name w:val="WW8Num2z3"/>
    <w:qFormat/>
    <w:rsid w:val="002B6282"/>
  </w:style>
  <w:style w:type="character" w:customStyle="1" w:styleId="WW8Num2z4">
    <w:name w:val="WW8Num2z4"/>
    <w:qFormat/>
    <w:rsid w:val="002B6282"/>
  </w:style>
  <w:style w:type="character" w:customStyle="1" w:styleId="WW8Num2z5">
    <w:name w:val="WW8Num2z5"/>
    <w:qFormat/>
    <w:rsid w:val="002B6282"/>
  </w:style>
  <w:style w:type="character" w:customStyle="1" w:styleId="WW8Num2z6">
    <w:name w:val="WW8Num2z6"/>
    <w:qFormat/>
    <w:rsid w:val="002B6282"/>
  </w:style>
  <w:style w:type="character" w:customStyle="1" w:styleId="WW8Num2z7">
    <w:name w:val="WW8Num2z7"/>
    <w:qFormat/>
    <w:rsid w:val="002B6282"/>
  </w:style>
  <w:style w:type="character" w:customStyle="1" w:styleId="WW8Num2z8">
    <w:name w:val="WW8Num2z8"/>
    <w:qFormat/>
    <w:rsid w:val="002B6282"/>
  </w:style>
  <w:style w:type="character" w:customStyle="1" w:styleId="10">
    <w:name w:val="Основной шрифт абзаца1"/>
    <w:qFormat/>
    <w:rsid w:val="002B6282"/>
  </w:style>
  <w:style w:type="character" w:customStyle="1" w:styleId="11">
    <w:name w:val="Шрифт абзацу за промовчанням1"/>
    <w:qFormat/>
    <w:rsid w:val="002B6282"/>
  </w:style>
  <w:style w:type="character" w:customStyle="1" w:styleId="WW8Num3z0">
    <w:name w:val="WW8Num3z0"/>
    <w:qFormat/>
    <w:rsid w:val="002B6282"/>
  </w:style>
  <w:style w:type="character" w:customStyle="1" w:styleId="WW8Num3z1">
    <w:name w:val="WW8Num3z1"/>
    <w:qFormat/>
    <w:rsid w:val="002B6282"/>
  </w:style>
  <w:style w:type="character" w:customStyle="1" w:styleId="WW8Num3z2">
    <w:name w:val="WW8Num3z2"/>
    <w:qFormat/>
    <w:rsid w:val="002B6282"/>
  </w:style>
  <w:style w:type="character" w:customStyle="1" w:styleId="WW8Num3z3">
    <w:name w:val="WW8Num3z3"/>
    <w:qFormat/>
    <w:rsid w:val="002B6282"/>
  </w:style>
  <w:style w:type="character" w:customStyle="1" w:styleId="WW8Num3z4">
    <w:name w:val="WW8Num3z4"/>
    <w:qFormat/>
    <w:rsid w:val="002B6282"/>
  </w:style>
  <w:style w:type="character" w:customStyle="1" w:styleId="WW8Num3z5">
    <w:name w:val="WW8Num3z5"/>
    <w:qFormat/>
    <w:rsid w:val="002B6282"/>
  </w:style>
  <w:style w:type="character" w:customStyle="1" w:styleId="WW8Num3z6">
    <w:name w:val="WW8Num3z6"/>
    <w:qFormat/>
    <w:rsid w:val="002B6282"/>
  </w:style>
  <w:style w:type="character" w:customStyle="1" w:styleId="WW8Num3z7">
    <w:name w:val="WW8Num3z7"/>
    <w:qFormat/>
    <w:rsid w:val="002B6282"/>
  </w:style>
  <w:style w:type="character" w:customStyle="1" w:styleId="WW8Num3z8">
    <w:name w:val="WW8Num3z8"/>
    <w:qFormat/>
    <w:rsid w:val="002B6282"/>
  </w:style>
  <w:style w:type="character" w:customStyle="1" w:styleId="WW8Num4z0">
    <w:name w:val="WW8Num4z0"/>
    <w:qFormat/>
    <w:rsid w:val="002B6282"/>
  </w:style>
  <w:style w:type="character" w:customStyle="1" w:styleId="WW8Num4z1">
    <w:name w:val="WW8Num4z1"/>
    <w:qFormat/>
    <w:rsid w:val="002B6282"/>
  </w:style>
  <w:style w:type="character" w:customStyle="1" w:styleId="WW8Num4z2">
    <w:name w:val="WW8Num4z2"/>
    <w:qFormat/>
    <w:rsid w:val="002B6282"/>
  </w:style>
  <w:style w:type="character" w:customStyle="1" w:styleId="WW8Num4z3">
    <w:name w:val="WW8Num4z3"/>
    <w:qFormat/>
    <w:rsid w:val="002B6282"/>
  </w:style>
  <w:style w:type="character" w:customStyle="1" w:styleId="WW8Num4z4">
    <w:name w:val="WW8Num4z4"/>
    <w:qFormat/>
    <w:rsid w:val="002B6282"/>
  </w:style>
  <w:style w:type="character" w:customStyle="1" w:styleId="WW8Num4z5">
    <w:name w:val="WW8Num4z5"/>
    <w:qFormat/>
    <w:rsid w:val="002B6282"/>
  </w:style>
  <w:style w:type="character" w:customStyle="1" w:styleId="WW8Num4z6">
    <w:name w:val="WW8Num4z6"/>
    <w:qFormat/>
    <w:rsid w:val="002B6282"/>
  </w:style>
  <w:style w:type="character" w:customStyle="1" w:styleId="WW8Num4z7">
    <w:name w:val="WW8Num4z7"/>
    <w:qFormat/>
    <w:rsid w:val="002B6282"/>
  </w:style>
  <w:style w:type="character" w:customStyle="1" w:styleId="WW8Num4z8">
    <w:name w:val="WW8Num4z8"/>
    <w:qFormat/>
    <w:rsid w:val="002B6282"/>
  </w:style>
  <w:style w:type="character" w:customStyle="1" w:styleId="WW8Num5z0">
    <w:name w:val="WW8Num5z0"/>
    <w:qFormat/>
    <w:rsid w:val="002B6282"/>
  </w:style>
  <w:style w:type="character" w:customStyle="1" w:styleId="WW8Num5z1">
    <w:name w:val="WW8Num5z1"/>
    <w:qFormat/>
    <w:rsid w:val="002B6282"/>
  </w:style>
  <w:style w:type="character" w:customStyle="1" w:styleId="WW8Num5z2">
    <w:name w:val="WW8Num5z2"/>
    <w:qFormat/>
    <w:rsid w:val="002B6282"/>
  </w:style>
  <w:style w:type="character" w:customStyle="1" w:styleId="WW8Num5z3">
    <w:name w:val="WW8Num5z3"/>
    <w:qFormat/>
    <w:rsid w:val="002B6282"/>
  </w:style>
  <w:style w:type="character" w:customStyle="1" w:styleId="WW8Num5z4">
    <w:name w:val="WW8Num5z4"/>
    <w:qFormat/>
    <w:rsid w:val="002B6282"/>
  </w:style>
  <w:style w:type="character" w:customStyle="1" w:styleId="WW8Num5z5">
    <w:name w:val="WW8Num5z5"/>
    <w:qFormat/>
    <w:rsid w:val="002B6282"/>
  </w:style>
  <w:style w:type="character" w:customStyle="1" w:styleId="WW8Num5z6">
    <w:name w:val="WW8Num5z6"/>
    <w:qFormat/>
    <w:rsid w:val="002B6282"/>
  </w:style>
  <w:style w:type="character" w:customStyle="1" w:styleId="WW8Num5z7">
    <w:name w:val="WW8Num5z7"/>
    <w:qFormat/>
    <w:rsid w:val="002B6282"/>
  </w:style>
  <w:style w:type="character" w:customStyle="1" w:styleId="WW8Num5z8">
    <w:name w:val="WW8Num5z8"/>
    <w:qFormat/>
    <w:rsid w:val="002B6282"/>
  </w:style>
  <w:style w:type="character" w:customStyle="1" w:styleId="WW8Num6z0">
    <w:name w:val="WW8Num6z0"/>
    <w:qFormat/>
    <w:rsid w:val="002B6282"/>
    <w:rPr>
      <w:rFonts w:ascii="Wingdings" w:eastAsia="Wingdings" w:hAnsi="Wingdings" w:cs="Wingdings"/>
    </w:rPr>
  </w:style>
  <w:style w:type="character" w:customStyle="1" w:styleId="WW8Num6z1">
    <w:name w:val="WW8Num6z1"/>
    <w:qFormat/>
    <w:rsid w:val="002B6282"/>
    <w:rPr>
      <w:rFonts w:ascii="Courier New" w:eastAsia="Courier New" w:hAnsi="Courier New" w:cs="Courier New"/>
    </w:rPr>
  </w:style>
  <w:style w:type="character" w:customStyle="1" w:styleId="WW8Num6z3">
    <w:name w:val="WW8Num6z3"/>
    <w:qFormat/>
    <w:rsid w:val="002B6282"/>
    <w:rPr>
      <w:rFonts w:ascii="Symbol" w:eastAsia="Symbol" w:hAnsi="Symbol" w:cs="Symbol"/>
    </w:rPr>
  </w:style>
  <w:style w:type="character" w:customStyle="1" w:styleId="WW8Num7z0">
    <w:name w:val="WW8Num7z0"/>
    <w:qFormat/>
    <w:rsid w:val="002B6282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2B6282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2B6282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2B6282"/>
    <w:rPr>
      <w:rFonts w:ascii="Symbol" w:eastAsia="Symbol" w:hAnsi="Symbol" w:cs="Symbol"/>
    </w:rPr>
  </w:style>
  <w:style w:type="character" w:customStyle="1" w:styleId="WW8Num8z0">
    <w:name w:val="WW8Num8z0"/>
    <w:qFormat/>
    <w:rsid w:val="002B6282"/>
  </w:style>
  <w:style w:type="character" w:customStyle="1" w:styleId="WW8Num8z1">
    <w:name w:val="WW8Num8z1"/>
    <w:qFormat/>
    <w:rsid w:val="002B6282"/>
  </w:style>
  <w:style w:type="character" w:customStyle="1" w:styleId="WW8Num8z2">
    <w:name w:val="WW8Num8z2"/>
    <w:qFormat/>
    <w:rsid w:val="002B6282"/>
  </w:style>
  <w:style w:type="character" w:customStyle="1" w:styleId="WW8Num8z3">
    <w:name w:val="WW8Num8z3"/>
    <w:qFormat/>
    <w:rsid w:val="002B6282"/>
  </w:style>
  <w:style w:type="character" w:customStyle="1" w:styleId="WW8Num8z4">
    <w:name w:val="WW8Num8z4"/>
    <w:qFormat/>
    <w:rsid w:val="002B6282"/>
  </w:style>
  <w:style w:type="character" w:customStyle="1" w:styleId="WW8Num8z5">
    <w:name w:val="WW8Num8z5"/>
    <w:qFormat/>
    <w:rsid w:val="002B6282"/>
  </w:style>
  <w:style w:type="character" w:customStyle="1" w:styleId="WW8Num8z6">
    <w:name w:val="WW8Num8z6"/>
    <w:qFormat/>
    <w:rsid w:val="002B6282"/>
  </w:style>
  <w:style w:type="character" w:customStyle="1" w:styleId="WW8Num8z7">
    <w:name w:val="WW8Num8z7"/>
    <w:qFormat/>
    <w:rsid w:val="002B6282"/>
  </w:style>
  <w:style w:type="character" w:customStyle="1" w:styleId="WW8Num8z8">
    <w:name w:val="WW8Num8z8"/>
    <w:qFormat/>
    <w:rsid w:val="002B6282"/>
  </w:style>
  <w:style w:type="character" w:customStyle="1" w:styleId="WW8Num9z0">
    <w:name w:val="WW8Num9z0"/>
    <w:qFormat/>
    <w:rsid w:val="002B6282"/>
  </w:style>
  <w:style w:type="character" w:customStyle="1" w:styleId="WW8Num9z1">
    <w:name w:val="WW8Num9z1"/>
    <w:qFormat/>
    <w:rsid w:val="002B6282"/>
  </w:style>
  <w:style w:type="character" w:customStyle="1" w:styleId="WW8Num9z2">
    <w:name w:val="WW8Num9z2"/>
    <w:qFormat/>
    <w:rsid w:val="002B6282"/>
  </w:style>
  <w:style w:type="character" w:customStyle="1" w:styleId="WW8Num9z3">
    <w:name w:val="WW8Num9z3"/>
    <w:qFormat/>
    <w:rsid w:val="002B6282"/>
  </w:style>
  <w:style w:type="character" w:customStyle="1" w:styleId="WW8Num9z4">
    <w:name w:val="WW8Num9z4"/>
    <w:qFormat/>
    <w:rsid w:val="002B6282"/>
  </w:style>
  <w:style w:type="character" w:customStyle="1" w:styleId="WW8Num9z5">
    <w:name w:val="WW8Num9z5"/>
    <w:qFormat/>
    <w:rsid w:val="002B6282"/>
  </w:style>
  <w:style w:type="character" w:customStyle="1" w:styleId="WW8Num9z6">
    <w:name w:val="WW8Num9z6"/>
    <w:qFormat/>
    <w:rsid w:val="002B6282"/>
  </w:style>
  <w:style w:type="character" w:customStyle="1" w:styleId="WW8Num9z7">
    <w:name w:val="WW8Num9z7"/>
    <w:qFormat/>
    <w:rsid w:val="002B6282"/>
  </w:style>
  <w:style w:type="character" w:customStyle="1" w:styleId="WW8Num9z8">
    <w:name w:val="WW8Num9z8"/>
    <w:qFormat/>
    <w:rsid w:val="002B6282"/>
  </w:style>
  <w:style w:type="character" w:styleId="a3">
    <w:name w:val="page number"/>
    <w:basedOn w:val="10"/>
    <w:qFormat/>
    <w:rsid w:val="002B6282"/>
  </w:style>
  <w:style w:type="character" w:customStyle="1" w:styleId="a4">
    <w:name w:val="Виділення жирним"/>
    <w:qFormat/>
    <w:rsid w:val="002B6282"/>
    <w:rPr>
      <w:b/>
      <w:bCs/>
    </w:rPr>
  </w:style>
  <w:style w:type="character" w:customStyle="1" w:styleId="a5">
    <w:name w:val="Основний текст_"/>
    <w:qFormat/>
    <w:rsid w:val="002B6282"/>
    <w:rPr>
      <w:sz w:val="21"/>
      <w:szCs w:val="21"/>
      <w:lang w:bidi="ar-SA"/>
    </w:rPr>
  </w:style>
  <w:style w:type="character" w:customStyle="1" w:styleId="rvts0">
    <w:name w:val="rvts0"/>
    <w:qFormat/>
    <w:rsid w:val="002B6282"/>
    <w:rPr>
      <w:rFonts w:cs="Times New Roman"/>
    </w:rPr>
  </w:style>
  <w:style w:type="character" w:customStyle="1" w:styleId="HTMLPreformattedChar">
    <w:name w:val="HTML Preformatted Char"/>
    <w:qFormat/>
    <w:rsid w:val="002B628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2B6282"/>
    <w:rPr>
      <w:rFonts w:cs="Times New Roman"/>
    </w:rPr>
  </w:style>
  <w:style w:type="character" w:customStyle="1" w:styleId="apple-converted-space">
    <w:name w:val="apple-converted-space"/>
    <w:basedOn w:val="10"/>
    <w:qFormat/>
    <w:rsid w:val="002B6282"/>
  </w:style>
  <w:style w:type="character" w:customStyle="1" w:styleId="FontStyle13">
    <w:name w:val="Font Style13"/>
    <w:qFormat/>
    <w:rsid w:val="002B6282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Нижній колонтитул Знак"/>
    <w:qFormat/>
    <w:rsid w:val="002B6282"/>
    <w:rPr>
      <w:bCs/>
      <w:sz w:val="28"/>
      <w:szCs w:val="24"/>
      <w:lang w:val="uk-UA" w:eastAsia="zh-CN"/>
    </w:rPr>
  </w:style>
  <w:style w:type="character" w:customStyle="1" w:styleId="a7">
    <w:name w:val="Верхній колонтитул Знак"/>
    <w:uiPriority w:val="99"/>
    <w:qFormat/>
    <w:rsid w:val="002B6282"/>
    <w:rPr>
      <w:bCs/>
      <w:sz w:val="28"/>
      <w:szCs w:val="24"/>
      <w:lang w:val="uk-UA" w:eastAsia="zh-CN"/>
    </w:rPr>
  </w:style>
  <w:style w:type="character" w:customStyle="1" w:styleId="a8">
    <w:name w:val="Текст у виносці Знак"/>
    <w:basedOn w:val="a0"/>
    <w:qFormat/>
    <w:rsid w:val="002B6282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a9">
    <w:name w:val="Заголовок"/>
    <w:basedOn w:val="a"/>
    <w:next w:val="aa"/>
    <w:qFormat/>
    <w:rsid w:val="002B6282"/>
    <w:pPr>
      <w:keepNext/>
      <w:spacing w:before="240" w:after="120"/>
    </w:pPr>
    <w:rPr>
      <w:rFonts w:eastAsia="Microsoft YaHei"/>
      <w:szCs w:val="28"/>
    </w:rPr>
  </w:style>
  <w:style w:type="paragraph" w:styleId="aa">
    <w:name w:val="Body Text"/>
    <w:basedOn w:val="a"/>
    <w:rsid w:val="002B6282"/>
    <w:pPr>
      <w:spacing w:line="276" w:lineRule="exact"/>
      <w:jc w:val="both"/>
    </w:pPr>
    <w:rPr>
      <w:sz w:val="21"/>
      <w:szCs w:val="21"/>
      <w:lang w:eastAsia="uk-UA"/>
    </w:rPr>
  </w:style>
  <w:style w:type="paragraph" w:styleId="ab">
    <w:name w:val="List"/>
    <w:basedOn w:val="aa"/>
    <w:rsid w:val="002B6282"/>
  </w:style>
  <w:style w:type="paragraph" w:styleId="ac">
    <w:name w:val="caption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ad">
    <w:name w:val="Покажчик"/>
    <w:basedOn w:val="a"/>
    <w:qFormat/>
    <w:rsid w:val="002B6282"/>
    <w:pPr>
      <w:suppressLineNumbers/>
    </w:pPr>
  </w:style>
  <w:style w:type="paragraph" w:customStyle="1" w:styleId="110">
    <w:name w:val="Заголовок 11"/>
    <w:basedOn w:val="a"/>
    <w:qFormat/>
    <w:rsid w:val="002B6282"/>
    <w:pPr>
      <w:keepNext/>
      <w:widowControl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color w:val="00000A"/>
      <w:sz w:val="32"/>
      <w:lang w:bidi="ar-SA"/>
    </w:rPr>
  </w:style>
  <w:style w:type="paragraph" w:customStyle="1" w:styleId="21">
    <w:name w:val="Заголовок 21"/>
    <w:basedOn w:val="a"/>
    <w:qFormat/>
    <w:rsid w:val="002B6282"/>
    <w:pPr>
      <w:keepNext/>
      <w:widowControl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color w:val="00000A"/>
      <w:szCs w:val="28"/>
      <w:lang w:bidi="ar-SA"/>
    </w:rPr>
  </w:style>
  <w:style w:type="paragraph" w:customStyle="1" w:styleId="31">
    <w:name w:val="Заголовок 31"/>
    <w:basedOn w:val="a"/>
    <w:qFormat/>
    <w:rsid w:val="002B6282"/>
    <w:pPr>
      <w:keepNext/>
      <w:widowControl/>
      <w:spacing w:before="240" w:after="60"/>
      <w:textAlignment w:val="auto"/>
      <w:outlineLvl w:val="2"/>
    </w:pPr>
    <w:rPr>
      <w:rFonts w:ascii="Arial" w:eastAsia="Times New Roman" w:hAnsi="Arial"/>
      <w:b/>
      <w:bCs/>
      <w:color w:val="00000A"/>
      <w:sz w:val="26"/>
      <w:szCs w:val="26"/>
      <w:lang w:bidi="ar-SA"/>
    </w:rPr>
  </w:style>
  <w:style w:type="paragraph" w:customStyle="1" w:styleId="12">
    <w:name w:val="Название объекта1"/>
    <w:basedOn w:val="a"/>
    <w:qFormat/>
    <w:rsid w:val="002B6282"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Назва об'єкта1"/>
    <w:basedOn w:val="a"/>
    <w:qFormat/>
    <w:rsid w:val="002B6282"/>
    <w:pPr>
      <w:suppressLineNumbers/>
      <w:spacing w:before="120" w:after="120"/>
    </w:pPr>
    <w:rPr>
      <w:i/>
      <w:iCs/>
    </w:rPr>
  </w:style>
  <w:style w:type="paragraph" w:styleId="ae">
    <w:name w:val="header"/>
    <w:basedOn w:val="a"/>
    <w:uiPriority w:val="99"/>
    <w:rsid w:val="002B628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2B6282"/>
    <w:pPr>
      <w:ind w:firstLine="545"/>
      <w:jc w:val="both"/>
    </w:pPr>
  </w:style>
  <w:style w:type="paragraph" w:customStyle="1" w:styleId="14">
    <w:name w:val="Обычный (веб)1"/>
    <w:basedOn w:val="a"/>
    <w:qFormat/>
    <w:rsid w:val="002B6282"/>
    <w:pPr>
      <w:spacing w:before="280" w:after="280"/>
    </w:pPr>
    <w:rPr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qFormat/>
    <w:rsid w:val="002B6282"/>
    <w:pPr>
      <w:ind w:left="720"/>
    </w:pPr>
    <w:rPr>
      <w:rFonts w:eastAsia="Calibri"/>
      <w:szCs w:val="28"/>
      <w:lang w:val="ru-RU"/>
    </w:rPr>
  </w:style>
  <w:style w:type="paragraph" w:customStyle="1" w:styleId="HTML1">
    <w:name w:val="Стандартный HTML1"/>
    <w:basedOn w:val="a"/>
    <w:qFormat/>
    <w:rsid w:val="002B6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qFormat/>
    <w:rsid w:val="002B6282"/>
    <w:pPr>
      <w:spacing w:before="280" w:after="280"/>
    </w:pPr>
    <w:rPr>
      <w:rFonts w:eastAsia="Calibri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2B6282"/>
    <w:rPr>
      <w:rFonts w:ascii="Verdana" w:eastAsia="Verdana" w:hAnsi="Verdana" w:cs="Verdana"/>
      <w:sz w:val="20"/>
      <w:szCs w:val="20"/>
      <w:lang w:val="en-US"/>
    </w:rPr>
  </w:style>
  <w:style w:type="paragraph" w:customStyle="1" w:styleId="16">
    <w:name w:val="Без интервала1"/>
    <w:qFormat/>
    <w:rsid w:val="002B6282"/>
    <w:pPr>
      <w:shd w:val="clear" w:color="auto" w:fill="FFFFFF"/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17">
    <w:name w:val="Основной текст1"/>
    <w:basedOn w:val="a"/>
    <w:qFormat/>
    <w:rsid w:val="002B6282"/>
    <w:pPr>
      <w:spacing w:after="120"/>
    </w:pPr>
  </w:style>
  <w:style w:type="paragraph" w:customStyle="1" w:styleId="310">
    <w:name w:val="Основной текст с отступом 31"/>
    <w:basedOn w:val="a"/>
    <w:qFormat/>
    <w:rsid w:val="002B6282"/>
    <w:pPr>
      <w:ind w:left="436" w:hanging="436"/>
    </w:pPr>
  </w:style>
  <w:style w:type="paragraph" w:customStyle="1" w:styleId="Style5">
    <w:name w:val="Style5"/>
    <w:basedOn w:val="a"/>
    <w:qFormat/>
    <w:rsid w:val="002B6282"/>
    <w:pPr>
      <w:spacing w:line="322" w:lineRule="exact"/>
      <w:ind w:firstLine="629"/>
      <w:jc w:val="both"/>
    </w:pPr>
    <w:rPr>
      <w:sz w:val="24"/>
      <w:lang w:val="ru-RU"/>
    </w:rPr>
  </w:style>
  <w:style w:type="paragraph" w:styleId="af1">
    <w:name w:val="List Paragraph"/>
    <w:basedOn w:val="a"/>
    <w:qFormat/>
    <w:rsid w:val="002B6282"/>
    <w:pPr>
      <w:spacing w:after="200"/>
      <w:ind w:left="720"/>
    </w:pPr>
  </w:style>
  <w:style w:type="paragraph" w:customStyle="1" w:styleId="af2">
    <w:name w:val="Вміст рамки"/>
    <w:basedOn w:val="a"/>
    <w:qFormat/>
    <w:rsid w:val="002B6282"/>
  </w:style>
  <w:style w:type="paragraph" w:customStyle="1" w:styleId="af3">
    <w:name w:val="Вміст таблиці"/>
    <w:basedOn w:val="a"/>
    <w:qFormat/>
    <w:rsid w:val="002B6282"/>
    <w:pPr>
      <w:suppressLineNumbers/>
    </w:pPr>
  </w:style>
  <w:style w:type="paragraph" w:customStyle="1" w:styleId="af4">
    <w:name w:val="Заголовок таблиці"/>
    <w:basedOn w:val="af3"/>
    <w:qFormat/>
    <w:rsid w:val="002B6282"/>
    <w:pPr>
      <w:jc w:val="center"/>
    </w:pPr>
    <w:rPr>
      <w:b/>
    </w:rPr>
  </w:style>
  <w:style w:type="paragraph" w:styleId="af5">
    <w:name w:val="footer"/>
    <w:basedOn w:val="a"/>
    <w:rsid w:val="002B6282"/>
    <w:pPr>
      <w:tabs>
        <w:tab w:val="center" w:pos="4986"/>
        <w:tab w:val="right" w:pos="9973"/>
      </w:tabs>
    </w:pPr>
  </w:style>
  <w:style w:type="paragraph" w:styleId="af6">
    <w:name w:val="Balloon Text"/>
    <w:basedOn w:val="a"/>
    <w:qFormat/>
    <w:rsid w:val="002B6282"/>
    <w:rPr>
      <w:rFonts w:ascii="Segoe UI" w:eastAsia="Segoe UI" w:hAnsi="Segoe UI" w:cs="Segoe UI"/>
      <w:sz w:val="18"/>
      <w:szCs w:val="18"/>
    </w:rPr>
  </w:style>
  <w:style w:type="numbering" w:customStyle="1" w:styleId="WW8Num1">
    <w:name w:val="WW8Num1"/>
    <w:qFormat/>
    <w:rsid w:val="002B6282"/>
  </w:style>
  <w:style w:type="numbering" w:customStyle="1" w:styleId="WW8Num2">
    <w:name w:val="WW8Num2"/>
    <w:qFormat/>
    <w:rsid w:val="002B6282"/>
  </w:style>
  <w:style w:type="paragraph" w:customStyle="1" w:styleId="Standard">
    <w:name w:val="Standard"/>
    <w:qFormat/>
    <w:rsid w:val="00E725D9"/>
    <w:pPr>
      <w:suppressAutoHyphens/>
      <w:textAlignment w:val="baseline"/>
    </w:pPr>
    <w:rPr>
      <w:rFonts w:ascii="Times New Roman" w:eastAsia="Times New Roman" w:hAnsi="Times New Roman" w:cs="Times New Roman"/>
      <w:bCs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D709-CFDE-4D09-93F2-199059E2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2109</Words>
  <Characters>12022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Максимук Наталія Олександрівна</cp:lastModifiedBy>
  <cp:revision>27</cp:revision>
  <cp:lastPrinted>2023-12-14T08:21:00Z</cp:lastPrinted>
  <dcterms:created xsi:type="dcterms:W3CDTF">2023-11-29T09:38:00Z</dcterms:created>
  <dcterms:modified xsi:type="dcterms:W3CDTF">2023-12-21T05:54:00Z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