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673" w:rsidRDefault="008F5E38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63EAE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JaXQIAALM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aTElpdAgAAsw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4A697E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64491098" r:id="rId10"/>
        </w:object>
      </w:r>
    </w:p>
    <w:p w:rsidR="00727673" w:rsidRDefault="00727673">
      <w:pPr>
        <w:jc w:val="center"/>
        <w:rPr>
          <w:sz w:val="16"/>
          <w:szCs w:val="16"/>
        </w:rPr>
      </w:pPr>
    </w:p>
    <w:p w:rsidR="00727673" w:rsidRDefault="004A697E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27673" w:rsidRDefault="00727673">
      <w:pPr>
        <w:rPr>
          <w:sz w:val="20"/>
          <w:szCs w:val="20"/>
        </w:rPr>
      </w:pPr>
    </w:p>
    <w:p w:rsidR="00727673" w:rsidRDefault="004A697E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27673" w:rsidRDefault="00727673">
      <w:pPr>
        <w:jc w:val="center"/>
        <w:rPr>
          <w:b/>
          <w:bCs w:val="0"/>
          <w:sz w:val="24"/>
        </w:rPr>
      </w:pPr>
    </w:p>
    <w:p w:rsidR="00727673" w:rsidRDefault="004A697E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727673" w:rsidRDefault="00727673">
      <w:pPr>
        <w:tabs>
          <w:tab w:val="left" w:pos="0"/>
        </w:tabs>
        <w:jc w:val="center"/>
        <w:rPr>
          <w:szCs w:val="28"/>
        </w:rPr>
      </w:pP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>Про Програму економічного</w:t>
      </w: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>і соціального розвитку</w:t>
      </w: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>Луцької міської територіальної</w:t>
      </w:r>
    </w:p>
    <w:p w:rsidR="00727673" w:rsidRDefault="004A697E">
      <w:pPr>
        <w:widowControl w:val="0"/>
        <w:rPr>
          <w:szCs w:val="28"/>
        </w:rPr>
      </w:pPr>
      <w:r>
        <w:rPr>
          <w:szCs w:val="28"/>
        </w:rPr>
        <w:t>громади на 2024 рік</w:t>
      </w:r>
    </w:p>
    <w:p w:rsidR="00727673" w:rsidRDefault="00727673">
      <w:pPr>
        <w:widowControl w:val="0"/>
        <w:rPr>
          <w:szCs w:val="28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Керуючись статтею 26 Закону України «Про мі</w:t>
      </w:r>
      <w:r w:rsidR="00A51FEF">
        <w:rPr>
          <w:szCs w:val="28"/>
        </w:rPr>
        <w:t>сцеве самоврядування в Україні»</w:t>
      </w:r>
      <w:r>
        <w:rPr>
          <w:szCs w:val="28"/>
        </w:rPr>
        <w:t xml:space="preserve"> міська рада</w:t>
      </w:r>
    </w:p>
    <w:p w:rsidR="00727673" w:rsidRDefault="00727673">
      <w:pPr>
        <w:shd w:val="clear" w:color="auto" w:fill="FFFFFF"/>
        <w:jc w:val="both"/>
        <w:rPr>
          <w:spacing w:val="-1"/>
          <w:szCs w:val="28"/>
        </w:rPr>
      </w:pPr>
    </w:p>
    <w:p w:rsidR="00727673" w:rsidRDefault="004A697E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727673" w:rsidRDefault="00727673">
      <w:pPr>
        <w:jc w:val="both"/>
        <w:rPr>
          <w:szCs w:val="28"/>
        </w:rPr>
      </w:pPr>
    </w:p>
    <w:p w:rsidR="00727673" w:rsidRDefault="004A697E">
      <w:pPr>
        <w:pStyle w:val="af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Затвердити Програму економічного і соціального розвитку Луцької міської територіальної громади на 2024 рік (далі </w:t>
      </w:r>
      <w:r>
        <w:rPr>
          <w:color w:val="4D5156"/>
          <w:sz w:val="28"/>
          <w:szCs w:val="28"/>
          <w:lang w:val="uk-UA"/>
        </w:rPr>
        <w:t>– </w:t>
      </w:r>
      <w:r w:rsidR="00A51FEF">
        <w:rPr>
          <w:sz w:val="28"/>
          <w:szCs w:val="28"/>
          <w:lang w:val="uk-UA"/>
        </w:rPr>
        <w:t>Програма),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додатком.</w:t>
      </w:r>
    </w:p>
    <w:p w:rsidR="00727673" w:rsidRDefault="00727673">
      <w:pPr>
        <w:pStyle w:val="af0"/>
        <w:spacing w:before="0" w:after="0"/>
        <w:ind w:firstLine="567"/>
        <w:jc w:val="both"/>
        <w:rPr>
          <w:color w:val="000000"/>
          <w:sz w:val="12"/>
          <w:szCs w:val="12"/>
          <w:lang w:val="uk-UA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2. Виконавчим органам міської ради, старостам старостинських округів: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повноважень продовжувати роботу щодо вирішення соціально-економічних проблем, </w:t>
      </w:r>
      <w:r>
        <w:rPr>
          <w:szCs w:val="28"/>
          <w:lang w:eastAsia="zh-CN"/>
        </w:rPr>
        <w:t xml:space="preserve">які </w:t>
      </w:r>
      <w:r>
        <w:rPr>
          <w:szCs w:val="28"/>
        </w:rPr>
        <w:t>відповідають заходам та завданням розвитку Луцької міської територіальної громади на 2024 рік;</w:t>
      </w: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забезпечити виконання цільових програм Луцької міської територіальної громади.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3. Доручити відповідальним виконавцям Програми подавати департаменту економічної політики щопівроку до 15 числа місяця, що настає за звітним періодом, інформацію про виконання завдань Програми та про реалізацію чинних у 2024 році цільових програм.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Департаменту економічної політики міської ради</w:t>
      </w:r>
      <w:r>
        <w:rPr>
          <w:szCs w:val="28"/>
        </w:rPr>
        <w:t xml:space="preserve"> один раз на півріччя інформувати міську раду про виконання Програми.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</w:t>
      </w:r>
      <w:r>
        <w:rPr>
          <w:spacing w:val="-4"/>
          <w:szCs w:val="28"/>
        </w:rPr>
        <w:t xml:space="preserve">заступника міського голови Ірину Чебелюк, </w:t>
      </w:r>
      <w:r>
        <w:rPr>
          <w:szCs w:val="28"/>
        </w:rPr>
        <w:t>постійну комісію міської ради з питань планування соціально-економічного розвитку, бюджету та фінансів.</w:t>
      </w:r>
    </w:p>
    <w:p w:rsidR="00727673" w:rsidRDefault="00727673">
      <w:pPr>
        <w:ind w:firstLine="709"/>
        <w:jc w:val="both"/>
        <w:rPr>
          <w:szCs w:val="28"/>
        </w:rPr>
      </w:pPr>
    </w:p>
    <w:p w:rsidR="00A51FEF" w:rsidRDefault="00A51FEF">
      <w:pPr>
        <w:ind w:firstLine="709"/>
        <w:jc w:val="both"/>
        <w:rPr>
          <w:szCs w:val="28"/>
        </w:rPr>
      </w:pPr>
    </w:p>
    <w:p w:rsidR="00727673" w:rsidRDefault="004A697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Ігор ПОЛІЩУК</w:t>
      </w:r>
    </w:p>
    <w:p w:rsidR="00727673" w:rsidRDefault="00727673">
      <w:pPr>
        <w:jc w:val="both"/>
        <w:rPr>
          <w:szCs w:val="28"/>
        </w:rPr>
      </w:pPr>
    </w:p>
    <w:p w:rsidR="00727673" w:rsidRDefault="004A697E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727673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7E" w:rsidRDefault="004A697E">
      <w:r>
        <w:separator/>
      </w:r>
    </w:p>
  </w:endnote>
  <w:endnote w:type="continuationSeparator" w:id="0">
    <w:p w:rsidR="004A697E" w:rsidRDefault="004A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73" w:rsidRDefault="008F5E38">
    <w:pPr>
      <w:pStyle w:val="ac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6510" cy="203200"/>
              <wp:effectExtent l="0" t="0" r="2540" b="6350"/>
              <wp:wrapSquare wrapText="bothSides"/>
              <wp:docPr id="1" name="Зображення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AC8FCB" id="Зображення1" o:spid="_x0000_s1026" style="position:absolute;margin-left:.05pt;margin-top:.05pt;width:1.3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" o:allowincell="f" strokeweight="0">
              <v:path arrowok="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7E" w:rsidRDefault="004A697E">
      <w:r>
        <w:separator/>
      </w:r>
    </w:p>
  </w:footnote>
  <w:footnote w:type="continuationSeparator" w:id="0">
    <w:p w:rsidR="004A697E" w:rsidRDefault="004A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5BDF"/>
    <w:multiLevelType w:val="multilevel"/>
    <w:tmpl w:val="7ACE94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73"/>
    <w:rsid w:val="004A697E"/>
    <w:rsid w:val="00727673"/>
    <w:rsid w:val="008F5E38"/>
    <w:rsid w:val="00A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2A394E5-64AD-44AB-A0FC-CB36A191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2A54B-6A7C-42E8-9E21-3ED8099B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Карпук Оксана</cp:lastModifiedBy>
  <cp:revision>2</cp:revision>
  <cp:lastPrinted>2022-11-11T08:27:00Z</cp:lastPrinted>
  <dcterms:created xsi:type="dcterms:W3CDTF">2023-12-19T09:39:00Z</dcterms:created>
  <dcterms:modified xsi:type="dcterms:W3CDTF">2023-12-19T09:39:00Z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