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3239F0" w14:textId="77777777" w:rsidR="00FD71E4" w:rsidRDefault="00000000">
      <w:pPr>
        <w:shd w:val="clear" w:color="auto" w:fill="FFFFFF"/>
        <w:spacing w:before="34"/>
        <w:ind w:left="1911" w:right="1207"/>
        <w:jc w:val="center"/>
        <w:rPr>
          <w:rFonts w:ascii="Times New Roman" w:hAnsi="Times New Roman"/>
          <w:color w:val="000000"/>
          <w:sz w:val="28"/>
          <w:szCs w:val="28"/>
        </w:rPr>
      </w:pPr>
      <w:r>
        <w:rPr>
          <w:rFonts w:ascii="Times New Roman" w:eastAsia="Times New Roman" w:hAnsi="Times New Roman" w:cs="Times New Roman"/>
          <w:b/>
          <w:color w:val="000000"/>
          <w:spacing w:val="-2"/>
          <w:sz w:val="28"/>
          <w:szCs w:val="28"/>
        </w:rPr>
        <w:t xml:space="preserve">Інформація </w:t>
      </w:r>
      <w:r>
        <w:rPr>
          <w:rFonts w:ascii="Times New Roman" w:eastAsia="Times New Roman" w:hAnsi="Times New Roman" w:cs="Times New Roman"/>
          <w:b/>
          <w:color w:val="000000"/>
          <w:spacing w:val="-1"/>
          <w:sz w:val="28"/>
          <w:szCs w:val="28"/>
        </w:rPr>
        <w:t>про</w:t>
      </w:r>
      <w:r>
        <w:rPr>
          <w:rFonts w:ascii="Times New Roman" w:eastAsia="Times New Roman" w:hAnsi="Times New Roman" w:cs="Times New Roman"/>
          <w:b/>
          <w:color w:val="000000"/>
          <w:spacing w:val="1"/>
          <w:sz w:val="28"/>
          <w:szCs w:val="28"/>
        </w:rPr>
        <w:t xml:space="preserve"> результати роботи</w:t>
      </w:r>
    </w:p>
    <w:p w14:paraId="27E572C6" w14:textId="77777777" w:rsidR="00FD71E4" w:rsidRDefault="00000000">
      <w:pPr>
        <w:spacing w:before="34"/>
        <w:ind w:left="1928" w:right="1191" w:hanging="1247"/>
        <w:jc w:val="center"/>
        <w:rPr>
          <w:rFonts w:ascii="Times New Roman" w:hAnsi="Times New Roman"/>
          <w:color w:val="000000"/>
          <w:sz w:val="28"/>
          <w:szCs w:val="28"/>
        </w:rPr>
      </w:pPr>
      <w:r>
        <w:rPr>
          <w:rFonts w:ascii="Times New Roman" w:eastAsia="Times New Roman" w:hAnsi="Times New Roman" w:cs="Times New Roman"/>
          <w:b/>
          <w:color w:val="000000"/>
          <w:spacing w:val="1"/>
          <w:sz w:val="28"/>
          <w:szCs w:val="28"/>
        </w:rPr>
        <w:t>відділу державного архітектурно-будівельного контролю за підсумками 2023 року</w:t>
      </w:r>
    </w:p>
    <w:p w14:paraId="2870CD74" w14:textId="77777777" w:rsidR="00FD71E4" w:rsidRDefault="00FD71E4">
      <w:pPr>
        <w:spacing w:before="11"/>
        <w:jc w:val="both"/>
        <w:rPr>
          <w:rFonts w:ascii="Times New Roman" w:hAnsi="Times New Roman"/>
          <w:color w:val="000000"/>
          <w:sz w:val="28"/>
          <w:szCs w:val="28"/>
        </w:rPr>
      </w:pPr>
    </w:p>
    <w:p w14:paraId="0A86A579"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Відповідно до статті 31 Закону України «Про місцеве самоврядування»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 відноситься до делегованих повноважень виконавчих органів місцевого самоврядування. </w:t>
      </w:r>
    </w:p>
    <w:p w14:paraId="6A86CDA0" w14:textId="0386AA9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З 31.12.2015 функції державного архітектурно-будівельного контролю на об’єктах класу наслідків СС1 та СС2 в межах міста Луцька </w:t>
      </w:r>
      <w:r w:rsidRPr="008C6027">
        <w:rPr>
          <w:rFonts w:ascii="Times New Roman" w:hAnsi="Times New Roman" w:cs="Times New Roman"/>
          <w:sz w:val="28"/>
          <w:szCs w:val="28"/>
        </w:rPr>
        <w:t>здійсню</w:t>
      </w:r>
      <w:r w:rsidR="004E3062" w:rsidRPr="008C6027">
        <w:rPr>
          <w:rFonts w:ascii="Times New Roman" w:hAnsi="Times New Roman" w:cs="Times New Roman"/>
          <w:sz w:val="28"/>
          <w:szCs w:val="28"/>
        </w:rPr>
        <w:t>ю</w:t>
      </w:r>
      <w:r w:rsidRPr="008C6027">
        <w:rPr>
          <w:rFonts w:ascii="Times New Roman" w:hAnsi="Times New Roman" w:cs="Times New Roman"/>
          <w:sz w:val="28"/>
          <w:szCs w:val="28"/>
        </w:rPr>
        <w:t xml:space="preserve">ться </w:t>
      </w:r>
      <w:r>
        <w:rPr>
          <w:rFonts w:ascii="Times New Roman" w:hAnsi="Times New Roman" w:cs="Times New Roman"/>
          <w:sz w:val="28"/>
          <w:szCs w:val="28"/>
        </w:rPr>
        <w:t>відділом державного архітектурно-будівельного контролю Луцької міської ради (далі – Відділ).</w:t>
      </w:r>
    </w:p>
    <w:p w14:paraId="508B5595" w14:textId="64AFFC40" w:rsidR="00FD71E4" w:rsidRPr="00557B7F" w:rsidRDefault="00000000">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Надання </w:t>
      </w:r>
      <w:r w:rsidRPr="00557B7F">
        <w:rPr>
          <w:rFonts w:ascii="Times New Roman" w:hAnsi="Times New Roman" w:cs="Times New Roman"/>
          <w:sz w:val="28"/>
          <w:szCs w:val="28"/>
        </w:rPr>
        <w:t>відповідних адміністративних послуг та контроль у сфері містобудівної діяльності здійсню</w:t>
      </w:r>
      <w:r w:rsidR="007E1CCF" w:rsidRPr="00557B7F">
        <w:rPr>
          <w:rFonts w:ascii="Times New Roman" w:hAnsi="Times New Roman" w:cs="Times New Roman"/>
          <w:sz w:val="28"/>
          <w:szCs w:val="28"/>
        </w:rPr>
        <w:t>ю</w:t>
      </w:r>
      <w:r w:rsidRPr="00557B7F">
        <w:rPr>
          <w:rFonts w:ascii="Times New Roman" w:hAnsi="Times New Roman" w:cs="Times New Roman"/>
          <w:sz w:val="28"/>
          <w:szCs w:val="28"/>
        </w:rPr>
        <w:t xml:space="preserve">ться відповідно до вимог законів України «Про регулювання містобудівної діяльності», «Про дозвільну систему у сфері господарської діяльності», постанов Кабінету Міністрів України </w:t>
      </w:r>
      <w:r w:rsidR="005817A8" w:rsidRPr="00557B7F">
        <w:rPr>
          <w:rFonts w:ascii="Times New Roman" w:hAnsi="Times New Roman" w:cs="Times New Roman"/>
          <w:sz w:val="28"/>
          <w:szCs w:val="28"/>
          <w:shd w:val="clear" w:color="auto" w:fill="FFFFFF"/>
        </w:rPr>
        <w:t>від 13.04.2011 № 461</w:t>
      </w:r>
      <w:r w:rsidR="005817A8" w:rsidRPr="00557B7F">
        <w:rPr>
          <w:rFonts w:ascii="Times New Roman" w:hAnsi="Times New Roman" w:cs="Times New Roman"/>
          <w:sz w:val="28"/>
          <w:szCs w:val="28"/>
        </w:rPr>
        <w:t xml:space="preserve"> </w:t>
      </w:r>
      <w:r w:rsidRPr="00557B7F">
        <w:rPr>
          <w:rFonts w:ascii="Times New Roman" w:hAnsi="Times New Roman" w:cs="Times New Roman"/>
          <w:sz w:val="28"/>
          <w:szCs w:val="28"/>
        </w:rPr>
        <w:t>«Питання прийняття в експлуатацію закінчених будівництвом об’єктів»</w:t>
      </w:r>
      <w:r w:rsidR="005817A8" w:rsidRPr="00557B7F">
        <w:rPr>
          <w:rFonts w:ascii="Times New Roman" w:hAnsi="Times New Roman" w:cs="Times New Roman"/>
          <w:sz w:val="28"/>
          <w:szCs w:val="28"/>
          <w:shd w:val="clear" w:color="auto" w:fill="FFFFFF"/>
        </w:rPr>
        <w:t xml:space="preserve"> зі змінами</w:t>
      </w:r>
      <w:r w:rsidRPr="00557B7F">
        <w:rPr>
          <w:rFonts w:ascii="Times New Roman" w:hAnsi="Times New Roman" w:cs="Times New Roman"/>
          <w:sz w:val="28"/>
          <w:szCs w:val="28"/>
        </w:rPr>
        <w:t xml:space="preserve">, </w:t>
      </w:r>
      <w:r w:rsidR="005817A8" w:rsidRPr="00557B7F">
        <w:rPr>
          <w:rFonts w:ascii="Times New Roman" w:hAnsi="Times New Roman" w:cs="Times New Roman"/>
          <w:sz w:val="28"/>
          <w:szCs w:val="28"/>
          <w:shd w:val="clear" w:color="auto" w:fill="FFFFFF"/>
        </w:rPr>
        <w:t>від 13.04.2011 № 466</w:t>
      </w:r>
      <w:r w:rsidR="005817A8" w:rsidRPr="00557B7F">
        <w:rPr>
          <w:rFonts w:ascii="Times New Roman" w:hAnsi="Times New Roman" w:cs="Times New Roman"/>
          <w:sz w:val="28"/>
          <w:szCs w:val="28"/>
        </w:rPr>
        <w:t xml:space="preserve"> </w:t>
      </w:r>
      <w:r w:rsidRPr="00557B7F">
        <w:rPr>
          <w:rFonts w:ascii="Times New Roman" w:hAnsi="Times New Roman" w:cs="Times New Roman"/>
          <w:sz w:val="28"/>
          <w:szCs w:val="28"/>
        </w:rPr>
        <w:t>«Деякі питання виконання підготовчих та будівельних робіт»</w:t>
      </w:r>
      <w:r w:rsidR="005817A8" w:rsidRPr="00557B7F">
        <w:rPr>
          <w:rFonts w:ascii="Times New Roman" w:hAnsi="Times New Roman" w:cs="Times New Roman"/>
          <w:sz w:val="28"/>
          <w:szCs w:val="28"/>
        </w:rPr>
        <w:t xml:space="preserve"> зі змінами</w:t>
      </w:r>
      <w:r w:rsidRPr="00557B7F">
        <w:rPr>
          <w:rFonts w:ascii="Times New Roman" w:hAnsi="Times New Roman" w:cs="Times New Roman"/>
          <w:sz w:val="28"/>
          <w:szCs w:val="28"/>
        </w:rPr>
        <w:t xml:space="preserve">, </w:t>
      </w:r>
      <w:r w:rsidR="005817A8" w:rsidRPr="00557B7F">
        <w:rPr>
          <w:rFonts w:ascii="Times New Roman" w:hAnsi="Times New Roman" w:cs="Times New Roman"/>
          <w:sz w:val="28"/>
          <w:szCs w:val="28"/>
          <w:shd w:val="clear" w:color="auto" w:fill="FFFFFF"/>
        </w:rPr>
        <w:t>від 23.05.2011 № 553</w:t>
      </w:r>
      <w:r w:rsidR="005817A8" w:rsidRPr="00557B7F">
        <w:rPr>
          <w:rFonts w:ascii="Times New Roman" w:hAnsi="Times New Roman" w:cs="Times New Roman"/>
          <w:sz w:val="28"/>
          <w:szCs w:val="28"/>
        </w:rPr>
        <w:t xml:space="preserve"> </w:t>
      </w:r>
      <w:r w:rsidRPr="00557B7F">
        <w:rPr>
          <w:rFonts w:ascii="Times New Roman" w:hAnsi="Times New Roman" w:cs="Times New Roman"/>
          <w:sz w:val="28"/>
          <w:szCs w:val="28"/>
        </w:rPr>
        <w:t>«Про затвердження Порядку здійснення державного архітектурно-будівельного контролю»</w:t>
      </w:r>
      <w:r w:rsidR="004D46E9" w:rsidRPr="00557B7F">
        <w:rPr>
          <w:rFonts w:ascii="Times New Roman" w:hAnsi="Times New Roman" w:cs="Times New Roman"/>
          <w:sz w:val="28"/>
          <w:szCs w:val="28"/>
        </w:rPr>
        <w:t xml:space="preserve"> зі змінами</w:t>
      </w:r>
      <w:r w:rsidRPr="00557B7F">
        <w:rPr>
          <w:rFonts w:ascii="Times New Roman" w:hAnsi="Times New Roman" w:cs="Times New Roman"/>
          <w:sz w:val="28"/>
          <w:szCs w:val="28"/>
        </w:rPr>
        <w:t>.</w:t>
      </w:r>
    </w:p>
    <w:p w14:paraId="0C5F0289"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Відділ діє відповідно до покладених на нього завдань, а саме:</w:t>
      </w:r>
    </w:p>
    <w:p w14:paraId="33F0E73C" w14:textId="6B783795"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вносить інформацію, видає, створює документи, що дають право на виконання підготовчих та будівельних робіт, відмовляє у видачі таких документів, анулює їх, скасовує реєстрацію;</w:t>
      </w:r>
    </w:p>
    <w:p w14:paraId="3BE3BBBE"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приймає в експлуатацію закінчені будівництвом об’єкти;</w:t>
      </w:r>
    </w:p>
    <w:p w14:paraId="2AA644C9"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здійснює державний архітектурно-будівельний контроль за дотриманням законодавства у сфері містобудівної діяльності, будівельних норм, стандартів і правил щодо об’єктів та суб’єктів будівництва, розташованих у межах відповідних населених пунктів шляхом проведення планових та позапланових перевірок;</w:t>
      </w:r>
    </w:p>
    <w:p w14:paraId="47A9A7EA" w14:textId="5632906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розглядає відповідно до </w:t>
      </w:r>
      <w:r w:rsidR="008D6675">
        <w:rPr>
          <w:rFonts w:ascii="Times New Roman" w:hAnsi="Times New Roman" w:cs="Times New Roman"/>
          <w:sz w:val="28"/>
          <w:szCs w:val="28"/>
        </w:rPr>
        <w:t>законодавства</w:t>
      </w:r>
      <w:r w:rsidRPr="007E1CCF">
        <w:rPr>
          <w:rFonts w:ascii="Times New Roman" w:hAnsi="Times New Roman" w:cs="Times New Roman"/>
          <w:color w:val="FF0000"/>
          <w:sz w:val="28"/>
          <w:szCs w:val="28"/>
        </w:rPr>
        <w:t xml:space="preserve"> </w:t>
      </w:r>
      <w:r>
        <w:rPr>
          <w:rFonts w:ascii="Times New Roman" w:hAnsi="Times New Roman" w:cs="Times New Roman"/>
          <w:sz w:val="28"/>
          <w:szCs w:val="28"/>
        </w:rPr>
        <w:t>справи про адміністративні правопорушення та правопорушення у сфері містобудівної діяльності із прийняттям відповідних рішень.</w:t>
      </w:r>
    </w:p>
    <w:p w14:paraId="529B8E21"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У звітному році до Єдиної державної електронної системи у сфері будівництва було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749</w:t>
      </w:r>
      <w:r>
        <w:rPr>
          <w:rFonts w:ascii="Times New Roman" w:hAnsi="Times New Roman" w:cs="Times New Roman"/>
          <w:sz w:val="28"/>
          <w:szCs w:val="28"/>
        </w:rPr>
        <w:t xml:space="preserve"> документів, серед яких:</w:t>
      </w:r>
    </w:p>
    <w:p w14:paraId="34A864D3"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повідомлення про початок виконання підготовчих робіт – </w:t>
      </w:r>
      <w:r>
        <w:rPr>
          <w:rFonts w:ascii="Times New Roman" w:hAnsi="Times New Roman" w:cs="Times New Roman"/>
          <w:b/>
          <w:bCs/>
          <w:sz w:val="28"/>
          <w:szCs w:val="28"/>
        </w:rPr>
        <w:t>2</w:t>
      </w:r>
      <w:r>
        <w:rPr>
          <w:rFonts w:ascii="Times New Roman" w:hAnsi="Times New Roman" w:cs="Times New Roman"/>
          <w:sz w:val="28"/>
          <w:szCs w:val="28"/>
        </w:rPr>
        <w:t>;</w:t>
      </w:r>
    </w:p>
    <w:p w14:paraId="3B30CE84"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повідомлення про початок виконання будівельних робіт – </w:t>
      </w:r>
      <w:r>
        <w:rPr>
          <w:rFonts w:ascii="Times New Roman" w:hAnsi="Times New Roman" w:cs="Times New Roman"/>
          <w:b/>
          <w:bCs/>
          <w:sz w:val="28"/>
          <w:szCs w:val="28"/>
        </w:rPr>
        <w:t>174</w:t>
      </w:r>
      <w:r>
        <w:rPr>
          <w:rFonts w:ascii="Times New Roman" w:hAnsi="Times New Roman" w:cs="Times New Roman"/>
          <w:sz w:val="28"/>
          <w:szCs w:val="28"/>
        </w:rPr>
        <w:t>;</w:t>
      </w:r>
    </w:p>
    <w:p w14:paraId="5A6F6BF4"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декларація про готовність до експлуатації об’єкта – </w:t>
      </w:r>
      <w:r>
        <w:rPr>
          <w:rFonts w:ascii="Times New Roman" w:hAnsi="Times New Roman" w:cs="Times New Roman"/>
          <w:b/>
          <w:bCs/>
          <w:sz w:val="28"/>
          <w:szCs w:val="28"/>
        </w:rPr>
        <w:t>164</w:t>
      </w:r>
      <w:r>
        <w:rPr>
          <w:rFonts w:ascii="Times New Roman" w:hAnsi="Times New Roman" w:cs="Times New Roman"/>
          <w:sz w:val="28"/>
          <w:szCs w:val="28"/>
        </w:rPr>
        <w:t>;</w:t>
      </w:r>
    </w:p>
    <w:p w14:paraId="6ACA1F89" w14:textId="108814A2"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декларація про готовність до експлуатації об’єкта (за будівельною амністією) – </w:t>
      </w:r>
      <w:r>
        <w:rPr>
          <w:rFonts w:ascii="Times New Roman" w:hAnsi="Times New Roman" w:cs="Times New Roman"/>
          <w:b/>
          <w:bCs/>
          <w:sz w:val="28"/>
          <w:szCs w:val="28"/>
        </w:rPr>
        <w:t>104</w:t>
      </w:r>
      <w:r>
        <w:rPr>
          <w:rFonts w:ascii="Times New Roman" w:hAnsi="Times New Roman" w:cs="Times New Roman"/>
          <w:sz w:val="28"/>
          <w:szCs w:val="28"/>
        </w:rPr>
        <w:t>;</w:t>
      </w:r>
    </w:p>
    <w:p w14:paraId="6728AA9A"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дозвіл на виконання будівельних робіт – </w:t>
      </w:r>
      <w:r>
        <w:rPr>
          <w:rFonts w:ascii="Times New Roman" w:hAnsi="Times New Roman" w:cs="Times New Roman"/>
          <w:b/>
          <w:bCs/>
          <w:sz w:val="28"/>
          <w:szCs w:val="28"/>
        </w:rPr>
        <w:t>25</w:t>
      </w:r>
      <w:r>
        <w:rPr>
          <w:rFonts w:ascii="Times New Roman" w:hAnsi="Times New Roman" w:cs="Times New Roman"/>
          <w:sz w:val="28"/>
          <w:szCs w:val="28"/>
        </w:rPr>
        <w:t>;</w:t>
      </w:r>
    </w:p>
    <w:p w14:paraId="1E25BC13"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lastRenderedPageBreak/>
        <w:t xml:space="preserve">сертифікат про готовність об’єкта до експлуатації – </w:t>
      </w:r>
      <w:r>
        <w:rPr>
          <w:rFonts w:ascii="Times New Roman" w:hAnsi="Times New Roman" w:cs="Times New Roman"/>
          <w:b/>
          <w:bCs/>
          <w:sz w:val="28"/>
          <w:szCs w:val="28"/>
        </w:rPr>
        <w:t>7</w:t>
      </w:r>
      <w:r>
        <w:rPr>
          <w:rFonts w:ascii="Times New Roman" w:hAnsi="Times New Roman" w:cs="Times New Roman"/>
          <w:sz w:val="28"/>
          <w:szCs w:val="28"/>
        </w:rPr>
        <w:t>;</w:t>
      </w:r>
    </w:p>
    <w:p w14:paraId="28ACEE7C"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інші послуги (внесення змін до дозвільних документів) – </w:t>
      </w:r>
      <w:r>
        <w:rPr>
          <w:rFonts w:ascii="Times New Roman" w:hAnsi="Times New Roman" w:cs="Times New Roman"/>
          <w:b/>
          <w:bCs/>
          <w:sz w:val="28"/>
          <w:szCs w:val="28"/>
        </w:rPr>
        <w:t>77</w:t>
      </w:r>
      <w:r>
        <w:rPr>
          <w:rFonts w:ascii="Times New Roman" w:hAnsi="Times New Roman" w:cs="Times New Roman"/>
          <w:sz w:val="28"/>
          <w:szCs w:val="28"/>
        </w:rPr>
        <w:t>;</w:t>
      </w:r>
    </w:p>
    <w:p w14:paraId="0D45CCC3"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повернення на доопрацювання декларації про готовність до експлуатації об’єкта – </w:t>
      </w:r>
      <w:r>
        <w:rPr>
          <w:rFonts w:ascii="Times New Roman" w:hAnsi="Times New Roman" w:cs="Times New Roman"/>
          <w:b/>
          <w:bCs/>
          <w:sz w:val="28"/>
          <w:szCs w:val="28"/>
        </w:rPr>
        <w:t>116</w:t>
      </w:r>
      <w:r>
        <w:rPr>
          <w:rFonts w:ascii="Times New Roman" w:hAnsi="Times New Roman" w:cs="Times New Roman"/>
          <w:sz w:val="28"/>
          <w:szCs w:val="28"/>
        </w:rPr>
        <w:t>;</w:t>
      </w:r>
    </w:p>
    <w:p w14:paraId="49CD13C8"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відмова у видачі дозволу – </w:t>
      </w:r>
      <w:r>
        <w:rPr>
          <w:rFonts w:ascii="Times New Roman" w:hAnsi="Times New Roman" w:cs="Times New Roman"/>
          <w:b/>
          <w:bCs/>
          <w:sz w:val="28"/>
          <w:szCs w:val="28"/>
        </w:rPr>
        <w:t>14</w:t>
      </w:r>
      <w:r>
        <w:rPr>
          <w:rFonts w:ascii="Times New Roman" w:hAnsi="Times New Roman" w:cs="Times New Roman"/>
          <w:sz w:val="28"/>
          <w:szCs w:val="28"/>
        </w:rPr>
        <w:t>;</w:t>
      </w:r>
    </w:p>
    <w:p w14:paraId="5B7CA94F" w14:textId="77777777"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відмова у видачі сертифіката – </w:t>
      </w:r>
      <w:r>
        <w:rPr>
          <w:rFonts w:ascii="Times New Roman" w:hAnsi="Times New Roman" w:cs="Times New Roman"/>
          <w:b/>
          <w:bCs/>
          <w:sz w:val="28"/>
          <w:szCs w:val="28"/>
        </w:rPr>
        <w:t>8</w:t>
      </w:r>
      <w:r>
        <w:rPr>
          <w:rFonts w:ascii="Times New Roman" w:hAnsi="Times New Roman" w:cs="Times New Roman"/>
          <w:sz w:val="28"/>
          <w:szCs w:val="28"/>
        </w:rPr>
        <w:t>;</w:t>
      </w:r>
    </w:p>
    <w:p w14:paraId="58782ABE" w14:textId="29F3FEF0" w:rsidR="00FD71E4" w:rsidRDefault="00000000" w:rsidP="007E1CCF">
      <w:pPr>
        <w:ind w:firstLine="567"/>
        <w:jc w:val="both"/>
        <w:rPr>
          <w:rFonts w:ascii="Times New Roman" w:hAnsi="Times New Roman"/>
          <w:color w:val="000000"/>
          <w:sz w:val="28"/>
          <w:szCs w:val="28"/>
        </w:rPr>
      </w:pPr>
      <w:r>
        <w:rPr>
          <w:rFonts w:ascii="Times New Roman" w:hAnsi="Times New Roman" w:cs="Times New Roman"/>
          <w:sz w:val="28"/>
          <w:szCs w:val="28"/>
        </w:rPr>
        <w:t xml:space="preserve">повернення на доопрацювання повідомлень про початок виконання будівельних робіт – </w:t>
      </w:r>
      <w:r>
        <w:rPr>
          <w:rFonts w:ascii="Times New Roman" w:hAnsi="Times New Roman" w:cs="Times New Roman"/>
          <w:b/>
          <w:bCs/>
          <w:sz w:val="28"/>
          <w:szCs w:val="28"/>
        </w:rPr>
        <w:t>58</w:t>
      </w:r>
      <w:r w:rsidR="007E1CCF">
        <w:rPr>
          <w:rFonts w:ascii="Times New Roman" w:hAnsi="Times New Roman" w:cs="Times New Roman"/>
          <w:sz w:val="28"/>
          <w:szCs w:val="28"/>
        </w:rPr>
        <w:t>.</w:t>
      </w:r>
    </w:p>
    <w:p w14:paraId="150C9C35"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За звітний період видано </w:t>
      </w:r>
      <w:r>
        <w:rPr>
          <w:rFonts w:ascii="Times New Roman" w:hAnsi="Times New Roman" w:cs="Times New Roman"/>
          <w:b/>
          <w:bCs/>
          <w:sz w:val="28"/>
          <w:szCs w:val="28"/>
        </w:rPr>
        <w:t>25</w:t>
      </w:r>
      <w:r>
        <w:rPr>
          <w:rFonts w:ascii="Times New Roman" w:hAnsi="Times New Roman" w:cs="Times New Roman"/>
          <w:sz w:val="28"/>
          <w:szCs w:val="28"/>
        </w:rPr>
        <w:t xml:space="preserve"> дозволів на виконання будівельних робіт. </w:t>
      </w:r>
    </w:p>
    <w:p w14:paraId="1FD16749" w14:textId="6235005B" w:rsidR="00FD71E4" w:rsidRPr="008C112E" w:rsidRDefault="00000000">
      <w:pPr>
        <w:ind w:firstLine="567"/>
        <w:jc w:val="both"/>
        <w:rPr>
          <w:rFonts w:ascii="Times New Roman" w:hAnsi="Times New Roman"/>
          <w:sz w:val="28"/>
          <w:szCs w:val="28"/>
        </w:rPr>
      </w:pPr>
      <w:r>
        <w:rPr>
          <w:rFonts w:ascii="Times New Roman" w:hAnsi="Times New Roman" w:cs="Times New Roman"/>
          <w:sz w:val="28"/>
          <w:szCs w:val="28"/>
        </w:rPr>
        <w:t>Н</w:t>
      </w:r>
      <w:r>
        <w:rPr>
          <w:rFonts w:ascii="Times New Roman" w:hAnsi="Times New Roman"/>
          <w:sz w:val="28"/>
          <w:szCs w:val="28"/>
        </w:rPr>
        <w:t>ове будівництво багатоквартирного житлового будинку з вбудованими приміщеннями громадського призначення на вул.</w:t>
      </w:r>
      <w:r w:rsidR="000E6587">
        <w:rPr>
          <w:rFonts w:ascii="Times New Roman" w:hAnsi="Times New Roman"/>
          <w:sz w:val="28"/>
          <w:szCs w:val="28"/>
        </w:rPr>
        <w:t> </w:t>
      </w:r>
      <w:r>
        <w:rPr>
          <w:rFonts w:ascii="Times New Roman" w:hAnsi="Times New Roman"/>
          <w:sz w:val="28"/>
          <w:szCs w:val="28"/>
        </w:rPr>
        <w:t xml:space="preserve">Християнська, 42 в місті Луцьку, будівництво багатоквартирного житлового будинку з вбудовано-прибудованими нежитловими приміщеннями та підземним паркінгом зі знесенням </w:t>
      </w:r>
      <w:proofErr w:type="spellStart"/>
      <w:r>
        <w:rPr>
          <w:rFonts w:ascii="Times New Roman" w:hAnsi="Times New Roman"/>
          <w:sz w:val="28"/>
          <w:szCs w:val="28"/>
        </w:rPr>
        <w:t>автомийки</w:t>
      </w:r>
      <w:proofErr w:type="spellEnd"/>
      <w:r>
        <w:rPr>
          <w:rFonts w:ascii="Times New Roman" w:hAnsi="Times New Roman"/>
          <w:sz w:val="28"/>
          <w:szCs w:val="28"/>
        </w:rPr>
        <w:t>, автосалону з автотехобслуговуванням, мийки автомобілів на вул.</w:t>
      </w:r>
      <w:r w:rsidR="000E6587">
        <w:rPr>
          <w:rFonts w:ascii="Times New Roman" w:hAnsi="Times New Roman"/>
          <w:sz w:val="28"/>
          <w:szCs w:val="28"/>
        </w:rPr>
        <w:t> </w:t>
      </w:r>
      <w:r>
        <w:rPr>
          <w:rFonts w:ascii="Times New Roman" w:hAnsi="Times New Roman"/>
          <w:sz w:val="28"/>
          <w:szCs w:val="28"/>
        </w:rPr>
        <w:t>Карпенка-Карого,</w:t>
      </w:r>
      <w:r w:rsidR="000E6587">
        <w:rPr>
          <w:rFonts w:ascii="Times New Roman" w:hAnsi="Times New Roman"/>
          <w:sz w:val="28"/>
          <w:szCs w:val="28"/>
        </w:rPr>
        <w:t> </w:t>
      </w:r>
      <w:r>
        <w:rPr>
          <w:rFonts w:ascii="Times New Roman" w:hAnsi="Times New Roman"/>
          <w:sz w:val="28"/>
          <w:szCs w:val="28"/>
        </w:rPr>
        <w:t>7-а в місті Луцьку, будівництво спального корпусу Волинського обласного ліцею з посиленою військово-фізичною підготовкою на вул.</w:t>
      </w:r>
      <w:r w:rsidR="000E6587">
        <w:rPr>
          <w:rFonts w:ascii="Times New Roman" w:hAnsi="Times New Roman"/>
          <w:sz w:val="28"/>
          <w:szCs w:val="28"/>
        </w:rPr>
        <w:t> </w:t>
      </w:r>
      <w:r>
        <w:rPr>
          <w:rFonts w:ascii="Times New Roman" w:hAnsi="Times New Roman"/>
          <w:sz w:val="28"/>
          <w:szCs w:val="28"/>
        </w:rPr>
        <w:t>Стрілецьк</w:t>
      </w:r>
      <w:r w:rsidR="000E6587">
        <w:rPr>
          <w:rFonts w:ascii="Times New Roman" w:hAnsi="Times New Roman"/>
          <w:sz w:val="28"/>
          <w:szCs w:val="28"/>
        </w:rPr>
        <w:t>ій</w:t>
      </w:r>
      <w:r>
        <w:rPr>
          <w:rFonts w:ascii="Times New Roman" w:hAnsi="Times New Roman"/>
          <w:sz w:val="28"/>
          <w:szCs w:val="28"/>
        </w:rPr>
        <w:t>, 6 в місті Луцьку</w:t>
      </w:r>
      <w:r w:rsidR="008C112E">
        <w:rPr>
          <w:rFonts w:ascii="Times New Roman" w:hAnsi="Times New Roman"/>
          <w:sz w:val="28"/>
          <w:szCs w:val="28"/>
        </w:rPr>
        <w:t>,</w:t>
      </w:r>
      <w:r>
        <w:rPr>
          <w:rFonts w:ascii="Times New Roman" w:hAnsi="Times New Roman"/>
          <w:sz w:val="28"/>
          <w:szCs w:val="28"/>
        </w:rPr>
        <w:t xml:space="preserve"> </w:t>
      </w:r>
      <w:r w:rsidR="008C112E" w:rsidRPr="008C112E">
        <w:rPr>
          <w:rFonts w:ascii="Times New Roman" w:hAnsi="Times New Roman"/>
          <w:sz w:val="28"/>
          <w:szCs w:val="28"/>
        </w:rPr>
        <w:t>І</w:t>
      </w:r>
      <w:r w:rsidRPr="008C112E">
        <w:rPr>
          <w:rFonts w:ascii="Times New Roman" w:hAnsi="Times New Roman"/>
          <w:sz w:val="28"/>
          <w:szCs w:val="28"/>
        </w:rPr>
        <w:t xml:space="preserve"> черга. Будівництво захисної споруди цивільного захисту (протирадіаційне укриття).</w:t>
      </w:r>
    </w:p>
    <w:p w14:paraId="3F7420AE" w14:textId="7B7CBA03" w:rsidR="00FD71E4" w:rsidRPr="008C112E" w:rsidRDefault="00000000">
      <w:pPr>
        <w:ind w:firstLine="567"/>
        <w:jc w:val="both"/>
        <w:rPr>
          <w:rFonts w:ascii="Times New Roman" w:hAnsi="Times New Roman"/>
          <w:sz w:val="28"/>
          <w:szCs w:val="28"/>
        </w:rPr>
      </w:pPr>
      <w:r w:rsidRPr="008C112E">
        <w:rPr>
          <w:rFonts w:ascii="Times New Roman" w:hAnsi="Times New Roman"/>
          <w:sz w:val="28"/>
          <w:szCs w:val="28"/>
        </w:rPr>
        <w:t xml:space="preserve">Капітальний ремонт відділення дитячої </w:t>
      </w:r>
      <w:proofErr w:type="spellStart"/>
      <w:r w:rsidRPr="008C112E">
        <w:rPr>
          <w:rFonts w:ascii="Times New Roman" w:hAnsi="Times New Roman"/>
          <w:sz w:val="28"/>
          <w:szCs w:val="28"/>
        </w:rPr>
        <w:t>онкогематології</w:t>
      </w:r>
      <w:proofErr w:type="spellEnd"/>
      <w:r w:rsidRPr="008C112E">
        <w:rPr>
          <w:rFonts w:ascii="Times New Roman" w:hAnsi="Times New Roman"/>
          <w:sz w:val="28"/>
          <w:szCs w:val="28"/>
        </w:rPr>
        <w:t xml:space="preserve"> Волинської обласної дитячої клінічної лікарні на вул. Загородній, 20, сховища Волинської обласної дитячої клінічної лікарні на вул. Загородній, 20. </w:t>
      </w:r>
    </w:p>
    <w:p w14:paraId="65167FC9" w14:textId="4D50AD62" w:rsidR="00FD71E4" w:rsidRPr="008C112E" w:rsidRDefault="00000000">
      <w:pPr>
        <w:ind w:firstLine="567"/>
        <w:jc w:val="both"/>
        <w:rPr>
          <w:rFonts w:ascii="Times New Roman" w:hAnsi="Times New Roman"/>
          <w:sz w:val="28"/>
          <w:szCs w:val="28"/>
        </w:rPr>
      </w:pPr>
      <w:r w:rsidRPr="008C112E">
        <w:rPr>
          <w:rFonts w:ascii="Times New Roman" w:hAnsi="Times New Roman" w:cs="Times New Roman"/>
          <w:sz w:val="28"/>
          <w:szCs w:val="28"/>
        </w:rPr>
        <w:t>Реконструкція будівлі учбово-лабораторного корпусу № 3 Луцького національного технічного університету під гуртожиток для розміщення внутрішньо переміщених осіб на вул. Софії Ковалевської, 29,</w:t>
      </w:r>
      <w:r w:rsidRPr="008C112E">
        <w:rPr>
          <w:rFonts w:ascii="Times New Roman" w:hAnsi="Times New Roman"/>
          <w:sz w:val="28"/>
          <w:szCs w:val="28"/>
        </w:rPr>
        <w:t xml:space="preserve">  корпусу на вул.</w:t>
      </w:r>
      <w:r w:rsidR="000E6587" w:rsidRPr="008C112E">
        <w:rPr>
          <w:rFonts w:ascii="Times New Roman" w:hAnsi="Times New Roman"/>
          <w:sz w:val="28"/>
          <w:szCs w:val="28"/>
        </w:rPr>
        <w:t> </w:t>
      </w:r>
      <w:proofErr w:type="spellStart"/>
      <w:r w:rsidRPr="008C112E">
        <w:rPr>
          <w:rFonts w:ascii="Times New Roman" w:hAnsi="Times New Roman"/>
          <w:sz w:val="28"/>
          <w:szCs w:val="28"/>
        </w:rPr>
        <w:t>Даньшина</w:t>
      </w:r>
      <w:proofErr w:type="spellEnd"/>
      <w:r w:rsidRPr="008C112E">
        <w:rPr>
          <w:rFonts w:ascii="Times New Roman" w:hAnsi="Times New Roman"/>
          <w:sz w:val="28"/>
          <w:szCs w:val="28"/>
        </w:rPr>
        <w:t>,</w:t>
      </w:r>
      <w:r w:rsidR="000E6587" w:rsidRPr="008C112E">
        <w:rPr>
          <w:rFonts w:ascii="Times New Roman" w:hAnsi="Times New Roman"/>
          <w:sz w:val="28"/>
          <w:szCs w:val="28"/>
        </w:rPr>
        <w:t> </w:t>
      </w:r>
      <w:r w:rsidRPr="008C112E">
        <w:rPr>
          <w:rFonts w:ascii="Times New Roman" w:hAnsi="Times New Roman"/>
          <w:sz w:val="28"/>
          <w:szCs w:val="28"/>
        </w:rPr>
        <w:t xml:space="preserve">10 (Створення SMART </w:t>
      </w:r>
      <w:proofErr w:type="spellStart"/>
      <w:r w:rsidRPr="008C112E">
        <w:rPr>
          <w:rFonts w:ascii="Times New Roman" w:hAnsi="Times New Roman"/>
          <w:sz w:val="28"/>
          <w:szCs w:val="28"/>
        </w:rPr>
        <w:t>Volyn</w:t>
      </w:r>
      <w:proofErr w:type="spellEnd"/>
      <w:r w:rsidRPr="008C112E">
        <w:rPr>
          <w:rFonts w:ascii="Times New Roman" w:hAnsi="Times New Roman"/>
          <w:sz w:val="28"/>
          <w:szCs w:val="28"/>
        </w:rPr>
        <w:t xml:space="preserve"> </w:t>
      </w:r>
      <w:proofErr w:type="spellStart"/>
      <w:r w:rsidRPr="008C112E">
        <w:rPr>
          <w:rFonts w:ascii="Times New Roman" w:hAnsi="Times New Roman"/>
          <w:sz w:val="28"/>
          <w:szCs w:val="28"/>
        </w:rPr>
        <w:t>Hub</w:t>
      </w:r>
      <w:proofErr w:type="spellEnd"/>
      <w:r w:rsidRPr="008C112E">
        <w:rPr>
          <w:rFonts w:ascii="Times New Roman" w:hAnsi="Times New Roman"/>
          <w:sz w:val="28"/>
          <w:szCs w:val="28"/>
        </w:rPr>
        <w:t>), корпусу №</w:t>
      </w:r>
      <w:r w:rsidR="000E6587" w:rsidRPr="008C112E">
        <w:rPr>
          <w:rFonts w:ascii="Times New Roman" w:hAnsi="Times New Roman"/>
          <w:sz w:val="28"/>
          <w:szCs w:val="28"/>
        </w:rPr>
        <w:t> </w:t>
      </w:r>
      <w:r w:rsidRPr="008C112E">
        <w:rPr>
          <w:rFonts w:ascii="Times New Roman" w:hAnsi="Times New Roman"/>
          <w:sz w:val="28"/>
          <w:szCs w:val="28"/>
        </w:rPr>
        <w:t>2 з пристосуванням у платформу цифрового розвитку «DIGITAL INNOVATION SPACE (</w:t>
      </w:r>
      <w:proofErr w:type="spellStart"/>
      <w:r w:rsidRPr="008C112E">
        <w:rPr>
          <w:rFonts w:ascii="Times New Roman" w:hAnsi="Times New Roman"/>
          <w:sz w:val="28"/>
          <w:szCs w:val="28"/>
        </w:rPr>
        <w:t>DISpace</w:t>
      </w:r>
      <w:proofErr w:type="spellEnd"/>
      <w:r w:rsidRPr="008C112E">
        <w:rPr>
          <w:rFonts w:ascii="Times New Roman" w:hAnsi="Times New Roman"/>
          <w:sz w:val="28"/>
          <w:szCs w:val="28"/>
        </w:rPr>
        <w:t xml:space="preserve">)» на вул. Потебні, 56, корпусу Б-3 з пристосуванням під креативний хаб </w:t>
      </w:r>
      <w:r w:rsidR="00B243CA" w:rsidRPr="008C112E">
        <w:rPr>
          <w:rFonts w:ascii="Times New Roman" w:hAnsi="Times New Roman"/>
          <w:sz w:val="28"/>
          <w:szCs w:val="28"/>
        </w:rPr>
        <w:t>«</w:t>
      </w:r>
      <w:proofErr w:type="spellStart"/>
      <w:r w:rsidRPr="008C112E">
        <w:rPr>
          <w:rFonts w:ascii="Times New Roman" w:hAnsi="Times New Roman"/>
          <w:sz w:val="28"/>
          <w:szCs w:val="28"/>
        </w:rPr>
        <w:t>Art</w:t>
      </w:r>
      <w:proofErr w:type="spellEnd"/>
      <w:r w:rsidRPr="008C112E">
        <w:rPr>
          <w:rFonts w:ascii="Times New Roman" w:hAnsi="Times New Roman"/>
          <w:sz w:val="28"/>
          <w:szCs w:val="28"/>
        </w:rPr>
        <w:t xml:space="preserve"> </w:t>
      </w:r>
      <w:proofErr w:type="spellStart"/>
      <w:r w:rsidRPr="008C112E">
        <w:rPr>
          <w:rFonts w:ascii="Times New Roman" w:hAnsi="Times New Roman"/>
          <w:sz w:val="28"/>
          <w:szCs w:val="28"/>
        </w:rPr>
        <w:t>Tech</w:t>
      </w:r>
      <w:proofErr w:type="spellEnd"/>
      <w:r w:rsidR="00B243CA" w:rsidRPr="008C112E">
        <w:rPr>
          <w:rFonts w:ascii="Times New Roman" w:hAnsi="Times New Roman"/>
          <w:sz w:val="28"/>
          <w:szCs w:val="28"/>
        </w:rPr>
        <w:t>»</w:t>
      </w:r>
      <w:r w:rsidRPr="008C112E">
        <w:rPr>
          <w:rFonts w:ascii="Times New Roman" w:hAnsi="Times New Roman"/>
          <w:sz w:val="28"/>
          <w:szCs w:val="28"/>
        </w:rPr>
        <w:t xml:space="preserve"> на вул.</w:t>
      </w:r>
      <w:r w:rsidR="00B243CA" w:rsidRPr="008C112E">
        <w:rPr>
          <w:rFonts w:ascii="Times New Roman" w:hAnsi="Times New Roman"/>
          <w:sz w:val="28"/>
          <w:szCs w:val="28"/>
        </w:rPr>
        <w:t> </w:t>
      </w:r>
      <w:r w:rsidRPr="008C112E">
        <w:rPr>
          <w:rFonts w:ascii="Times New Roman" w:hAnsi="Times New Roman"/>
          <w:sz w:val="28"/>
          <w:szCs w:val="28"/>
        </w:rPr>
        <w:t>Львівській,</w:t>
      </w:r>
      <w:r w:rsidR="00B243CA" w:rsidRPr="008C112E">
        <w:rPr>
          <w:rFonts w:ascii="Times New Roman" w:hAnsi="Times New Roman"/>
          <w:sz w:val="28"/>
          <w:szCs w:val="28"/>
        </w:rPr>
        <w:t> </w:t>
      </w:r>
      <w:r w:rsidRPr="008C112E">
        <w:rPr>
          <w:rFonts w:ascii="Times New Roman" w:hAnsi="Times New Roman"/>
          <w:sz w:val="28"/>
          <w:szCs w:val="28"/>
        </w:rPr>
        <w:t xml:space="preserve">75, окремих приміщень центрального теплового пункту під газову котельню, інженерних мереж з встановленням </w:t>
      </w:r>
      <w:proofErr w:type="spellStart"/>
      <w:r w:rsidRPr="008C112E">
        <w:rPr>
          <w:rFonts w:ascii="Times New Roman" w:hAnsi="Times New Roman"/>
          <w:sz w:val="28"/>
          <w:szCs w:val="28"/>
        </w:rPr>
        <w:t>когенераційної</w:t>
      </w:r>
      <w:proofErr w:type="spellEnd"/>
      <w:r w:rsidRPr="008C112E">
        <w:rPr>
          <w:rFonts w:ascii="Times New Roman" w:hAnsi="Times New Roman"/>
          <w:sz w:val="28"/>
          <w:szCs w:val="28"/>
        </w:rPr>
        <w:t xml:space="preserve"> установки для потреб котельні.</w:t>
      </w:r>
    </w:p>
    <w:p w14:paraId="2B313449" w14:textId="77777777" w:rsidR="00FD71E4" w:rsidRPr="008C112E" w:rsidRDefault="00000000">
      <w:pPr>
        <w:ind w:firstLine="567"/>
        <w:jc w:val="both"/>
        <w:rPr>
          <w:rFonts w:ascii="Times New Roman" w:hAnsi="Times New Roman"/>
          <w:sz w:val="28"/>
          <w:szCs w:val="28"/>
        </w:rPr>
      </w:pPr>
      <w:r w:rsidRPr="008C112E">
        <w:rPr>
          <w:rFonts w:ascii="Times New Roman" w:hAnsi="Times New Roman" w:cs="Times New Roman"/>
          <w:sz w:val="28"/>
          <w:szCs w:val="28"/>
        </w:rPr>
        <w:t xml:space="preserve">Видано </w:t>
      </w:r>
      <w:r w:rsidRPr="008C112E">
        <w:rPr>
          <w:rFonts w:ascii="Times New Roman" w:hAnsi="Times New Roman" w:cs="Times New Roman"/>
          <w:b/>
          <w:bCs/>
          <w:sz w:val="28"/>
          <w:szCs w:val="28"/>
        </w:rPr>
        <w:t>7</w:t>
      </w:r>
      <w:r w:rsidRPr="008C112E">
        <w:rPr>
          <w:rFonts w:ascii="Times New Roman" w:hAnsi="Times New Roman" w:cs="Times New Roman"/>
          <w:sz w:val="28"/>
          <w:szCs w:val="28"/>
        </w:rPr>
        <w:t xml:space="preserve"> сертифікатів про готовність об’єкта до експлуатації. </w:t>
      </w:r>
    </w:p>
    <w:p w14:paraId="19AFAE70" w14:textId="77777777" w:rsidR="00FD71E4" w:rsidRPr="008C112E" w:rsidRDefault="00000000">
      <w:pPr>
        <w:ind w:firstLine="567"/>
        <w:jc w:val="both"/>
        <w:rPr>
          <w:rFonts w:ascii="Times New Roman" w:hAnsi="Times New Roman"/>
          <w:sz w:val="28"/>
          <w:szCs w:val="28"/>
        </w:rPr>
      </w:pPr>
      <w:r w:rsidRPr="008C112E">
        <w:rPr>
          <w:rFonts w:ascii="Times New Roman" w:hAnsi="Times New Roman" w:cs="Times New Roman"/>
          <w:sz w:val="28"/>
          <w:szCs w:val="28"/>
        </w:rPr>
        <w:t>Прийнято в експлуатацію три</w:t>
      </w:r>
      <w:r w:rsidRPr="008C112E">
        <w:rPr>
          <w:rFonts w:ascii="Times New Roman" w:hAnsi="Times New Roman" w:cs="Times New Roman"/>
          <w:b/>
          <w:bCs/>
          <w:sz w:val="28"/>
          <w:szCs w:val="28"/>
        </w:rPr>
        <w:t xml:space="preserve"> </w:t>
      </w:r>
      <w:r w:rsidRPr="008C112E">
        <w:rPr>
          <w:rFonts w:ascii="Times New Roman" w:hAnsi="Times New Roman" w:cs="Times New Roman"/>
          <w:sz w:val="28"/>
          <w:szCs w:val="28"/>
        </w:rPr>
        <w:t xml:space="preserve">багатоквартирних житлових будинків, загальна площа </w:t>
      </w:r>
      <w:r w:rsidRPr="008C112E">
        <w:rPr>
          <w:rFonts w:ascii="Times New Roman" w:hAnsi="Times New Roman" w:cs="Times New Roman"/>
          <w:b/>
          <w:bCs/>
          <w:sz w:val="28"/>
          <w:szCs w:val="28"/>
        </w:rPr>
        <w:t xml:space="preserve">20871,5 </w:t>
      </w:r>
      <w:proofErr w:type="spellStart"/>
      <w:r w:rsidRPr="008C112E">
        <w:rPr>
          <w:rFonts w:ascii="Times New Roman" w:hAnsi="Times New Roman" w:cs="Times New Roman"/>
          <w:b/>
          <w:bCs/>
          <w:sz w:val="28"/>
          <w:szCs w:val="28"/>
        </w:rPr>
        <w:t>кв.м</w:t>
      </w:r>
      <w:proofErr w:type="spellEnd"/>
      <w:r w:rsidRPr="008C112E">
        <w:rPr>
          <w:rFonts w:ascii="Times New Roman" w:hAnsi="Times New Roman" w:cs="Times New Roman"/>
          <w:b/>
          <w:bCs/>
          <w:sz w:val="28"/>
          <w:szCs w:val="28"/>
        </w:rPr>
        <w:t>,</w:t>
      </w:r>
      <w:r w:rsidRPr="008C112E">
        <w:rPr>
          <w:rFonts w:ascii="Times New Roman" w:hAnsi="Times New Roman" w:cs="Times New Roman"/>
          <w:sz w:val="28"/>
          <w:szCs w:val="28"/>
        </w:rPr>
        <w:t xml:space="preserve"> площа квартир </w:t>
      </w:r>
      <w:r w:rsidRPr="008C112E">
        <w:rPr>
          <w:rFonts w:ascii="Times New Roman" w:hAnsi="Times New Roman" w:cs="Times New Roman"/>
          <w:b/>
          <w:bCs/>
          <w:sz w:val="28"/>
          <w:szCs w:val="28"/>
        </w:rPr>
        <w:t>16310,4</w:t>
      </w:r>
      <w:r w:rsidRPr="008C112E">
        <w:rPr>
          <w:rFonts w:ascii="Times New Roman" w:hAnsi="Times New Roman" w:cs="Times New Roman"/>
          <w:sz w:val="28"/>
          <w:szCs w:val="28"/>
        </w:rPr>
        <w:t xml:space="preserve"> </w:t>
      </w:r>
      <w:proofErr w:type="spellStart"/>
      <w:r w:rsidRPr="008C112E">
        <w:rPr>
          <w:rFonts w:ascii="Times New Roman" w:hAnsi="Times New Roman" w:cs="Times New Roman"/>
          <w:b/>
          <w:bCs/>
          <w:sz w:val="28"/>
          <w:szCs w:val="28"/>
        </w:rPr>
        <w:t>кв.м</w:t>
      </w:r>
      <w:proofErr w:type="spellEnd"/>
      <w:r w:rsidRPr="008C112E">
        <w:rPr>
          <w:rFonts w:ascii="Times New Roman" w:hAnsi="Times New Roman" w:cs="Times New Roman"/>
          <w:sz w:val="28"/>
          <w:szCs w:val="28"/>
        </w:rPr>
        <w:t xml:space="preserve">, </w:t>
      </w:r>
      <w:r w:rsidRPr="008C112E">
        <w:rPr>
          <w:rFonts w:ascii="Times New Roman" w:hAnsi="Times New Roman" w:cs="Times New Roman"/>
          <w:b/>
          <w:bCs/>
          <w:sz w:val="28"/>
          <w:szCs w:val="28"/>
        </w:rPr>
        <w:t>312</w:t>
      </w:r>
      <w:r w:rsidRPr="008C112E">
        <w:rPr>
          <w:rFonts w:ascii="Times New Roman" w:hAnsi="Times New Roman" w:cs="Times New Roman"/>
          <w:sz w:val="28"/>
          <w:szCs w:val="28"/>
        </w:rPr>
        <w:t xml:space="preserve"> квартир, а саме: </w:t>
      </w:r>
    </w:p>
    <w:p w14:paraId="03C3B0F8" w14:textId="16CB3EA9" w:rsidR="00FD71E4" w:rsidRPr="008C112E" w:rsidRDefault="00000000">
      <w:pPr>
        <w:ind w:firstLine="567"/>
        <w:jc w:val="both"/>
        <w:rPr>
          <w:rFonts w:ascii="Times New Roman" w:hAnsi="Times New Roman"/>
          <w:sz w:val="28"/>
          <w:szCs w:val="28"/>
        </w:rPr>
      </w:pPr>
      <w:r w:rsidRPr="008C112E">
        <w:rPr>
          <w:rFonts w:ascii="Times New Roman" w:hAnsi="Times New Roman"/>
          <w:sz w:val="28"/>
          <w:szCs w:val="28"/>
        </w:rPr>
        <w:t>багатоквартирний житловий будинок №</w:t>
      </w:r>
      <w:r w:rsidR="00EA46FB" w:rsidRPr="008C112E">
        <w:rPr>
          <w:rFonts w:ascii="Times New Roman" w:hAnsi="Times New Roman"/>
          <w:sz w:val="28"/>
          <w:szCs w:val="28"/>
        </w:rPr>
        <w:t> </w:t>
      </w:r>
      <w:r w:rsidRPr="008C112E">
        <w:rPr>
          <w:rFonts w:ascii="Times New Roman" w:hAnsi="Times New Roman"/>
          <w:sz w:val="28"/>
          <w:szCs w:val="28"/>
        </w:rPr>
        <w:t xml:space="preserve">6 на проспекті Перемоги, 34 в місті Луцьку; </w:t>
      </w:r>
    </w:p>
    <w:p w14:paraId="0568C901" w14:textId="77594AC1" w:rsidR="00FD71E4" w:rsidRPr="008C112E" w:rsidRDefault="00000000">
      <w:pPr>
        <w:ind w:firstLine="567"/>
        <w:jc w:val="both"/>
        <w:rPr>
          <w:rFonts w:ascii="Times New Roman" w:hAnsi="Times New Roman"/>
          <w:sz w:val="28"/>
          <w:szCs w:val="28"/>
        </w:rPr>
      </w:pPr>
      <w:r w:rsidRPr="008C112E">
        <w:rPr>
          <w:rFonts w:ascii="Times New Roman" w:hAnsi="Times New Roman"/>
          <w:sz w:val="28"/>
          <w:szCs w:val="28"/>
        </w:rPr>
        <w:t>108-квартирн</w:t>
      </w:r>
      <w:r w:rsidR="00EA46FB" w:rsidRPr="008C112E">
        <w:rPr>
          <w:rFonts w:ascii="Times New Roman" w:hAnsi="Times New Roman"/>
          <w:sz w:val="28"/>
          <w:szCs w:val="28"/>
        </w:rPr>
        <w:t>ий</w:t>
      </w:r>
      <w:r w:rsidRPr="008C112E">
        <w:rPr>
          <w:rFonts w:ascii="Times New Roman" w:hAnsi="Times New Roman"/>
          <w:sz w:val="28"/>
          <w:szCs w:val="28"/>
        </w:rPr>
        <w:t xml:space="preserve"> житлов</w:t>
      </w:r>
      <w:r w:rsidR="00EA46FB" w:rsidRPr="008C112E">
        <w:rPr>
          <w:rFonts w:ascii="Times New Roman" w:hAnsi="Times New Roman"/>
          <w:sz w:val="28"/>
          <w:szCs w:val="28"/>
        </w:rPr>
        <w:t>ий</w:t>
      </w:r>
      <w:r w:rsidRPr="008C112E">
        <w:rPr>
          <w:rFonts w:ascii="Times New Roman" w:hAnsi="Times New Roman"/>
          <w:sz w:val="28"/>
          <w:szCs w:val="28"/>
        </w:rPr>
        <w:t xml:space="preserve"> будин</w:t>
      </w:r>
      <w:r w:rsidR="00EA46FB" w:rsidRPr="008C112E">
        <w:rPr>
          <w:rFonts w:ascii="Times New Roman" w:hAnsi="Times New Roman"/>
          <w:sz w:val="28"/>
          <w:szCs w:val="28"/>
        </w:rPr>
        <w:t>ок</w:t>
      </w:r>
      <w:r w:rsidRPr="008C112E">
        <w:rPr>
          <w:rFonts w:ascii="Times New Roman" w:hAnsi="Times New Roman"/>
          <w:sz w:val="28"/>
          <w:szCs w:val="28"/>
        </w:rPr>
        <w:t xml:space="preserve"> на вул. </w:t>
      </w:r>
      <w:proofErr w:type="spellStart"/>
      <w:r w:rsidRPr="008C112E">
        <w:rPr>
          <w:rFonts w:ascii="Times New Roman" w:hAnsi="Times New Roman"/>
          <w:sz w:val="28"/>
          <w:szCs w:val="28"/>
        </w:rPr>
        <w:t>Даньшина</w:t>
      </w:r>
      <w:proofErr w:type="spellEnd"/>
      <w:r w:rsidRPr="008C112E">
        <w:rPr>
          <w:rFonts w:ascii="Times New Roman" w:hAnsi="Times New Roman"/>
          <w:sz w:val="28"/>
          <w:szCs w:val="28"/>
        </w:rPr>
        <w:t>, 52 в місті Луцьку;</w:t>
      </w:r>
    </w:p>
    <w:p w14:paraId="1FF3D39A" w14:textId="085DF3A8" w:rsidR="00FD71E4" w:rsidRPr="008C112E" w:rsidRDefault="00000000">
      <w:pPr>
        <w:ind w:firstLine="567"/>
        <w:jc w:val="both"/>
      </w:pPr>
      <w:r w:rsidRPr="008C112E">
        <w:rPr>
          <w:rFonts w:ascii="Times New Roman" w:hAnsi="Times New Roman"/>
          <w:sz w:val="28"/>
          <w:szCs w:val="28"/>
        </w:rPr>
        <w:t>багатоквартирний житловий будинок з вбудовано-прибудованими приміщеннями громадського призначення на вул.</w:t>
      </w:r>
      <w:r w:rsidR="00EA46FB" w:rsidRPr="008C112E">
        <w:rPr>
          <w:rFonts w:ascii="Times New Roman" w:hAnsi="Times New Roman"/>
          <w:sz w:val="28"/>
          <w:szCs w:val="28"/>
        </w:rPr>
        <w:t> </w:t>
      </w:r>
      <w:r w:rsidRPr="008C112E">
        <w:rPr>
          <w:rFonts w:ascii="Times New Roman" w:hAnsi="Times New Roman"/>
          <w:sz w:val="28"/>
          <w:szCs w:val="28"/>
        </w:rPr>
        <w:t xml:space="preserve">Рівненській, 119 в місті Луцьку (І черга ІІI пусковий комплекс). </w:t>
      </w:r>
    </w:p>
    <w:p w14:paraId="6809832D" w14:textId="4DED0D1B" w:rsidR="00FD71E4" w:rsidRPr="008C112E" w:rsidRDefault="00000000">
      <w:pPr>
        <w:ind w:firstLine="567"/>
        <w:jc w:val="both"/>
        <w:rPr>
          <w:rFonts w:ascii="Times New Roman" w:hAnsi="Times New Roman"/>
          <w:sz w:val="28"/>
          <w:szCs w:val="28"/>
        </w:rPr>
      </w:pPr>
      <w:r w:rsidRPr="008C112E">
        <w:rPr>
          <w:rFonts w:ascii="Times New Roman" w:hAnsi="Times New Roman"/>
          <w:sz w:val="28"/>
          <w:szCs w:val="28"/>
        </w:rPr>
        <w:t xml:space="preserve">Будівництво кабельних ліній 10 кВ від ПС 110/10 </w:t>
      </w:r>
      <w:r w:rsidR="00EA46FB" w:rsidRPr="008C112E">
        <w:rPr>
          <w:rFonts w:ascii="Times New Roman" w:hAnsi="Times New Roman"/>
          <w:sz w:val="28"/>
          <w:szCs w:val="28"/>
        </w:rPr>
        <w:t>«</w:t>
      </w:r>
      <w:r w:rsidRPr="008C112E">
        <w:rPr>
          <w:rFonts w:ascii="Times New Roman" w:hAnsi="Times New Roman"/>
          <w:sz w:val="28"/>
          <w:szCs w:val="28"/>
        </w:rPr>
        <w:t>Луцьк-103</w:t>
      </w:r>
      <w:r w:rsidR="00EA46FB" w:rsidRPr="008C112E">
        <w:rPr>
          <w:rFonts w:ascii="Times New Roman" w:hAnsi="Times New Roman"/>
          <w:sz w:val="28"/>
          <w:szCs w:val="28"/>
        </w:rPr>
        <w:t>»</w:t>
      </w:r>
      <w:r w:rsidRPr="008C112E">
        <w:rPr>
          <w:rFonts w:ascii="Times New Roman" w:hAnsi="Times New Roman"/>
          <w:sz w:val="28"/>
          <w:szCs w:val="28"/>
        </w:rPr>
        <w:t xml:space="preserve"> (відновлення функціонування об'єкта критичної інфраструктури) та будівництво ПС 110 кВ </w:t>
      </w:r>
      <w:r w:rsidR="00EA46FB" w:rsidRPr="008C112E">
        <w:rPr>
          <w:rFonts w:ascii="Times New Roman" w:hAnsi="Times New Roman"/>
          <w:sz w:val="28"/>
          <w:szCs w:val="28"/>
        </w:rPr>
        <w:t>«</w:t>
      </w:r>
      <w:r w:rsidRPr="008C112E">
        <w:rPr>
          <w:rFonts w:ascii="Times New Roman" w:hAnsi="Times New Roman"/>
          <w:sz w:val="28"/>
          <w:szCs w:val="28"/>
        </w:rPr>
        <w:t>Луцьк-31</w:t>
      </w:r>
      <w:r w:rsidR="00EA46FB" w:rsidRPr="008C112E">
        <w:rPr>
          <w:rFonts w:ascii="Times New Roman" w:hAnsi="Times New Roman"/>
          <w:sz w:val="28"/>
          <w:szCs w:val="28"/>
        </w:rPr>
        <w:t>»</w:t>
      </w:r>
      <w:r w:rsidRPr="008C112E">
        <w:rPr>
          <w:rFonts w:ascii="Times New Roman" w:hAnsi="Times New Roman"/>
          <w:sz w:val="28"/>
          <w:szCs w:val="28"/>
        </w:rPr>
        <w:t xml:space="preserve"> (реконструкція ПС 35 кВ </w:t>
      </w:r>
      <w:r w:rsidR="00EA46FB" w:rsidRPr="008C112E">
        <w:rPr>
          <w:rFonts w:ascii="Times New Roman" w:hAnsi="Times New Roman"/>
          <w:sz w:val="28"/>
          <w:szCs w:val="28"/>
        </w:rPr>
        <w:t>«</w:t>
      </w:r>
      <w:r w:rsidRPr="008C112E">
        <w:rPr>
          <w:rFonts w:ascii="Times New Roman" w:hAnsi="Times New Roman"/>
          <w:sz w:val="28"/>
          <w:szCs w:val="28"/>
        </w:rPr>
        <w:t>Луцьк-31</w:t>
      </w:r>
      <w:r w:rsidR="00EA46FB" w:rsidRPr="008C112E">
        <w:rPr>
          <w:rFonts w:ascii="Times New Roman" w:hAnsi="Times New Roman"/>
          <w:sz w:val="28"/>
          <w:szCs w:val="28"/>
        </w:rPr>
        <w:t>»</w:t>
      </w:r>
      <w:r w:rsidRPr="008C112E">
        <w:rPr>
          <w:rFonts w:ascii="Times New Roman" w:hAnsi="Times New Roman"/>
          <w:sz w:val="28"/>
          <w:szCs w:val="28"/>
        </w:rPr>
        <w:t xml:space="preserve"> із переведенням на напругу 110 кВ, І черга).</w:t>
      </w:r>
    </w:p>
    <w:p w14:paraId="4FFA3315" w14:textId="77777777" w:rsidR="00FD71E4" w:rsidRDefault="00000000">
      <w:pPr>
        <w:ind w:firstLine="567"/>
        <w:jc w:val="both"/>
        <w:rPr>
          <w:rFonts w:ascii="Times New Roman" w:hAnsi="Times New Roman"/>
          <w:color w:val="000000"/>
          <w:sz w:val="28"/>
          <w:szCs w:val="28"/>
        </w:rPr>
      </w:pPr>
      <w:r>
        <w:rPr>
          <w:rFonts w:ascii="Times New Roman" w:hAnsi="Times New Roman"/>
          <w:sz w:val="28"/>
          <w:szCs w:val="28"/>
        </w:rPr>
        <w:t xml:space="preserve">Проведено реконструкцію будівлі учбово-лабораторного корпусу № 3 </w:t>
      </w:r>
      <w:r>
        <w:rPr>
          <w:rFonts w:ascii="Times New Roman" w:hAnsi="Times New Roman"/>
          <w:sz w:val="28"/>
          <w:szCs w:val="28"/>
        </w:rPr>
        <w:lastRenderedPageBreak/>
        <w:t>Луцького національного технічного університету під гуртожиток для розміщення внутрішньо переміщених осіб на вул. Софії Ковалевської, 29.</w:t>
      </w:r>
    </w:p>
    <w:p w14:paraId="4C868F62"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Законодавством передбачено плату за видачу сертифікатів про готовність об’єкта до експлуатації. До місцевого бюджету надійшло </w:t>
      </w:r>
      <w:r>
        <w:rPr>
          <w:rFonts w:ascii="Times New Roman" w:hAnsi="Times New Roman" w:cs="Times New Roman"/>
          <w:b/>
          <w:bCs/>
          <w:sz w:val="28"/>
          <w:szCs w:val="28"/>
        </w:rPr>
        <w:t>86,4</w:t>
      </w:r>
      <w:r>
        <w:rPr>
          <w:rFonts w:ascii="Times New Roman" w:hAnsi="Times New Roman" w:cs="Times New Roman"/>
          <w:sz w:val="28"/>
          <w:szCs w:val="28"/>
        </w:rPr>
        <w:t> тис. грн.</w:t>
      </w:r>
    </w:p>
    <w:p w14:paraId="61378BE0"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Протягом звітного періоду вживалися відповідні заходи щодо виконання вимог Закону України «Про звернення громадян». На звернення, що надійшли від фізичних осіб, фізичних осіб підприємців та юридичних осіб, для забезпечення їх оперативного всебічного розгляду та вирішення порушених в них питань, вжито належних заходів, надано вичерпні відповіді та пояснення.</w:t>
      </w:r>
    </w:p>
    <w:p w14:paraId="2AFDF215" w14:textId="3D391F16"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Враховуючи, що протягом 2023 року продовжувала діяти постанова Кабінету Міністрів України від 13.03.</w:t>
      </w:r>
      <w:r w:rsidRPr="00557B7F">
        <w:rPr>
          <w:rFonts w:ascii="Times New Roman" w:hAnsi="Times New Roman" w:cs="Times New Roman"/>
          <w:sz w:val="28"/>
          <w:szCs w:val="28"/>
        </w:rPr>
        <w:t>2022 № 303</w:t>
      </w:r>
      <w:r w:rsidR="008D6675" w:rsidRPr="00557B7F">
        <w:rPr>
          <w:rFonts w:ascii="Times New Roman" w:hAnsi="Times New Roman" w:cs="Times New Roman"/>
          <w:b/>
          <w:bCs/>
          <w:sz w:val="28"/>
          <w:szCs w:val="28"/>
          <w:shd w:val="clear" w:color="auto" w:fill="FFFFFF"/>
        </w:rPr>
        <w:t xml:space="preserve"> «</w:t>
      </w:r>
      <w:r w:rsidR="008D6675" w:rsidRPr="00557B7F">
        <w:rPr>
          <w:rFonts w:ascii="Times New Roman" w:hAnsi="Times New Roman" w:cs="Times New Roman"/>
          <w:sz w:val="28"/>
          <w:szCs w:val="28"/>
          <w:shd w:val="clear" w:color="auto" w:fill="FFFFFF"/>
        </w:rPr>
        <w:t>Про припинення заходів державного нагляду (контролю) і державного ринкового нагляду в умовах воєнного стану»</w:t>
      </w:r>
      <w:r w:rsidRPr="00557B7F">
        <w:rPr>
          <w:rFonts w:ascii="Times New Roman" w:hAnsi="Times New Roman" w:cs="Times New Roman"/>
          <w:sz w:val="28"/>
          <w:szCs w:val="28"/>
        </w:rPr>
        <w:t>, якою припинено проведення</w:t>
      </w:r>
      <w:r>
        <w:rPr>
          <w:rFonts w:ascii="Times New Roman" w:hAnsi="Times New Roman" w:cs="Times New Roman"/>
          <w:sz w:val="28"/>
          <w:szCs w:val="28"/>
        </w:rPr>
        <w:t xml:space="preserve"> планових та позапланових заходів державного нагляду (контролю) і державного ринкового нагляду на період воєнного стану, </w:t>
      </w:r>
      <w:r w:rsidR="00EA46FB">
        <w:rPr>
          <w:rFonts w:ascii="Times New Roman" w:hAnsi="Times New Roman" w:cs="Times New Roman"/>
          <w:sz w:val="28"/>
          <w:szCs w:val="28"/>
        </w:rPr>
        <w:t>в</w:t>
      </w:r>
      <w:r>
        <w:rPr>
          <w:rFonts w:ascii="Times New Roman" w:hAnsi="Times New Roman" w:cs="Times New Roman"/>
          <w:sz w:val="28"/>
          <w:szCs w:val="28"/>
        </w:rPr>
        <w:t xml:space="preserve">ідділ  реагував на кожне звернення громадян шляхом проведення відповідних оглядів. </w:t>
      </w:r>
    </w:p>
    <w:p w14:paraId="6B3CE412" w14:textId="77777777" w:rsidR="00FD71E4" w:rsidRDefault="00000000">
      <w:pPr>
        <w:ind w:firstLine="567"/>
        <w:jc w:val="both"/>
        <w:rPr>
          <w:rFonts w:ascii="Times New Roman" w:hAnsi="Times New Roman"/>
          <w:color w:val="000000"/>
          <w:sz w:val="28"/>
          <w:szCs w:val="28"/>
        </w:rPr>
      </w:pPr>
      <w:r>
        <w:rPr>
          <w:rFonts w:ascii="Times New Roman" w:hAnsi="Times New Roman" w:cs="Times New Roman"/>
          <w:sz w:val="28"/>
          <w:szCs w:val="28"/>
        </w:rPr>
        <w:t xml:space="preserve">Комісією з питань виявлення та запобігання незаконного будівництва було здійснено більше </w:t>
      </w:r>
      <w:r>
        <w:rPr>
          <w:rFonts w:ascii="Times New Roman" w:hAnsi="Times New Roman" w:cs="Times New Roman"/>
          <w:b/>
          <w:bCs/>
          <w:sz w:val="28"/>
          <w:szCs w:val="28"/>
        </w:rPr>
        <w:t>20</w:t>
      </w:r>
      <w:r>
        <w:rPr>
          <w:rFonts w:ascii="Times New Roman" w:hAnsi="Times New Roman" w:cs="Times New Roman"/>
          <w:sz w:val="28"/>
          <w:szCs w:val="28"/>
        </w:rPr>
        <w:t xml:space="preserve"> оглядів, а за результатами оглядів, на об’єктах, де були виявлені порушення було складено акти, які надавались заявникам чи направлялися для реагування в правоохоронні органи. </w:t>
      </w:r>
    </w:p>
    <w:p w14:paraId="1A067B94" w14:textId="74A93B7C" w:rsidR="00FD71E4" w:rsidRDefault="00000000">
      <w:pPr>
        <w:ind w:firstLine="567"/>
        <w:jc w:val="both"/>
        <w:rPr>
          <w:rFonts w:ascii="Times New Roman" w:hAnsi="Times New Roman"/>
          <w:color w:val="000000"/>
          <w:sz w:val="28"/>
          <w:szCs w:val="28"/>
        </w:rPr>
      </w:pPr>
      <w:r>
        <w:rPr>
          <w:rStyle w:val="10"/>
          <w:rFonts w:ascii="Times New Roman" w:hAnsi="Times New Roman" w:cs="Times New Roman"/>
          <w:sz w:val="28"/>
          <w:szCs w:val="28"/>
        </w:rPr>
        <w:t xml:space="preserve">Впродовж 2023 року в судах перебувало </w:t>
      </w:r>
      <w:r w:rsidR="00EA46FB">
        <w:rPr>
          <w:rStyle w:val="10"/>
          <w:rFonts w:ascii="Times New Roman" w:hAnsi="Times New Roman" w:cs="Times New Roman"/>
          <w:sz w:val="28"/>
          <w:szCs w:val="28"/>
        </w:rPr>
        <w:t>вісім</w:t>
      </w:r>
      <w:r>
        <w:rPr>
          <w:rStyle w:val="10"/>
          <w:rFonts w:ascii="Times New Roman" w:hAnsi="Times New Roman" w:cs="Times New Roman"/>
          <w:sz w:val="28"/>
          <w:szCs w:val="28"/>
        </w:rPr>
        <w:t xml:space="preserve"> адміністративних та цивільних судових справ, з яких у</w:t>
      </w:r>
      <w:r w:rsidR="00EA46FB">
        <w:rPr>
          <w:rStyle w:val="10"/>
          <w:rFonts w:ascii="Times New Roman" w:hAnsi="Times New Roman" w:cs="Times New Roman"/>
          <w:sz w:val="28"/>
          <w:szCs w:val="28"/>
        </w:rPr>
        <w:t xml:space="preserve"> трьох</w:t>
      </w:r>
      <w:r>
        <w:rPr>
          <w:rStyle w:val="10"/>
          <w:rFonts w:ascii="Times New Roman" w:hAnsi="Times New Roman" w:cs="Times New Roman"/>
          <w:sz w:val="28"/>
          <w:szCs w:val="28"/>
        </w:rPr>
        <w:t xml:space="preserve"> справах розгляд був завершений, а у </w:t>
      </w:r>
      <w:r w:rsidR="00EA46FB">
        <w:rPr>
          <w:rStyle w:val="10"/>
          <w:rFonts w:ascii="Times New Roman" w:hAnsi="Times New Roman" w:cs="Times New Roman"/>
          <w:sz w:val="28"/>
          <w:szCs w:val="28"/>
        </w:rPr>
        <w:t>п’яти –</w:t>
      </w:r>
      <w:r>
        <w:rPr>
          <w:rStyle w:val="10"/>
          <w:rFonts w:ascii="Times New Roman" w:hAnsi="Times New Roman" w:cs="Times New Roman"/>
          <w:sz w:val="28"/>
          <w:szCs w:val="28"/>
        </w:rPr>
        <w:t xml:space="preserve"> провадження ще триває.</w:t>
      </w:r>
    </w:p>
    <w:p w14:paraId="05BFAC1E" w14:textId="77777777" w:rsidR="00FD71E4" w:rsidRDefault="00FD71E4">
      <w:pPr>
        <w:ind w:firstLine="567"/>
        <w:jc w:val="both"/>
        <w:rPr>
          <w:rFonts w:ascii="Times New Roman" w:hAnsi="Times New Roman"/>
          <w:color w:val="000000"/>
          <w:sz w:val="28"/>
          <w:szCs w:val="28"/>
        </w:rPr>
      </w:pPr>
    </w:p>
    <w:p w14:paraId="253ABC17" w14:textId="77777777" w:rsidR="00FD71E4" w:rsidRDefault="00FD71E4">
      <w:pPr>
        <w:ind w:firstLine="567"/>
        <w:jc w:val="both"/>
        <w:rPr>
          <w:rFonts w:ascii="Times New Roman" w:hAnsi="Times New Roman"/>
          <w:color w:val="000000"/>
          <w:sz w:val="28"/>
          <w:szCs w:val="28"/>
        </w:rPr>
      </w:pPr>
    </w:p>
    <w:p w14:paraId="594E72E1" w14:textId="77777777" w:rsidR="00FD71E4" w:rsidRDefault="00FD71E4">
      <w:pPr>
        <w:ind w:firstLine="567"/>
        <w:jc w:val="both"/>
        <w:rPr>
          <w:rFonts w:ascii="Times New Roman" w:hAnsi="Times New Roman"/>
          <w:color w:val="000000"/>
          <w:sz w:val="28"/>
          <w:szCs w:val="28"/>
        </w:rPr>
      </w:pPr>
    </w:p>
    <w:p w14:paraId="319A083E" w14:textId="77777777" w:rsidR="00FD71E4" w:rsidRDefault="00000000">
      <w:pPr>
        <w:ind w:right="6180"/>
        <w:jc w:val="both"/>
        <w:rPr>
          <w:rFonts w:ascii="Times New Roman" w:hAnsi="Times New Roman"/>
          <w:color w:val="000000"/>
          <w:sz w:val="28"/>
          <w:szCs w:val="28"/>
        </w:rPr>
      </w:pPr>
      <w:r>
        <w:rPr>
          <w:rFonts w:ascii="Times New Roman" w:eastAsia="Times New Roman" w:hAnsi="Times New Roman" w:cs="Times New Roman"/>
          <w:color w:val="000000"/>
          <w:sz w:val="28"/>
          <w:szCs w:val="28"/>
        </w:rPr>
        <w:t>Начальник відділу</w:t>
      </w:r>
    </w:p>
    <w:p w14:paraId="7D3AF894" w14:textId="77777777" w:rsidR="00FD71E4" w:rsidRDefault="00000000">
      <w:pPr>
        <w:ind w:right="6180"/>
        <w:jc w:val="both"/>
        <w:rPr>
          <w:rFonts w:ascii="Times New Roman" w:hAnsi="Times New Roman"/>
          <w:color w:val="000000"/>
          <w:sz w:val="28"/>
          <w:szCs w:val="28"/>
        </w:rPr>
      </w:pPr>
      <w:r>
        <w:rPr>
          <w:rFonts w:ascii="Times New Roman" w:eastAsia="Times New Roman" w:hAnsi="Times New Roman" w:cs="Times New Roman"/>
          <w:color w:val="000000"/>
          <w:sz w:val="28"/>
          <w:szCs w:val="28"/>
        </w:rPr>
        <w:t>державного архітектурно-</w:t>
      </w:r>
    </w:p>
    <w:p w14:paraId="5A5F3F99" w14:textId="77777777" w:rsidR="00FD71E4" w:rsidRDefault="00000000">
      <w:pPr>
        <w:jc w:val="both"/>
        <w:rPr>
          <w:rFonts w:ascii="Times New Roman" w:hAnsi="Times New Roman"/>
          <w:color w:val="000000"/>
          <w:sz w:val="28"/>
          <w:szCs w:val="28"/>
        </w:rPr>
      </w:pPr>
      <w:r>
        <w:rPr>
          <w:rFonts w:ascii="Times New Roman" w:eastAsia="Times New Roman" w:hAnsi="Times New Roman" w:cs="Times New Roman"/>
          <w:color w:val="000000"/>
          <w:sz w:val="28"/>
          <w:szCs w:val="28"/>
        </w:rPr>
        <w:t xml:space="preserve">будівельного контролю                                                 Владислав ТРОЦЬ                                                       </w:t>
      </w:r>
    </w:p>
    <w:sectPr w:rsidR="00FD71E4">
      <w:headerReference w:type="default" r:id="rId6"/>
      <w:pgSz w:w="11906" w:h="16838"/>
      <w:pgMar w:top="1134"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552A" w14:textId="77777777" w:rsidR="00525B4D" w:rsidRDefault="00525B4D">
      <w:r>
        <w:separator/>
      </w:r>
    </w:p>
  </w:endnote>
  <w:endnote w:type="continuationSeparator" w:id="0">
    <w:p w14:paraId="665AEB2F" w14:textId="77777777" w:rsidR="00525B4D" w:rsidRDefault="0052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Liberation Mono">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4264" w14:textId="77777777" w:rsidR="00525B4D" w:rsidRDefault="00525B4D">
      <w:r>
        <w:separator/>
      </w:r>
    </w:p>
  </w:footnote>
  <w:footnote w:type="continuationSeparator" w:id="0">
    <w:p w14:paraId="3713F59B" w14:textId="77777777" w:rsidR="00525B4D" w:rsidRDefault="0052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94046"/>
      <w:docPartObj>
        <w:docPartGallery w:val="Page Numbers (Top of Page)"/>
        <w:docPartUnique/>
      </w:docPartObj>
    </w:sdtPr>
    <w:sdtContent>
      <w:p w14:paraId="740C70FB" w14:textId="77777777" w:rsidR="00FD71E4" w:rsidRDefault="00000000">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sdtContent>
  </w:sdt>
  <w:p w14:paraId="1C5755B5" w14:textId="77777777" w:rsidR="00FD71E4" w:rsidRDefault="00FD71E4">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71E4"/>
    <w:rsid w:val="000E6587"/>
    <w:rsid w:val="004D46E9"/>
    <w:rsid w:val="004E3062"/>
    <w:rsid w:val="00525B4D"/>
    <w:rsid w:val="00557B7F"/>
    <w:rsid w:val="005817A8"/>
    <w:rsid w:val="00781D48"/>
    <w:rsid w:val="007E1CCF"/>
    <w:rsid w:val="008C112E"/>
    <w:rsid w:val="008C6027"/>
    <w:rsid w:val="008D6675"/>
    <w:rsid w:val="00AC4556"/>
    <w:rsid w:val="00B243CA"/>
    <w:rsid w:val="00C46F8C"/>
    <w:rsid w:val="00DF52CF"/>
    <w:rsid w:val="00EA46FB"/>
    <w:rsid w:val="00F11085"/>
    <w:rsid w:val="00FD71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53E2"/>
  <w15:docId w15:val="{A1D8EE3E-4858-4E9C-AFA9-0ECFC4FE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Liberation Serif" w:cs="Liberation Seri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Symbol"/>
      <w:caps w:val="0"/>
      <w:smallCaps w:val="0"/>
      <w:color w:val="000000"/>
      <w:spacing w:val="-2"/>
      <w:w w:val="100"/>
      <w:kern w:val="2"/>
      <w:sz w:val="28"/>
      <w:szCs w:val="28"/>
      <w:lang w:val="uk-UA" w:eastAsia="zh-CN" w:bidi="hi-IN"/>
    </w:rPr>
  </w:style>
  <w:style w:type="character" w:customStyle="1" w:styleId="WW8Num1z1">
    <w:name w:val="WW8Num1z1"/>
    <w:qFormat/>
    <w:rPr>
      <w:rFonts w:ascii="0;Times New Roman" w:hAnsi="0;Times New Roman" w:cs="0;Times New Roman"/>
    </w:rPr>
  </w:style>
  <w:style w:type="character" w:customStyle="1" w:styleId="WW8Num2z0">
    <w:name w:val="WW8Num2z0"/>
    <w:qFormat/>
    <w:rPr>
      <w:rFonts w:ascii="Symbol" w:eastAsia="Times New Roman" w:hAnsi="Symbol" w:cs="Symbol"/>
      <w:color w:val="C9211E"/>
      <w:spacing w:val="-2"/>
      <w:w w:val="100"/>
      <w:sz w:val="28"/>
    </w:rPr>
  </w:style>
  <w:style w:type="character" w:customStyle="1" w:styleId="WW8Num2z1">
    <w:name w:val="WW8Num2z1"/>
    <w:qFormat/>
    <w:rPr>
      <w:rFonts w:ascii="0;Times New Roman" w:hAnsi="0;Times New Roman" w:cs="0;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4">
    <w:name w:val="Основной шрифт абзаца4"/>
    <w:qFormat/>
  </w:style>
  <w:style w:type="character" w:customStyle="1" w:styleId="1">
    <w:name w:val="Шрифт абзацу за промовчанням1"/>
    <w:qFormat/>
  </w:style>
  <w:style w:type="character" w:customStyle="1" w:styleId="10">
    <w:name w:val="Основной шрифт абзаца1"/>
    <w:qFormat/>
  </w:style>
  <w:style w:type="character" w:customStyle="1" w:styleId="HTML">
    <w:name w:val="Стандартный HTML Знак"/>
    <w:qFormat/>
    <w:rPr>
      <w:rFonts w:ascii="Courier New" w:hAnsi="Courier New" w:cs="Courier New"/>
      <w:lang w:val="ru-RU"/>
    </w:rPr>
  </w:style>
  <w:style w:type="character" w:customStyle="1" w:styleId="a3">
    <w:name w:val="Нижний колонтитул Знак"/>
    <w:qFormat/>
    <w:rPr>
      <w:rFonts w:ascii="Liberation Serif" w:eastAsia="Liberation Serif" w:hAnsi="Liberation Serif" w:cs="Mangal;Liberation Mono"/>
      <w:kern w:val="2"/>
      <w:sz w:val="24"/>
      <w:szCs w:val="21"/>
      <w:lang w:eastAsia="zh-CN" w:bidi="hi-IN"/>
    </w:rPr>
  </w:style>
  <w:style w:type="character" w:customStyle="1" w:styleId="a4">
    <w:name w:val="Верхний колонтитул Знак"/>
    <w:qFormat/>
    <w:rPr>
      <w:rFonts w:ascii="Liberation Serif" w:eastAsia="Liberation Serif" w:hAnsi="Liberation Serif" w:cs="Liberation Serif"/>
      <w:kern w:val="2"/>
      <w:sz w:val="24"/>
      <w:szCs w:val="24"/>
      <w:lang w:eastAsia="zh-CN" w:bidi="hi-IN"/>
    </w:rPr>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Times New Roman"/>
      <w:color w:val="000000"/>
      <w:szCs w:val="28"/>
      <w:highlight w:val="white"/>
    </w:rPr>
  </w:style>
  <w:style w:type="character" w:customStyle="1" w:styleId="a5">
    <w:name w:val="Верхній колонтитул Знак"/>
    <w:uiPriority w:val="99"/>
    <w:qFormat/>
    <w:rPr>
      <w:bCs/>
      <w:sz w:val="28"/>
      <w:szCs w:val="24"/>
      <w:lang w:eastAsia="zh-CN"/>
    </w:rPr>
  </w:style>
  <w:style w:type="character" w:customStyle="1" w:styleId="FontStyle22">
    <w:name w:val="Font Style22"/>
    <w:qFormat/>
    <w:rPr>
      <w:rFonts w:ascii="Times New Roman" w:hAnsi="Times New Roman" w:cs="Times New Roman"/>
      <w:spacing w:val="10"/>
      <w:sz w:val="24"/>
      <w:szCs w:val="24"/>
    </w:rPr>
  </w:style>
  <w:style w:type="character" w:customStyle="1" w:styleId="a6">
    <w:name w:val="Виділення жирним"/>
    <w:qFormat/>
    <w:rPr>
      <w:b/>
      <w:bCs/>
    </w:rPr>
  </w:style>
  <w:style w:type="character" w:customStyle="1" w:styleId="2">
    <w:name w:val="Основной шрифт абзаца2"/>
    <w:qFormat/>
  </w:style>
  <w:style w:type="character" w:customStyle="1" w:styleId="a7">
    <w:name w:val="Маркеры списка"/>
    <w:qFormat/>
    <w:rPr>
      <w:rFonts w:ascii="OpenSymbol" w:eastAsia="OpenSymbol" w:hAnsi="OpenSymbol" w:cs="OpenSymbol"/>
    </w:rPr>
  </w:style>
  <w:style w:type="character" w:customStyle="1" w:styleId="a8">
    <w:name w:val="Символ нумерации"/>
    <w:qFormat/>
  </w:style>
  <w:style w:type="character" w:customStyle="1" w:styleId="11">
    <w:name w:val="Гіперпосилання1"/>
    <w:qFormat/>
    <w:rPr>
      <w:color w:val="000080"/>
      <w:u w:val="single"/>
    </w:rPr>
  </w:style>
  <w:style w:type="character" w:customStyle="1" w:styleId="3">
    <w:name w:val="Основной шрифт абзаца3"/>
    <w:qFormat/>
  </w:style>
  <w:style w:type="character" w:customStyle="1" w:styleId="a9">
    <w:name w:val="Шрифт абзацу за промовчанням"/>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paragraph" w:customStyle="1" w:styleId="aa">
    <w:name w:val="Заголовок"/>
    <w:basedOn w:val="a"/>
    <w:next w:val="ab"/>
    <w:qFormat/>
    <w:pPr>
      <w:keepNext/>
      <w:spacing w:before="240" w:after="120"/>
    </w:pPr>
    <w:rPr>
      <w:rFonts w:ascii="Liberation Sans" w:hAnsi="Liberation Sans" w:cs="Liberation Sans"/>
      <w:sz w:val="28"/>
      <w:szCs w:val="28"/>
    </w:rPr>
  </w:style>
  <w:style w:type="paragraph" w:styleId="ab">
    <w:name w:val="Body Text"/>
    <w:basedOn w:val="a"/>
    <w:pPr>
      <w:spacing w:after="140" w:line="276" w:lineRule="auto"/>
    </w:pPr>
  </w:style>
  <w:style w:type="paragraph" w:styleId="ac">
    <w:name w:val="List"/>
    <w:basedOn w:val="ab"/>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style>
  <w:style w:type="paragraph" w:customStyle="1" w:styleId="20">
    <w:name w:val="Название объекта2"/>
    <w:basedOn w:val="a"/>
    <w:qFormat/>
    <w:pPr>
      <w:suppressLineNumbers/>
      <w:spacing w:before="120" w:after="120"/>
    </w:pPr>
    <w:rPr>
      <w:rFonts w:cs="Arial"/>
      <w:i/>
      <w:iCs/>
    </w:rPr>
  </w:style>
  <w:style w:type="paragraph" w:customStyle="1" w:styleId="12">
    <w:name w:val="Назва об'єкта1"/>
    <w:basedOn w:val="a"/>
    <w:qFormat/>
    <w:pPr>
      <w:spacing w:before="120" w:after="120"/>
    </w:pPr>
    <w:rPr>
      <w:iCs/>
    </w:rPr>
  </w:style>
  <w:style w:type="paragraph" w:customStyle="1" w:styleId="af">
    <w:name w:val="Верхній і нижній колонтитули"/>
    <w:basedOn w:val="a"/>
    <w:qFormat/>
  </w:style>
  <w:style w:type="paragraph" w:styleId="af0">
    <w:name w:val="header"/>
    <w:basedOn w:val="af"/>
    <w:uiPriority w:val="99"/>
  </w:style>
  <w:style w:type="paragraph" w:customStyle="1" w:styleId="af1">
    <w:name w:val="Вміст рамки"/>
    <w:basedOn w:val="a"/>
    <w:qFormat/>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ru-RU" w:bidi="ar-SA"/>
    </w:rPr>
  </w:style>
  <w:style w:type="paragraph" w:styleId="af2">
    <w:name w:val="footer"/>
    <w:basedOn w:val="a"/>
    <w:pPr>
      <w:tabs>
        <w:tab w:val="center" w:pos="4819"/>
        <w:tab w:val="right" w:pos="9639"/>
      </w:tabs>
    </w:pPr>
    <w:rPr>
      <w:rFonts w:cs="Mangal;Liberation Mono"/>
      <w:szCs w:val="21"/>
    </w:rPr>
  </w:style>
  <w:style w:type="paragraph" w:customStyle="1" w:styleId="LTHintergrund">
    <w:name w:val="Заголовок і об’єкт~LT~Hintergrund"/>
    <w:qFormat/>
    <w:rPr>
      <w:rFonts w:eastAsia="Tahoma" w:cs="Liberation Sans"/>
      <w:kern w:val="2"/>
    </w:rPr>
  </w:style>
  <w:style w:type="paragraph" w:customStyle="1" w:styleId="LTHintergrundobjekte">
    <w:name w:val="Заголовок і об’єкт~LT~Hintergrundobjekte"/>
    <w:qFormat/>
    <w:rPr>
      <w:rFonts w:eastAsia="Tahoma" w:cs="Liberation Sans"/>
      <w:kern w:val="2"/>
    </w:rPr>
  </w:style>
  <w:style w:type="paragraph" w:customStyle="1" w:styleId="LTTitel">
    <w:name w:val="Заголовок і об’єкт~LT~Titel"/>
    <w:next w:val="LTHintergrund"/>
    <w:qFormat/>
    <w:pPr>
      <w:spacing w:line="200" w:lineRule="atLeast"/>
    </w:pPr>
    <w:rPr>
      <w:rFonts w:ascii="Arial" w:eastAsia="Tahoma" w:hAnsi="Arial" w:cs="Liberation Sans"/>
      <w:color w:val="000000"/>
      <w:kern w:val="2"/>
      <w:sz w:val="36"/>
    </w:rPr>
  </w:style>
  <w:style w:type="paragraph" w:customStyle="1" w:styleId="LTGliederung7">
    <w:name w:val="Заголовок і об’єкт~LT~Gliederung 7"/>
    <w:basedOn w:val="LTTitel"/>
    <w:next w:val="LTUntertitel"/>
    <w:qFormat/>
    <w:pPr>
      <w:spacing w:before="57" w:line="216" w:lineRule="auto"/>
    </w:pPr>
    <w:rPr>
      <w:rFonts w:cs="Arial"/>
      <w:sz w:val="40"/>
    </w:rPr>
  </w:style>
  <w:style w:type="paragraph" w:customStyle="1" w:styleId="LTGliederung4">
    <w:name w:val="Заголовок і об’єкт~LT~Gliederung 4"/>
    <w:basedOn w:val="LTGliederung7"/>
    <w:next w:val="LTGliederung8"/>
    <w:qFormat/>
    <w:pPr>
      <w:spacing w:before="113"/>
    </w:pPr>
    <w:rPr>
      <w:sz w:val="36"/>
    </w:rPr>
  </w:style>
  <w:style w:type="paragraph" w:customStyle="1" w:styleId="LTGliederung1">
    <w:name w:val="Заголовок і об’єкт~LT~Gliederung 1"/>
    <w:next w:val="LTGliederung5"/>
    <w:qFormat/>
    <w:pPr>
      <w:spacing w:before="283" w:line="216" w:lineRule="auto"/>
    </w:pPr>
    <w:rPr>
      <w:rFonts w:ascii="Arial" w:eastAsia="Tahoma" w:hAnsi="Arial" w:cs="Liberation Sans"/>
      <w:color w:val="000000"/>
      <w:kern w:val="2"/>
      <w:sz w:val="56"/>
    </w:rPr>
  </w:style>
  <w:style w:type="paragraph" w:customStyle="1" w:styleId="7">
    <w:name w:val="Структура 7"/>
    <w:basedOn w:val="LTGliederung1"/>
    <w:next w:val="LTGliederung2"/>
    <w:qFormat/>
    <w:pPr>
      <w:spacing w:before="57"/>
    </w:pPr>
    <w:rPr>
      <w:rFonts w:cs="Arial"/>
      <w:sz w:val="40"/>
    </w:rPr>
  </w:style>
  <w:style w:type="paragraph" w:customStyle="1" w:styleId="40">
    <w:name w:val="Структура 4"/>
    <w:basedOn w:val="7"/>
    <w:next w:val="8"/>
    <w:qFormat/>
    <w:pPr>
      <w:spacing w:before="113"/>
    </w:pPr>
    <w:rPr>
      <w:sz w:val="36"/>
    </w:rPr>
  </w:style>
  <w:style w:type="paragraph" w:customStyle="1" w:styleId="LTNotizen">
    <w:name w:val="Заголовок і об’єкт~LT~Notizen"/>
    <w:qFormat/>
    <w:pPr>
      <w:ind w:left="340" w:hanging="340"/>
    </w:pPr>
    <w:rPr>
      <w:rFonts w:ascii="Arial" w:eastAsia="Tahoma" w:hAnsi="Arial" w:cs="Liberation Sans"/>
      <w:color w:val="000000"/>
      <w:kern w:val="2"/>
      <w:sz w:val="40"/>
    </w:rPr>
  </w:style>
  <w:style w:type="paragraph" w:customStyle="1" w:styleId="LTGliederung9">
    <w:name w:val="Заголовок і об’єкт~LT~Gliederung 9"/>
    <w:basedOn w:val="LTNotizen"/>
    <w:next w:val="LTHintergrundobjekte"/>
    <w:qFormat/>
    <w:pPr>
      <w:spacing w:before="57" w:line="216" w:lineRule="auto"/>
    </w:pPr>
    <w:rPr>
      <w:rFonts w:cs="Arial"/>
    </w:rPr>
  </w:style>
  <w:style w:type="paragraph" w:customStyle="1" w:styleId="LTGliederung6">
    <w:name w:val="Заголовок і об’єкт~LT~Gliederung 6"/>
    <w:basedOn w:val="LTGliederung9"/>
    <w:next w:val="LTTitel"/>
    <w:qFormat/>
  </w:style>
  <w:style w:type="paragraph" w:customStyle="1" w:styleId="LTGliederung3">
    <w:name w:val="Заголовок і об’єкт~LT~Gliederung 3"/>
    <w:basedOn w:val="LTGliederung6"/>
    <w:next w:val="LTGliederung7"/>
    <w:qFormat/>
    <w:pPr>
      <w:spacing w:before="170"/>
    </w:pPr>
    <w:rPr>
      <w:sz w:val="36"/>
    </w:rPr>
  </w:style>
  <w:style w:type="paragraph" w:customStyle="1" w:styleId="9">
    <w:name w:val="Структура 9"/>
    <w:basedOn w:val="LTGliederung3"/>
    <w:next w:val="LTGliederung4"/>
    <w:qFormat/>
    <w:pPr>
      <w:spacing w:before="57"/>
    </w:pPr>
    <w:rPr>
      <w:sz w:val="40"/>
    </w:rPr>
  </w:style>
  <w:style w:type="paragraph" w:customStyle="1" w:styleId="6">
    <w:name w:val="Структура 6"/>
    <w:basedOn w:val="9"/>
    <w:next w:val="LTGliederung1"/>
    <w:qFormat/>
  </w:style>
  <w:style w:type="paragraph" w:customStyle="1" w:styleId="30">
    <w:name w:val="Структура 3"/>
    <w:basedOn w:val="6"/>
    <w:next w:val="7"/>
    <w:qFormat/>
    <w:pPr>
      <w:spacing w:before="170"/>
    </w:pPr>
    <w:rPr>
      <w:sz w:val="36"/>
    </w:rPr>
  </w:style>
  <w:style w:type="paragraph" w:customStyle="1" w:styleId="LTUntertitel">
    <w:name w:val="Заголовок і об’єкт~LT~Untertitel"/>
    <w:qFormat/>
    <w:pPr>
      <w:jc w:val="center"/>
    </w:pPr>
    <w:rPr>
      <w:rFonts w:ascii="Arial" w:eastAsia="Tahoma" w:hAnsi="Arial" w:cs="Liberation Sans"/>
      <w:color w:val="000000"/>
      <w:kern w:val="2"/>
      <w:sz w:val="64"/>
    </w:rPr>
  </w:style>
  <w:style w:type="paragraph" w:customStyle="1" w:styleId="LTGliederung8">
    <w:name w:val="Заголовок і об’єкт~LT~Gliederung 8"/>
    <w:basedOn w:val="LTUntertitel"/>
    <w:next w:val="LTNotizen"/>
    <w:qFormat/>
    <w:pPr>
      <w:spacing w:before="57" w:line="216" w:lineRule="auto"/>
      <w:jc w:val="left"/>
    </w:pPr>
    <w:rPr>
      <w:rFonts w:cs="Arial"/>
      <w:sz w:val="40"/>
    </w:rPr>
  </w:style>
  <w:style w:type="paragraph" w:customStyle="1" w:styleId="LTGliederung5">
    <w:name w:val="Заголовок і об’єкт~LT~Gliederung 5"/>
    <w:basedOn w:val="LTGliederung8"/>
    <w:next w:val="LTGliederung9"/>
    <w:qFormat/>
  </w:style>
  <w:style w:type="paragraph" w:customStyle="1" w:styleId="LTGliederung2">
    <w:name w:val="Заголовок і об’єкт~LT~Gliederung 2"/>
    <w:basedOn w:val="LTGliederung5"/>
    <w:next w:val="LTGliederung6"/>
    <w:qFormat/>
    <w:pPr>
      <w:spacing w:before="227"/>
    </w:pPr>
  </w:style>
  <w:style w:type="paragraph" w:customStyle="1" w:styleId="8">
    <w:name w:val="Структура 8"/>
    <w:basedOn w:val="LTGliederung2"/>
    <w:next w:val="LTGliederung3"/>
    <w:qFormat/>
    <w:pPr>
      <w:spacing w:before="57"/>
    </w:pPr>
  </w:style>
  <w:style w:type="paragraph" w:customStyle="1" w:styleId="5">
    <w:name w:val="Структура 5"/>
    <w:basedOn w:val="8"/>
    <w:next w:val="9"/>
    <w:qFormat/>
  </w:style>
  <w:style w:type="paragraph" w:customStyle="1" w:styleId="21">
    <w:name w:val="Структура 2"/>
    <w:basedOn w:val="5"/>
    <w:next w:val="6"/>
    <w:qFormat/>
    <w:pPr>
      <w:spacing w:before="227"/>
    </w:pPr>
  </w:style>
  <w:style w:type="paragraph" w:customStyle="1" w:styleId="13">
    <w:name w:val="Структура 1"/>
    <w:next w:val="5"/>
    <w:qFormat/>
    <w:pPr>
      <w:spacing w:before="283" w:line="216" w:lineRule="auto"/>
    </w:pPr>
    <w:rPr>
      <w:rFonts w:ascii="Arial" w:eastAsia="Tahoma" w:hAnsi="Arial" w:cs="Liberation Sans"/>
      <w:color w:val="000000"/>
      <w:kern w:val="2"/>
      <w:sz w:val="56"/>
    </w:rPr>
  </w:style>
  <w:style w:type="paragraph" w:customStyle="1" w:styleId="af3">
    <w:name w:val="Тло"/>
    <w:next w:val="40"/>
    <w:qFormat/>
    <w:rPr>
      <w:rFonts w:eastAsia="Tahoma" w:cs="Liberation Sans"/>
      <w:kern w:val="2"/>
    </w:rPr>
  </w:style>
  <w:style w:type="paragraph" w:customStyle="1" w:styleId="af4">
    <w:name w:val="Об'єкти на тлі"/>
    <w:next w:val="30"/>
    <w:qFormat/>
    <w:rPr>
      <w:rFonts w:eastAsia="Tahoma" w:cs="Liberation Sans"/>
      <w:kern w:val="2"/>
    </w:rPr>
  </w:style>
  <w:style w:type="paragraph" w:customStyle="1" w:styleId="bw1">
    <w:name w:val="bw1"/>
    <w:next w:val="orange2"/>
    <w:qFormat/>
    <w:pPr>
      <w:widowControl w:val="0"/>
      <w:spacing w:line="200" w:lineRule="atLeast"/>
    </w:pPr>
    <w:rPr>
      <w:rFonts w:ascii="Arial" w:hAnsi="Arial"/>
      <w:color w:val="000000"/>
      <w:kern w:val="2"/>
      <w:sz w:val="36"/>
    </w:rPr>
  </w:style>
  <w:style w:type="paragraph" w:customStyle="1" w:styleId="yellow3">
    <w:name w:val="yellow3"/>
    <w:basedOn w:val="bw1"/>
    <w:next w:val="21"/>
    <w:qFormat/>
  </w:style>
  <w:style w:type="paragraph" w:customStyle="1" w:styleId="yellow2">
    <w:name w:val="yellow2"/>
    <w:basedOn w:val="bw1"/>
    <w:next w:val="13"/>
    <w:qFormat/>
  </w:style>
  <w:style w:type="paragraph" w:customStyle="1" w:styleId="yellow1">
    <w:name w:val="yellow1"/>
    <w:basedOn w:val="bw1"/>
    <w:next w:val="af3"/>
    <w:qFormat/>
  </w:style>
  <w:style w:type="paragraph" w:customStyle="1" w:styleId="lightblue3">
    <w:name w:val="lightblue3"/>
    <w:basedOn w:val="bw1"/>
    <w:next w:val="af4"/>
    <w:qFormat/>
  </w:style>
  <w:style w:type="paragraph" w:customStyle="1" w:styleId="lightblue2">
    <w:name w:val="lightblue2"/>
    <w:basedOn w:val="bw1"/>
    <w:next w:val="yellow3"/>
    <w:qFormat/>
  </w:style>
  <w:style w:type="paragraph" w:customStyle="1" w:styleId="lightblue1">
    <w:name w:val="lightblue1"/>
    <w:basedOn w:val="bw1"/>
    <w:next w:val="yellow2"/>
    <w:qFormat/>
  </w:style>
  <w:style w:type="paragraph" w:customStyle="1" w:styleId="seetang3">
    <w:name w:val="seetang3"/>
    <w:basedOn w:val="bw1"/>
    <w:next w:val="yellow1"/>
    <w:qFormat/>
  </w:style>
  <w:style w:type="paragraph" w:customStyle="1" w:styleId="seetang2">
    <w:name w:val="seetang2"/>
    <w:basedOn w:val="bw1"/>
    <w:next w:val="lightblue3"/>
    <w:qFormat/>
  </w:style>
  <w:style w:type="paragraph" w:customStyle="1" w:styleId="seetang1">
    <w:name w:val="seetang1"/>
    <w:basedOn w:val="bw1"/>
    <w:next w:val="lightblue2"/>
    <w:qFormat/>
  </w:style>
  <w:style w:type="paragraph" w:customStyle="1" w:styleId="green3">
    <w:name w:val="green3"/>
    <w:basedOn w:val="bw1"/>
    <w:next w:val="lightblue1"/>
    <w:qFormat/>
  </w:style>
  <w:style w:type="paragraph" w:customStyle="1" w:styleId="green2">
    <w:name w:val="green2"/>
    <w:basedOn w:val="bw1"/>
    <w:next w:val="seetang3"/>
    <w:qFormat/>
  </w:style>
  <w:style w:type="paragraph" w:customStyle="1" w:styleId="green1">
    <w:name w:val="green1"/>
    <w:basedOn w:val="bw1"/>
    <w:next w:val="seetang2"/>
    <w:qFormat/>
  </w:style>
  <w:style w:type="paragraph" w:customStyle="1" w:styleId="earth3">
    <w:name w:val="earth3"/>
    <w:basedOn w:val="bw1"/>
    <w:next w:val="seetang1"/>
    <w:qFormat/>
  </w:style>
  <w:style w:type="paragraph" w:customStyle="1" w:styleId="earth2">
    <w:name w:val="earth2"/>
    <w:basedOn w:val="bw1"/>
    <w:next w:val="green3"/>
    <w:qFormat/>
  </w:style>
  <w:style w:type="paragraph" w:customStyle="1" w:styleId="earth1">
    <w:name w:val="earth1"/>
    <w:basedOn w:val="bw1"/>
    <w:next w:val="green2"/>
    <w:qFormat/>
  </w:style>
  <w:style w:type="paragraph" w:customStyle="1" w:styleId="sun3">
    <w:name w:val="sun3"/>
    <w:basedOn w:val="bw1"/>
    <w:next w:val="green1"/>
    <w:qFormat/>
  </w:style>
  <w:style w:type="paragraph" w:customStyle="1" w:styleId="sun2">
    <w:name w:val="sun2"/>
    <w:basedOn w:val="bw1"/>
    <w:next w:val="earth3"/>
    <w:qFormat/>
  </w:style>
  <w:style w:type="paragraph" w:customStyle="1" w:styleId="sun1">
    <w:name w:val="sun1"/>
    <w:basedOn w:val="bw1"/>
    <w:next w:val="earth2"/>
    <w:qFormat/>
  </w:style>
  <w:style w:type="paragraph" w:customStyle="1" w:styleId="blue3">
    <w:name w:val="blue3"/>
    <w:basedOn w:val="bw1"/>
    <w:next w:val="earth1"/>
    <w:qFormat/>
  </w:style>
  <w:style w:type="paragraph" w:customStyle="1" w:styleId="blue2">
    <w:name w:val="blue2"/>
    <w:basedOn w:val="bw1"/>
    <w:next w:val="sun3"/>
    <w:qFormat/>
  </w:style>
  <w:style w:type="paragraph" w:customStyle="1" w:styleId="blue1">
    <w:name w:val="blue1"/>
    <w:basedOn w:val="bw1"/>
    <w:next w:val="sun2"/>
    <w:qFormat/>
  </w:style>
  <w:style w:type="paragraph" w:customStyle="1" w:styleId="turquoise3">
    <w:name w:val="turquoise3"/>
    <w:basedOn w:val="bw1"/>
    <w:next w:val="sun1"/>
    <w:qFormat/>
  </w:style>
  <w:style w:type="paragraph" w:customStyle="1" w:styleId="turquoise2">
    <w:name w:val="turquoise2"/>
    <w:basedOn w:val="bw1"/>
    <w:next w:val="blue3"/>
    <w:qFormat/>
  </w:style>
  <w:style w:type="paragraph" w:customStyle="1" w:styleId="turquoise1">
    <w:name w:val="turquoise1"/>
    <w:basedOn w:val="bw1"/>
    <w:next w:val="blue2"/>
    <w:qFormat/>
  </w:style>
  <w:style w:type="paragraph" w:customStyle="1" w:styleId="orange3">
    <w:name w:val="orange3"/>
    <w:basedOn w:val="bw1"/>
    <w:next w:val="blue1"/>
    <w:qFormat/>
  </w:style>
  <w:style w:type="paragraph" w:customStyle="1" w:styleId="orange2">
    <w:name w:val="orange2"/>
    <w:basedOn w:val="bw1"/>
    <w:next w:val="turquoise3"/>
    <w:qFormat/>
  </w:style>
  <w:style w:type="paragraph" w:customStyle="1" w:styleId="orange1">
    <w:name w:val="orange1"/>
    <w:basedOn w:val="bw1"/>
    <w:next w:val="turquoise2"/>
    <w:qFormat/>
  </w:style>
  <w:style w:type="paragraph" w:customStyle="1" w:styleId="bw3">
    <w:name w:val="bw3"/>
    <w:basedOn w:val="bw1"/>
    <w:next w:val="turquoise1"/>
    <w:qFormat/>
  </w:style>
  <w:style w:type="paragraph" w:customStyle="1" w:styleId="bw2">
    <w:name w:val="bw2"/>
    <w:basedOn w:val="bw1"/>
    <w:next w:val="orange3"/>
    <w:qFormat/>
  </w:style>
  <w:style w:type="paragraph" w:customStyle="1" w:styleId="gray3">
    <w:name w:val="gray3"/>
    <w:basedOn w:val="bw1"/>
    <w:next w:val="orange1"/>
    <w:qFormat/>
  </w:style>
  <w:style w:type="paragraph" w:customStyle="1" w:styleId="gray2">
    <w:name w:val="gray2"/>
    <w:basedOn w:val="bw1"/>
    <w:next w:val="bw3"/>
    <w:qFormat/>
  </w:style>
  <w:style w:type="paragraph" w:customStyle="1" w:styleId="gray1">
    <w:name w:val="gray1"/>
    <w:basedOn w:val="bw1"/>
    <w:next w:val="bw2"/>
    <w:qFormat/>
  </w:style>
  <w:style w:type="paragraph" w:customStyle="1" w:styleId="default">
    <w:name w:val="default"/>
    <w:next w:val="bw1"/>
    <w:qFormat/>
    <w:pPr>
      <w:spacing w:line="200" w:lineRule="atLeast"/>
    </w:pPr>
    <w:rPr>
      <w:rFonts w:ascii="Arial" w:eastAsia="Tahoma" w:hAnsi="Arial" w:cs="Liberation Sans"/>
      <w:color w:val="000000"/>
      <w:kern w:val="2"/>
      <w:sz w:val="36"/>
    </w:rPr>
  </w:style>
  <w:style w:type="paragraph" w:customStyle="1" w:styleId="LTHintergrund0">
    <w:name w:val="Титульний слайд~LT~Hintergrund"/>
    <w:next w:val="gray3"/>
    <w:qFormat/>
    <w:rPr>
      <w:rFonts w:eastAsia="Tahoma" w:cs="Liberation Sans"/>
      <w:kern w:val="2"/>
    </w:rPr>
  </w:style>
  <w:style w:type="paragraph" w:customStyle="1" w:styleId="LTHintergrundobjekte0">
    <w:name w:val="Титульний слайд~LT~Hintergrundobjekte"/>
    <w:next w:val="gray2"/>
    <w:qFormat/>
    <w:rPr>
      <w:rFonts w:eastAsia="Tahoma" w:cs="Liberation Sans"/>
      <w:kern w:val="2"/>
    </w:rPr>
  </w:style>
  <w:style w:type="paragraph" w:customStyle="1" w:styleId="LTTitel0">
    <w:name w:val="Титульний слайд~LT~Titel"/>
    <w:next w:val="LTHintergrund0"/>
    <w:qFormat/>
    <w:pPr>
      <w:spacing w:line="200" w:lineRule="atLeast"/>
    </w:pPr>
    <w:rPr>
      <w:rFonts w:ascii="Arial" w:eastAsia="Tahoma" w:hAnsi="Arial" w:cs="Liberation Sans"/>
      <w:color w:val="000000"/>
      <w:kern w:val="2"/>
      <w:sz w:val="36"/>
    </w:rPr>
  </w:style>
  <w:style w:type="paragraph" w:customStyle="1" w:styleId="LTGliederung70">
    <w:name w:val="Титульний слайд~LT~Gliederung 7"/>
    <w:basedOn w:val="LTTitel0"/>
    <w:next w:val="LTUntertitel0"/>
    <w:qFormat/>
    <w:pPr>
      <w:spacing w:before="57" w:line="216" w:lineRule="auto"/>
    </w:pPr>
    <w:rPr>
      <w:rFonts w:cs="Arial"/>
      <w:sz w:val="40"/>
    </w:rPr>
  </w:style>
  <w:style w:type="paragraph" w:customStyle="1" w:styleId="LTGliederung40">
    <w:name w:val="Титульний слайд~LT~Gliederung 4"/>
    <w:basedOn w:val="LTGliederung70"/>
    <w:next w:val="LTGliederung80"/>
    <w:qFormat/>
    <w:pPr>
      <w:spacing w:before="113"/>
    </w:pPr>
    <w:rPr>
      <w:sz w:val="36"/>
    </w:rPr>
  </w:style>
  <w:style w:type="paragraph" w:customStyle="1" w:styleId="LTNotizen0">
    <w:name w:val="Титульний слайд~LT~Notizen"/>
    <w:next w:val="gray1"/>
    <w:qFormat/>
    <w:pPr>
      <w:ind w:left="340" w:hanging="340"/>
    </w:pPr>
    <w:rPr>
      <w:rFonts w:ascii="Arial" w:eastAsia="Tahoma" w:hAnsi="Arial" w:cs="Liberation Sans"/>
      <w:color w:val="000000"/>
      <w:kern w:val="2"/>
      <w:sz w:val="40"/>
    </w:rPr>
  </w:style>
  <w:style w:type="paragraph" w:customStyle="1" w:styleId="LTGliederung90">
    <w:name w:val="Титульний слайд~LT~Gliederung 9"/>
    <w:basedOn w:val="LTNotizen0"/>
    <w:next w:val="LTHintergrundobjekte0"/>
    <w:qFormat/>
    <w:pPr>
      <w:spacing w:before="57" w:line="216" w:lineRule="auto"/>
    </w:pPr>
    <w:rPr>
      <w:rFonts w:cs="Arial"/>
    </w:rPr>
  </w:style>
  <w:style w:type="paragraph" w:customStyle="1" w:styleId="LTGliederung60">
    <w:name w:val="Титульний слайд~LT~Gliederung 6"/>
    <w:basedOn w:val="LTGliederung90"/>
    <w:next w:val="LTTitel0"/>
    <w:qFormat/>
  </w:style>
  <w:style w:type="paragraph" w:customStyle="1" w:styleId="LTGliederung30">
    <w:name w:val="Титульний слайд~LT~Gliederung 3"/>
    <w:basedOn w:val="LTGliederung60"/>
    <w:next w:val="LTGliederung70"/>
    <w:qFormat/>
    <w:pPr>
      <w:spacing w:before="170"/>
    </w:pPr>
    <w:rPr>
      <w:sz w:val="36"/>
    </w:rPr>
  </w:style>
  <w:style w:type="paragraph" w:customStyle="1" w:styleId="LTUntertitel0">
    <w:name w:val="Титульний слайд~LT~Untertitel"/>
    <w:next w:val="default"/>
    <w:qFormat/>
    <w:pPr>
      <w:jc w:val="center"/>
    </w:pPr>
    <w:rPr>
      <w:rFonts w:ascii="Arial" w:eastAsia="Tahoma" w:hAnsi="Arial" w:cs="Liberation Sans"/>
      <w:color w:val="000000"/>
      <w:kern w:val="2"/>
      <w:sz w:val="64"/>
    </w:rPr>
  </w:style>
  <w:style w:type="paragraph" w:customStyle="1" w:styleId="LTGliederung80">
    <w:name w:val="Титульний слайд~LT~Gliederung 8"/>
    <w:basedOn w:val="LTUntertitel0"/>
    <w:next w:val="LTNotizen0"/>
    <w:qFormat/>
    <w:pPr>
      <w:spacing w:before="57" w:line="216" w:lineRule="auto"/>
      <w:jc w:val="left"/>
    </w:pPr>
    <w:rPr>
      <w:rFonts w:cs="Arial"/>
      <w:sz w:val="40"/>
    </w:rPr>
  </w:style>
  <w:style w:type="paragraph" w:customStyle="1" w:styleId="LTGliederung50">
    <w:name w:val="Титульний слайд~LT~Gliederung 5"/>
    <w:basedOn w:val="LTGliederung80"/>
    <w:next w:val="LTGliederung90"/>
    <w:qFormat/>
  </w:style>
  <w:style w:type="paragraph" w:customStyle="1" w:styleId="LTGliederung20">
    <w:name w:val="Титульний слайд~LT~Gliederung 2"/>
    <w:basedOn w:val="LTGliederung50"/>
    <w:next w:val="LTGliederung60"/>
    <w:qFormat/>
    <w:pPr>
      <w:spacing w:before="227"/>
    </w:pPr>
  </w:style>
  <w:style w:type="paragraph" w:customStyle="1" w:styleId="LTGliederung10">
    <w:name w:val="Титульний слайд~LT~Gliederung 1"/>
    <w:next w:val="LTGliederung50"/>
    <w:qFormat/>
    <w:pPr>
      <w:spacing w:before="283" w:line="216" w:lineRule="auto"/>
    </w:pPr>
    <w:rPr>
      <w:rFonts w:ascii="Arial" w:eastAsia="Tahoma" w:hAnsi="Arial" w:cs="Liberation Sans"/>
      <w:color w:val="000000"/>
      <w:kern w:val="2"/>
      <w:sz w:val="56"/>
    </w:rPr>
  </w:style>
  <w:style w:type="paragraph" w:customStyle="1" w:styleId="af5">
    <w:name w:val="Об'єкт без заповнення і ліній"/>
    <w:next w:val="af6"/>
    <w:qFormat/>
    <w:pPr>
      <w:widowControl w:val="0"/>
      <w:spacing w:line="200" w:lineRule="atLeast"/>
    </w:pPr>
    <w:rPr>
      <w:rFonts w:ascii="Arial" w:hAnsi="Arial"/>
      <w:color w:val="000000"/>
      <w:kern w:val="2"/>
      <w:sz w:val="36"/>
    </w:rPr>
  </w:style>
  <w:style w:type="paragraph" w:customStyle="1" w:styleId="af6">
    <w:name w:val="Розмірна лінія"/>
    <w:basedOn w:val="af5"/>
    <w:next w:val="LTGliederung40"/>
    <w:qFormat/>
  </w:style>
  <w:style w:type="paragraph" w:customStyle="1" w:styleId="22">
    <w:name w:val="Заголовок2"/>
    <w:basedOn w:val="af5"/>
    <w:next w:val="LTGliederung30"/>
    <w:qFormat/>
    <w:pPr>
      <w:spacing w:before="57" w:after="57"/>
      <w:ind w:right="113"/>
      <w:jc w:val="center"/>
    </w:pPr>
  </w:style>
  <w:style w:type="paragraph" w:customStyle="1" w:styleId="14">
    <w:name w:val="Заголовок1"/>
    <w:basedOn w:val="af5"/>
    <w:next w:val="LTGliederung20"/>
    <w:qFormat/>
    <w:pPr>
      <w:jc w:val="center"/>
    </w:pPr>
  </w:style>
  <w:style w:type="paragraph" w:customStyle="1" w:styleId="af7">
    <w:name w:val="Вирівнювання тексту у ширину"/>
    <w:basedOn w:val="af5"/>
    <w:next w:val="LTGliederung10"/>
    <w:qFormat/>
  </w:style>
  <w:style w:type="paragraph" w:customStyle="1" w:styleId="af8">
    <w:name w:val="Об'єкт без заповнення"/>
    <w:basedOn w:val="af5"/>
    <w:next w:val="22"/>
    <w:qFormat/>
  </w:style>
  <w:style w:type="paragraph" w:customStyle="1" w:styleId="af9">
    <w:name w:val="Об'єкт з тінню"/>
    <w:basedOn w:val="af5"/>
    <w:next w:val="14"/>
    <w:qFormat/>
  </w:style>
  <w:style w:type="paragraph" w:customStyle="1" w:styleId="afa">
    <w:name w:val="Об'єкт зі стрілкою"/>
    <w:basedOn w:val="af5"/>
    <w:next w:val="af7"/>
    <w:qFormat/>
  </w:style>
  <w:style w:type="paragraph" w:customStyle="1" w:styleId="15">
    <w:name w:val="Звичайний1"/>
    <w:next w:val="af5"/>
    <w:qFormat/>
    <w:pPr>
      <w:spacing w:line="200" w:lineRule="atLeast"/>
    </w:pPr>
    <w:rPr>
      <w:rFonts w:ascii="Arial" w:eastAsia="Tahoma" w:hAnsi="Arial" w:cs="Liberation Sans"/>
      <w:color w:val="000000"/>
      <w:kern w:val="2"/>
      <w:sz w:val="36"/>
    </w:rPr>
  </w:style>
  <w:style w:type="paragraph" w:styleId="afb">
    <w:name w:val="List Paragraph"/>
    <w:basedOn w:val="a"/>
    <w:next w:val="af8"/>
    <w:qFormat/>
    <w:pPr>
      <w:spacing w:after="160"/>
      <w:ind w:left="720"/>
      <w:contextualSpacing/>
    </w:pPr>
  </w:style>
  <w:style w:type="paragraph" w:customStyle="1" w:styleId="ListParagraph14">
    <w:name w:val="List Paragraph + 14 пт"/>
    <w:basedOn w:val="a"/>
    <w:next w:val="af9"/>
    <w:qFormat/>
    <w:pPr>
      <w:ind w:left="-567" w:firstLine="851"/>
      <w:jc w:val="both"/>
    </w:pPr>
    <w:rPr>
      <w:szCs w:val="28"/>
    </w:rPr>
  </w:style>
  <w:style w:type="paragraph" w:customStyle="1" w:styleId="16">
    <w:name w:val="Звичайний (веб)1"/>
    <w:basedOn w:val="a"/>
    <w:next w:val="afb"/>
    <w:qFormat/>
    <w:pPr>
      <w:widowControl/>
      <w:spacing w:before="280" w:after="280"/>
    </w:pPr>
    <w:rPr>
      <w:rFonts w:eastAsia="Times New Roman" w:cs="Times New Roman"/>
      <w:lang w:val="ru-RU" w:bidi="ar-SA"/>
    </w:rPr>
  </w:style>
  <w:style w:type="paragraph" w:customStyle="1" w:styleId="afc">
    <w:name w:val="Вміст таблиці"/>
    <w:basedOn w:val="a"/>
    <w:qFormat/>
    <w:pPr>
      <w:suppressLineNumbers/>
    </w:pPr>
  </w:style>
  <w:style w:type="paragraph" w:customStyle="1" w:styleId="afd">
    <w:name w:val="Заголовок таблиці"/>
    <w:basedOn w:val="af0"/>
    <w:next w:val="ListParagraph14"/>
    <w:qFormat/>
    <w:pPr>
      <w:suppressLineNumbers/>
      <w:jc w:val="center"/>
    </w:pPr>
    <w:rPr>
      <w:b/>
      <w:bCs/>
    </w:rPr>
  </w:style>
  <w:style w:type="paragraph" w:styleId="afe">
    <w:name w:val="Normal (Web)"/>
    <w:basedOn w:val="a"/>
    <w:next w:val="16"/>
    <w:qFormat/>
    <w:pPr>
      <w:spacing w:before="280" w:after="280"/>
    </w:pPr>
  </w:style>
  <w:style w:type="paragraph" w:customStyle="1" w:styleId="aff">
    <w:name w:val="Заголовок таблицы"/>
    <w:basedOn w:val="HTML0"/>
    <w:next w:val="afd"/>
    <w:qFormat/>
    <w:pPr>
      <w:suppressLineNumbers/>
      <w:jc w:val="center"/>
    </w:pPr>
    <w:rPr>
      <w:b/>
      <w:bCs/>
    </w:rPr>
  </w:style>
  <w:style w:type="paragraph" w:customStyle="1" w:styleId="aff0">
    <w:name w:val="Текст в заданном формате"/>
    <w:basedOn w:val="a"/>
    <w:next w:val="afc"/>
    <w:qFormat/>
    <w:rPr>
      <w:rFonts w:ascii="Courier New" w:eastAsia="NSimSun" w:hAnsi="Courier New" w:cs="Courier New"/>
      <w:sz w:val="20"/>
      <w:szCs w:val="20"/>
    </w:rPr>
  </w:style>
  <w:style w:type="paragraph" w:customStyle="1" w:styleId="aff1">
    <w:name w:val="Содержимое таблицы"/>
    <w:basedOn w:val="a"/>
    <w:next w:val="HTML0"/>
    <w:qFormat/>
    <w:pPr>
      <w:suppressLineNumbers/>
    </w:pPr>
  </w:style>
  <w:style w:type="paragraph" w:customStyle="1" w:styleId="210">
    <w:name w:val="Основной текст 21"/>
    <w:basedOn w:val="a"/>
    <w:next w:val="afe"/>
    <w:qFormat/>
    <w:pPr>
      <w:jc w:val="both"/>
    </w:pPr>
  </w:style>
  <w:style w:type="paragraph" w:customStyle="1" w:styleId="17">
    <w:name w:val="Указатель1"/>
    <w:basedOn w:val="a"/>
    <w:next w:val="aff"/>
    <w:qFormat/>
    <w:pPr>
      <w:suppressLineNumbers/>
    </w:pPr>
    <w:rPr>
      <w:rFonts w:cs="Mangal;Liberation Mono"/>
      <w:sz w:val="28"/>
    </w:rPr>
  </w:style>
  <w:style w:type="paragraph" w:customStyle="1" w:styleId="18">
    <w:name w:val="Название1"/>
    <w:basedOn w:val="a"/>
    <w:next w:val="aff0"/>
    <w:qFormat/>
    <w:pPr>
      <w:suppressLineNumbers/>
      <w:spacing w:before="120" w:after="120"/>
    </w:pPr>
    <w:rPr>
      <w:rFonts w:cs="Mangal;Liberation Mono"/>
      <w:i/>
      <w:iCs/>
      <w:sz w:val="28"/>
    </w:rPr>
  </w:style>
  <w:style w:type="paragraph" w:customStyle="1" w:styleId="19">
    <w:name w:val="Название объекта1"/>
    <w:basedOn w:val="a"/>
    <w:next w:val="aff1"/>
    <w:qFormat/>
    <w:pPr>
      <w:suppressLineNumbers/>
      <w:spacing w:before="120" w:after="120"/>
    </w:pPr>
    <w:rPr>
      <w:rFonts w:cs="Arial"/>
      <w:i/>
      <w:iCs/>
    </w:rPr>
  </w:style>
  <w:style w:type="paragraph" w:customStyle="1" w:styleId="23">
    <w:name w:val="Назва об'єкта2"/>
    <w:basedOn w:val="a"/>
    <w:next w:val="19"/>
    <w:qFormat/>
    <w:pPr>
      <w:suppressLineNumbers/>
      <w:spacing w:before="120" w:after="120"/>
    </w:pPr>
    <w:rPr>
      <w:rFonts w:cs="Arial"/>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3</Pages>
  <Words>4447</Words>
  <Characters>2536</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keywords>
  <dc:description/>
  <cp:lastModifiedBy>Ірина Демидюк</cp:lastModifiedBy>
  <cp:revision>81</cp:revision>
  <dcterms:created xsi:type="dcterms:W3CDTF">2024-02-01T12:32:00Z</dcterms:created>
  <dcterms:modified xsi:type="dcterms:W3CDTF">2024-02-02T07:24:00Z</dcterms:modified>
  <dc:language>uk-UA</dc:language>
</cp:coreProperties>
</file>