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185C" w14:textId="77777777" w:rsidR="003148BB" w:rsidRDefault="003148BB" w:rsidP="002D1BB1">
      <w:pPr>
        <w:pStyle w:val="ac"/>
        <w:tabs>
          <w:tab w:val="left" w:pos="5103"/>
          <w:tab w:val="left" w:pos="6322"/>
          <w:tab w:val="left" w:pos="6540"/>
        </w:tabs>
        <w:spacing w:line="370" w:lineRule="exact"/>
        <w:ind w:left="5103" w:firstLine="0"/>
      </w:pPr>
      <w:r>
        <w:t>ЗАТВЕРДЖЕНО</w:t>
      </w:r>
    </w:p>
    <w:p w14:paraId="211E5232" w14:textId="77777777" w:rsidR="003148BB" w:rsidRDefault="003148BB" w:rsidP="002D1BB1">
      <w:pPr>
        <w:pStyle w:val="ac"/>
        <w:tabs>
          <w:tab w:val="left" w:pos="5103"/>
        </w:tabs>
        <w:spacing w:line="370" w:lineRule="exact"/>
        <w:ind w:left="5103" w:firstLine="0"/>
        <w:jc w:val="left"/>
      </w:pPr>
      <w:r>
        <w:t>Розпорядження міського голови</w:t>
      </w:r>
    </w:p>
    <w:p w14:paraId="23441AAA" w14:textId="77777777" w:rsidR="003148BB" w:rsidRDefault="003148BB" w:rsidP="002D1BB1">
      <w:pPr>
        <w:pStyle w:val="ac"/>
        <w:tabs>
          <w:tab w:val="left" w:pos="5103"/>
          <w:tab w:val="left" w:pos="6322"/>
        </w:tabs>
        <w:spacing w:line="370" w:lineRule="exact"/>
        <w:ind w:left="5103" w:firstLine="0"/>
      </w:pPr>
      <w:r>
        <w:t>_______________№_______</w:t>
      </w:r>
    </w:p>
    <w:p w14:paraId="06BF9EB6" w14:textId="77777777" w:rsidR="003148BB" w:rsidRDefault="003148BB" w:rsidP="002D1BB1">
      <w:pPr>
        <w:rPr>
          <w:b/>
          <w:sz w:val="22"/>
          <w:szCs w:val="22"/>
        </w:rPr>
      </w:pPr>
    </w:p>
    <w:p w14:paraId="00387361" w14:textId="77777777" w:rsidR="003148BB" w:rsidRDefault="003148BB" w:rsidP="002D1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ПОЛОЖЕННЯ </w:t>
      </w:r>
      <w:r>
        <w:rPr>
          <w:sz w:val="28"/>
          <w:szCs w:val="28"/>
        </w:rPr>
        <w:br/>
        <w:t xml:space="preserve">про експертну комісію Луцької міської ради </w:t>
      </w:r>
      <w:r w:rsidR="00C10A3C">
        <w:rPr>
          <w:sz w:val="28"/>
          <w:szCs w:val="28"/>
        </w:rPr>
        <w:t>та її виконавчих органів</w:t>
      </w:r>
    </w:p>
    <w:p w14:paraId="10AEF9C0" w14:textId="77777777" w:rsidR="002D1BB1" w:rsidRDefault="002D1BB1" w:rsidP="002D1BB1">
      <w:pPr>
        <w:jc w:val="center"/>
      </w:pPr>
    </w:p>
    <w:p w14:paraId="23B0065B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0" w:name="n14"/>
      <w:bookmarkEnd w:id="0"/>
      <w:r>
        <w:rPr>
          <w:color w:val="000000"/>
          <w:sz w:val="28"/>
          <w:szCs w:val="28"/>
        </w:rPr>
        <w:t>1. Експертна комісія (далі</w:t>
      </w:r>
      <w:r w:rsidR="002D1BB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ЕК) Луцької міської ради</w:t>
      </w:r>
      <w:r w:rsidR="00C10A3C">
        <w:rPr>
          <w:color w:val="000000"/>
          <w:sz w:val="28"/>
          <w:szCs w:val="28"/>
        </w:rPr>
        <w:t xml:space="preserve"> та її виконавчих органів</w:t>
      </w:r>
      <w:r>
        <w:rPr>
          <w:color w:val="000000"/>
          <w:sz w:val="28"/>
          <w:szCs w:val="28"/>
        </w:rPr>
        <w:t xml:space="preserve"> утворюється відповідно до </w:t>
      </w:r>
      <w:hyperlink r:id="rId6" w:anchor="_blank" w:history="1">
        <w:r>
          <w:rPr>
            <w:rStyle w:val="a4"/>
            <w:color w:val="000000"/>
            <w:sz w:val="28"/>
            <w:szCs w:val="28"/>
            <w:u w:val="none"/>
          </w:rPr>
          <w:t>Закону України «Про Національний архівний фонд та архівні установи»</w:t>
        </w:r>
      </w:hyperlink>
      <w:r>
        <w:rPr>
          <w:color w:val="000000"/>
          <w:sz w:val="28"/>
          <w:szCs w:val="28"/>
        </w:rPr>
        <w:t xml:space="preserve"> і </w:t>
      </w:r>
      <w:hyperlink r:id="rId7" w:anchor="_blank" w:history="1">
        <w:r>
          <w:rPr>
            <w:rStyle w:val="a4"/>
            <w:color w:val="000000"/>
            <w:sz w:val="28"/>
            <w:szCs w:val="28"/>
            <w:u w:val="none"/>
          </w:rPr>
          <w:t>Порядку утворення та діяльності комісій з проведення експертизи цінності документів</w:t>
        </w:r>
      </w:hyperlink>
      <w:r>
        <w:rPr>
          <w:color w:val="000000"/>
          <w:sz w:val="28"/>
          <w:szCs w:val="28"/>
        </w:rPr>
        <w:t xml:space="preserve">, затвердженого постановою Кабінету Міністрів України від 08.08.2007 № 1004, для організації і проведення експертизи цінності документів, що утворилися в діловодстві </w:t>
      </w:r>
      <w:r w:rsidR="00F148D0">
        <w:rPr>
          <w:color w:val="000000"/>
          <w:sz w:val="28"/>
          <w:szCs w:val="28"/>
        </w:rPr>
        <w:t xml:space="preserve">Луцької міської ради (далі – </w:t>
      </w:r>
      <w:r>
        <w:rPr>
          <w:color w:val="000000"/>
          <w:sz w:val="28"/>
          <w:szCs w:val="28"/>
        </w:rPr>
        <w:t>установи</w:t>
      </w:r>
      <w:r w:rsidR="00F148D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та подання результатів експертизи цінності документів на розгляд експертної комісії архівного відділу міської ради, у зоні комплектування якої вона перебуває.</w:t>
      </w:r>
    </w:p>
    <w:p w14:paraId="32F09D78" w14:textId="3AD6DFF0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2. Завданням ЕК є організація та проведення експертизи цінності документів, що утворилися в діловодстві виконавчих органів Луцької міської ради, розгляд питань про долучення до архівних документів спростування недостовірних відомостей про особу, що містяться в таких документах.</w:t>
      </w:r>
    </w:p>
    <w:p w14:paraId="53D5CA6D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3. ЕК є постійно діючим органом Луцької міської ради.</w:t>
      </w:r>
    </w:p>
    <w:p w14:paraId="4BC39C87" w14:textId="77777777" w:rsidR="003148BB" w:rsidRDefault="003148BB" w:rsidP="002D1BB1">
      <w:pPr>
        <w:ind w:firstLine="567"/>
        <w:jc w:val="both"/>
      </w:pPr>
      <w:r>
        <w:rPr>
          <w:color w:val="000000"/>
          <w:sz w:val="28"/>
          <w:szCs w:val="28"/>
        </w:rPr>
        <w:t xml:space="preserve">4. У своїй діяльності ЕК керується </w:t>
      </w:r>
      <w:hyperlink r:id="rId8" w:anchor="_blank" w:history="1">
        <w:r>
          <w:rPr>
            <w:rStyle w:val="a4"/>
            <w:color w:val="000000"/>
            <w:sz w:val="28"/>
            <w:szCs w:val="28"/>
            <w:u w:val="none"/>
          </w:rPr>
          <w:t>Конституцією</w:t>
        </w:r>
      </w:hyperlink>
      <w:r>
        <w:rPr>
          <w:color w:val="000000"/>
          <w:sz w:val="28"/>
          <w:szCs w:val="28"/>
        </w:rPr>
        <w:t xml:space="preserve"> і</w:t>
      </w:r>
      <w:r>
        <w:rPr>
          <w:sz w:val="28"/>
          <w:szCs w:val="28"/>
        </w:rPr>
        <w:t xml:space="preserve">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юстиції України та іншими </w:t>
      </w:r>
      <w:r w:rsidR="00487271">
        <w:rPr>
          <w:sz w:val="28"/>
          <w:szCs w:val="28"/>
        </w:rPr>
        <w:t xml:space="preserve">нормативно-правовими </w:t>
      </w:r>
      <w:r>
        <w:rPr>
          <w:sz w:val="28"/>
          <w:szCs w:val="28"/>
        </w:rPr>
        <w:t xml:space="preserve">актами, а також цим положенням, затвердженим на підставі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</w:t>
      </w:r>
      <w:r w:rsidR="007C3E95">
        <w:rPr>
          <w:sz w:val="28"/>
          <w:szCs w:val="28"/>
        </w:rPr>
        <w:t xml:space="preserve">від </w:t>
      </w:r>
      <w:r>
        <w:rPr>
          <w:sz w:val="28"/>
          <w:szCs w:val="28"/>
        </w:rPr>
        <w:t>19.06.2013 № 1227/5.</w:t>
      </w:r>
    </w:p>
    <w:p w14:paraId="2A58B439" w14:textId="77777777" w:rsidR="003148BB" w:rsidRDefault="003148BB" w:rsidP="002D1BB1">
      <w:pPr>
        <w:pStyle w:val="rvps2"/>
        <w:spacing w:before="0" w:after="0" w:line="266" w:lineRule="atLeast"/>
        <w:ind w:firstLine="567"/>
        <w:jc w:val="both"/>
      </w:pPr>
      <w:r>
        <w:rPr>
          <w:sz w:val="28"/>
          <w:szCs w:val="28"/>
        </w:rPr>
        <w:t>5. До складу ЕК, який затверджується розпорядженням міського голови, входять начальник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загального відділу, начальник архівного відділу, представники виконавчих органів міської ради.</w:t>
      </w:r>
    </w:p>
    <w:p w14:paraId="2806A5A2" w14:textId="77777777" w:rsidR="00703866" w:rsidRDefault="003148BB" w:rsidP="002D1BB1">
      <w:pPr>
        <w:pStyle w:val="rvps2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bookmarkStart w:id="1" w:name="n18"/>
      <w:bookmarkEnd w:id="1"/>
      <w:r>
        <w:rPr>
          <w:sz w:val="28"/>
          <w:szCs w:val="28"/>
        </w:rPr>
        <w:t>Головою ЕК призначається</w:t>
      </w:r>
      <w:r w:rsidR="00F148D0">
        <w:rPr>
          <w:sz w:val="28"/>
          <w:szCs w:val="28"/>
        </w:rPr>
        <w:t xml:space="preserve">, як правило, </w:t>
      </w:r>
      <w:r>
        <w:rPr>
          <w:sz w:val="28"/>
          <w:szCs w:val="28"/>
        </w:rPr>
        <w:t xml:space="preserve">заступник </w:t>
      </w:r>
      <w:r w:rsidR="00F148D0">
        <w:rPr>
          <w:sz w:val="28"/>
          <w:szCs w:val="28"/>
        </w:rPr>
        <w:t>керівника установи</w:t>
      </w:r>
      <w:r>
        <w:rPr>
          <w:sz w:val="28"/>
          <w:szCs w:val="28"/>
        </w:rPr>
        <w:t>, а</w:t>
      </w:r>
      <w:r w:rsidR="00F148D0">
        <w:rPr>
          <w:sz w:val="28"/>
          <w:szCs w:val="28"/>
        </w:rPr>
        <w:t> </w:t>
      </w:r>
      <w:r>
        <w:rPr>
          <w:sz w:val="28"/>
          <w:szCs w:val="28"/>
        </w:rPr>
        <w:t xml:space="preserve">секретарем – керівник </w:t>
      </w:r>
      <w:r w:rsidR="00703866" w:rsidRPr="00703866">
        <w:rPr>
          <w:sz w:val="28"/>
          <w:szCs w:val="28"/>
          <w:shd w:val="clear" w:color="auto" w:fill="FFFFFF"/>
        </w:rPr>
        <w:t>її архівного підрозділу або особа, відповідальна за архів. Голова ЕК може мати заступника</w:t>
      </w:r>
      <w:r w:rsidR="00703866">
        <w:rPr>
          <w:sz w:val="28"/>
          <w:szCs w:val="28"/>
          <w:shd w:val="clear" w:color="auto" w:fill="FFFFFF"/>
        </w:rPr>
        <w:t>.</w:t>
      </w:r>
    </w:p>
    <w:p w14:paraId="220CF0CD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6. Секретар ЕК за рішенням голови забезпечує скликання засідань комісії, складає протоколи, доводить до відома керівників виконавчих органів, старост</w:t>
      </w:r>
      <w:r w:rsidRPr="00703866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14:paraId="657E9DBF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 xml:space="preserve">7. ЕК працює відповідно до річного плану, який затверджує міський голова, і звітує перед ним про проведену роботу. </w:t>
      </w:r>
    </w:p>
    <w:p w14:paraId="457687D8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2" w:name="n22"/>
      <w:bookmarkEnd w:id="2"/>
      <w:r>
        <w:rPr>
          <w:sz w:val="28"/>
          <w:szCs w:val="28"/>
        </w:rPr>
        <w:t xml:space="preserve">8. ЕК Луцької міської ради </w:t>
      </w:r>
      <w:r w:rsidR="00F148D0">
        <w:rPr>
          <w:sz w:val="28"/>
          <w:szCs w:val="28"/>
        </w:rPr>
        <w:t xml:space="preserve">та її виконавчих органів </w:t>
      </w:r>
      <w:r>
        <w:rPr>
          <w:sz w:val="28"/>
          <w:szCs w:val="28"/>
        </w:rPr>
        <w:t>приймає рішення про</w:t>
      </w:r>
      <w:bookmarkStart w:id="3" w:name="n23"/>
      <w:bookmarkEnd w:id="3"/>
      <w:r>
        <w:rPr>
          <w:sz w:val="28"/>
          <w:szCs w:val="28"/>
        </w:rPr>
        <w:t>:</w:t>
      </w:r>
    </w:p>
    <w:p w14:paraId="6F46530A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 xml:space="preserve">схвалення і подання до ЕК архівного відділу Луцької міської ради проєктів таких документів: </w:t>
      </w:r>
    </w:p>
    <w:p w14:paraId="77ECA436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lastRenderedPageBreak/>
        <w:t>описів справ постійного зберігання, описів кіно-, відео-, фото-, фонодокументів постійного зберігання, внесених до Національного архівного фонду (далі – НАФ)</w:t>
      </w:r>
      <w:r w:rsidR="00487271">
        <w:rPr>
          <w:sz w:val="28"/>
          <w:szCs w:val="28"/>
        </w:rPr>
        <w:t>;</w:t>
      </w:r>
    </w:p>
    <w:p w14:paraId="4C6495F1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описів справ з кадрових питань (особового складу)</w:t>
      </w:r>
      <w:r w:rsidR="0048727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9D90ECC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номенклатур справ</w:t>
      </w:r>
      <w:r w:rsidR="00487271">
        <w:rPr>
          <w:sz w:val="28"/>
          <w:szCs w:val="28"/>
        </w:rPr>
        <w:t>;</w:t>
      </w:r>
    </w:p>
    <w:p w14:paraId="2719968E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інструкцій з діловодства</w:t>
      </w:r>
      <w:r w:rsidR="0048727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BB19563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положень про архівний підрозділ (архіви виконавчих органів) та ЕК</w:t>
      </w:r>
      <w:r w:rsidR="00487271">
        <w:rPr>
          <w:sz w:val="28"/>
          <w:szCs w:val="28"/>
        </w:rPr>
        <w:t>;</w:t>
      </w:r>
    </w:p>
    <w:p w14:paraId="06BCBB9A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анотованих переліків унікальних документів НАФ</w:t>
      </w:r>
      <w:r w:rsidR="0048727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175C51C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актів про вилучення для знищення документів, не внесених до НАФ</w:t>
      </w:r>
      <w:r w:rsidR="00487271">
        <w:rPr>
          <w:sz w:val="28"/>
          <w:szCs w:val="28"/>
        </w:rPr>
        <w:t>;</w:t>
      </w:r>
    </w:p>
    <w:p w14:paraId="6E17858E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актів про вилучення документів з НАФ</w:t>
      </w:r>
      <w:r w:rsidR="00487271">
        <w:rPr>
          <w:sz w:val="28"/>
          <w:szCs w:val="28"/>
        </w:rPr>
        <w:t>;</w:t>
      </w:r>
    </w:p>
    <w:p w14:paraId="176B963E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актів про невиправні пошкодження документів НАФ;</w:t>
      </w:r>
    </w:p>
    <w:p w14:paraId="156F9388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схвалення і подання до ЕПК Державного архіву Волинської області переліків проєктів проблем (тем), науково-технічна документація яких підлягає внесенню до НАФ;</w:t>
      </w:r>
    </w:p>
    <w:p w14:paraId="747B7510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>схвалення описів справ тривалого (понад 10 років) зберігання, актів про невиправні пошкодження документів тривалого (понад 10 років) зберігання та з кадрових питань (особового складу).</w:t>
      </w:r>
    </w:p>
    <w:p w14:paraId="3F46CA8B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t xml:space="preserve">Проєкти документів подаються на розгляд ЕК архівного відділу міської ради у паперовій та електронній формах разом із супровідним листом. </w:t>
      </w:r>
    </w:p>
    <w:p w14:paraId="19D50759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4" w:name="n24"/>
      <w:bookmarkStart w:id="5" w:name="n27"/>
      <w:bookmarkEnd w:id="4"/>
      <w:bookmarkEnd w:id="5"/>
      <w:r>
        <w:rPr>
          <w:sz w:val="28"/>
          <w:szCs w:val="28"/>
        </w:rPr>
        <w:t xml:space="preserve">9. Для виконання покладених на ЕК завдань їй надається право: </w:t>
      </w:r>
    </w:p>
    <w:p w14:paraId="1C879470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6" w:name="n28"/>
      <w:bookmarkEnd w:id="6"/>
      <w:r>
        <w:rPr>
          <w:sz w:val="28"/>
          <w:szCs w:val="28"/>
        </w:rPr>
        <w:t xml:space="preserve">контролювати дотримання виконавчими органами Луцької міської ради, працівниками, відповідальними за організацію документів у діловодстві, установлених вимог щодо розробки номенклатур справ, формування справ, експертизи цінності документів, упорядкування та оформлення документів; </w:t>
      </w:r>
    </w:p>
    <w:p w14:paraId="18563B85" w14:textId="77777777" w:rsidR="003148BB" w:rsidRDefault="003148BB" w:rsidP="002D1BB1">
      <w:pPr>
        <w:pStyle w:val="rvps2"/>
        <w:spacing w:before="0" w:after="0"/>
        <w:ind w:firstLine="510"/>
        <w:jc w:val="both"/>
      </w:pPr>
      <w:bookmarkStart w:id="7" w:name="n29"/>
      <w:bookmarkEnd w:id="7"/>
      <w:r>
        <w:rPr>
          <w:sz w:val="28"/>
          <w:szCs w:val="28"/>
        </w:rPr>
        <w:t xml:space="preserve">вимагати від виконавчих органів Луцької міської ради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 </w:t>
      </w:r>
    </w:p>
    <w:p w14:paraId="3F3624F3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8" w:name="n30"/>
      <w:bookmarkEnd w:id="8"/>
      <w:r>
        <w:rPr>
          <w:sz w:val="28"/>
          <w:szCs w:val="28"/>
        </w:rPr>
        <w:t xml:space="preserve">одержувати від виконавчих органів Луцької міської ради відомості та пропозиції, необхідні для проведення експертизи цінності документів; </w:t>
      </w:r>
    </w:p>
    <w:p w14:paraId="1B344AA2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9" w:name="n31"/>
      <w:bookmarkEnd w:id="9"/>
      <w:r>
        <w:rPr>
          <w:sz w:val="28"/>
          <w:szCs w:val="28"/>
        </w:rPr>
        <w:t>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ЕПК Державного архіву Волинської області;</w:t>
      </w:r>
    </w:p>
    <w:p w14:paraId="401FDFD9" w14:textId="77777777" w:rsidR="003148BB" w:rsidRDefault="003148BB" w:rsidP="002D1BB1">
      <w:pPr>
        <w:pStyle w:val="rvps2"/>
        <w:spacing w:before="0" w:after="0"/>
        <w:ind w:firstLine="709"/>
        <w:jc w:val="both"/>
      </w:pPr>
      <w:bookmarkStart w:id="10" w:name="n32"/>
      <w:bookmarkEnd w:id="10"/>
      <w:r>
        <w:rPr>
          <w:sz w:val="28"/>
          <w:szCs w:val="28"/>
        </w:rPr>
        <w:t xml:space="preserve">заслуховувати на своїх засіданнях керівників виконавчих органів Луцької міської ради про стан підготовки документів до архівного зберігання і забезпечення збереженості документів, про причини втрати документів; </w:t>
      </w:r>
    </w:p>
    <w:p w14:paraId="21DB6E1C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11" w:name="n33"/>
      <w:bookmarkEnd w:id="11"/>
      <w:r>
        <w:rPr>
          <w:sz w:val="28"/>
          <w:szCs w:val="28"/>
        </w:rPr>
        <w:t>запрошувати на засідання як консультантів та експертів фахівців виконавчих органів Луцької міської ради, а в разі необхідності працівників Державного архіву Волинської області;</w:t>
      </w:r>
    </w:p>
    <w:p w14:paraId="7A1BFFAF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12" w:name="n34"/>
      <w:bookmarkEnd w:id="12"/>
      <w:r>
        <w:rPr>
          <w:sz w:val="28"/>
          <w:szCs w:val="28"/>
        </w:rPr>
        <w:t>інформувати керівництво Луцької міської ради з питань, що входять до компетенції ЕК.</w:t>
      </w:r>
    </w:p>
    <w:p w14:paraId="1F2CE2C6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13" w:name="n35"/>
      <w:bookmarkEnd w:id="13"/>
      <w:r>
        <w:rPr>
          <w:sz w:val="28"/>
          <w:szCs w:val="28"/>
        </w:rPr>
        <w:t>10. Засідання ЕК проводиться не рідше ніж один раз на рік і вважається  правоможним, якщо на ньому присутні не менш як дві третини складу її членів.</w:t>
      </w:r>
    </w:p>
    <w:p w14:paraId="180485B2" w14:textId="77777777" w:rsidR="003148BB" w:rsidRDefault="003148BB" w:rsidP="002D1BB1">
      <w:pPr>
        <w:pStyle w:val="rvps2"/>
        <w:spacing w:before="0" w:after="0"/>
        <w:ind w:firstLine="567"/>
        <w:jc w:val="both"/>
      </w:pPr>
      <w:r>
        <w:rPr>
          <w:sz w:val="28"/>
          <w:szCs w:val="28"/>
        </w:rPr>
        <w:lastRenderedPageBreak/>
        <w:t xml:space="preserve">Голова ЕК може прийняти рішення про проведення засідання у режимі відеоконференції з використанням відповідного програмного забезпечення, зокрема через Інтернет (далі </w:t>
      </w:r>
      <w:r w:rsidR="00AF43D1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онлайн-засідання). В онлайн-засіданні беруть участь члени ЕК, в також запрошені особи.</w:t>
      </w:r>
    </w:p>
    <w:p w14:paraId="0089C73F" w14:textId="77777777" w:rsidR="003148BB" w:rsidRDefault="003148BB" w:rsidP="002D1BB1">
      <w:pPr>
        <w:pStyle w:val="rvps2"/>
        <w:tabs>
          <w:tab w:val="left" w:pos="564"/>
        </w:tabs>
        <w:spacing w:before="0" w:after="0"/>
        <w:ind w:firstLine="567"/>
        <w:jc w:val="both"/>
      </w:pPr>
      <w:bookmarkStart w:id="14" w:name="n36"/>
      <w:bookmarkEnd w:id="14"/>
      <w:r>
        <w:rPr>
          <w:sz w:val="28"/>
          <w:szCs w:val="28"/>
        </w:rPr>
        <w:t>11. Рішення ЕК приймається більшістю голосів членів комісії, присутніх на засіданні, оформляється протоколом, який підписують голова (у разі його відсутності – заступник) і секретар комісії, та набирає чинності з моменту затвердження протоколу засідання ЕК міським головою.</w:t>
      </w:r>
    </w:p>
    <w:p w14:paraId="40AD7D99" w14:textId="77777777" w:rsidR="003148BB" w:rsidRDefault="003148BB" w:rsidP="002D1BB1">
      <w:pPr>
        <w:pStyle w:val="rvps2"/>
        <w:spacing w:before="0" w:after="0"/>
        <w:ind w:firstLine="567"/>
        <w:jc w:val="both"/>
      </w:pPr>
      <w:bookmarkStart w:id="15" w:name="n37"/>
      <w:bookmarkEnd w:id="15"/>
      <w:r>
        <w:rPr>
          <w:sz w:val="28"/>
          <w:szCs w:val="28"/>
        </w:rPr>
        <w:t>12. У разі відмови керівника установи затвердити протокол засідання ЕК її голова може звернутися зі скаргою до Центральної експертно-перевірної комісії Державної архівної служби.</w:t>
      </w:r>
    </w:p>
    <w:p w14:paraId="5AB83BE3" w14:textId="77777777" w:rsidR="003148BB" w:rsidRDefault="003148BB" w:rsidP="002D1BB1">
      <w:pPr>
        <w:pStyle w:val="rvps2"/>
        <w:spacing w:before="0" w:after="0"/>
        <w:jc w:val="both"/>
        <w:rPr>
          <w:b/>
          <w:sz w:val="28"/>
          <w:szCs w:val="28"/>
        </w:rPr>
      </w:pPr>
    </w:p>
    <w:p w14:paraId="68DE4895" w14:textId="77777777" w:rsidR="00AF43D1" w:rsidRDefault="00AF43D1" w:rsidP="002D1BB1">
      <w:pPr>
        <w:pStyle w:val="rvps2"/>
        <w:spacing w:before="0" w:after="0"/>
        <w:jc w:val="both"/>
        <w:rPr>
          <w:b/>
          <w:sz w:val="28"/>
          <w:szCs w:val="28"/>
        </w:rPr>
      </w:pPr>
    </w:p>
    <w:p w14:paraId="32936328" w14:textId="77777777" w:rsidR="003148BB" w:rsidRDefault="003148BB" w:rsidP="002D1BB1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B4FC601" w14:textId="77777777" w:rsidR="003148BB" w:rsidRDefault="003148BB" w:rsidP="002D1BB1">
      <w:pPr>
        <w:jc w:val="both"/>
      </w:pPr>
      <w:r>
        <w:rPr>
          <w:sz w:val="28"/>
          <w:szCs w:val="28"/>
        </w:rPr>
        <w:t>керуючий справами виконкому                                                     Юрій ВЕРБИЧ</w:t>
      </w:r>
    </w:p>
    <w:p w14:paraId="1E6BF15A" w14:textId="77777777" w:rsidR="003148BB" w:rsidRDefault="003148BB" w:rsidP="002D1BB1">
      <w:pPr>
        <w:jc w:val="both"/>
        <w:rPr>
          <w:sz w:val="28"/>
          <w:szCs w:val="28"/>
        </w:rPr>
      </w:pPr>
    </w:p>
    <w:p w14:paraId="2E16CD22" w14:textId="77777777" w:rsidR="003148BB" w:rsidRDefault="003148BB" w:rsidP="002D1BB1">
      <w:pPr>
        <w:jc w:val="both"/>
        <w:rPr>
          <w:sz w:val="28"/>
          <w:szCs w:val="28"/>
        </w:rPr>
      </w:pPr>
    </w:p>
    <w:p w14:paraId="3BC8571C" w14:textId="77777777" w:rsidR="003148BB" w:rsidRDefault="003148BB" w:rsidP="002D1BB1">
      <w:pPr>
        <w:pStyle w:val="rvps2"/>
        <w:spacing w:before="0" w:after="0"/>
        <w:jc w:val="both"/>
      </w:pPr>
      <w:r>
        <w:t>Поліщук</w:t>
      </w:r>
      <w:r>
        <w:rPr>
          <w:sz w:val="28"/>
          <w:szCs w:val="28"/>
        </w:rPr>
        <w:t xml:space="preserve">  </w:t>
      </w:r>
      <w:r>
        <w:t>724 760</w:t>
      </w:r>
    </w:p>
    <w:p w14:paraId="0FC2AB23" w14:textId="77777777" w:rsidR="003148BB" w:rsidRDefault="003148BB" w:rsidP="002D1BB1">
      <w:pPr>
        <w:pStyle w:val="rvps2"/>
        <w:spacing w:before="0" w:after="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984"/>
        <w:gridCol w:w="4229"/>
      </w:tblGrid>
      <w:tr w:rsidR="003148BB" w14:paraId="41182D4C" w14:textId="77777777" w:rsidTr="00DC33D6">
        <w:trPr>
          <w:trHeight w:val="2296"/>
        </w:trPr>
        <w:tc>
          <w:tcPr>
            <w:tcW w:w="4984" w:type="dxa"/>
            <w:shd w:val="clear" w:color="auto" w:fill="auto"/>
          </w:tcPr>
          <w:p w14:paraId="3A2C08A6" w14:textId="77777777" w:rsidR="003148BB" w:rsidRDefault="003148BB" w:rsidP="002D1BB1">
            <w:r>
              <w:rPr>
                <w:b/>
                <w:color w:val="000000"/>
                <w:sz w:val="28"/>
                <w:szCs w:val="28"/>
              </w:rPr>
              <w:t>СХВАЛЕНО</w:t>
            </w:r>
          </w:p>
          <w:p w14:paraId="4654A537" w14:textId="77777777" w:rsidR="003148BB" w:rsidRDefault="003148BB" w:rsidP="002D1BB1">
            <w:r>
              <w:rPr>
                <w:color w:val="000000"/>
                <w:sz w:val="28"/>
                <w:szCs w:val="28"/>
              </w:rPr>
              <w:t xml:space="preserve">Протокол засідання ЕК  </w:t>
            </w:r>
          </w:p>
          <w:p w14:paraId="385311D0" w14:textId="77777777" w:rsidR="003148BB" w:rsidRDefault="003148BB" w:rsidP="00700194">
            <w:pPr>
              <w:ind w:right="367"/>
            </w:pPr>
            <w:r>
              <w:rPr>
                <w:color w:val="000000"/>
                <w:sz w:val="28"/>
                <w:szCs w:val="28"/>
              </w:rPr>
              <w:t>Луцької міської ради</w:t>
            </w:r>
            <w:r w:rsidR="00700194">
              <w:rPr>
                <w:color w:val="000000"/>
                <w:sz w:val="28"/>
                <w:szCs w:val="28"/>
              </w:rPr>
              <w:t xml:space="preserve"> та її виконавчих органів</w:t>
            </w:r>
          </w:p>
          <w:p w14:paraId="65DF2271" w14:textId="77777777" w:rsidR="003148BB" w:rsidRDefault="005444DE" w:rsidP="002D1BB1">
            <w:r>
              <w:rPr>
                <w:color w:val="000000"/>
                <w:sz w:val="28"/>
                <w:szCs w:val="28"/>
              </w:rPr>
              <w:t>28.12.2023 № 2</w:t>
            </w:r>
          </w:p>
        </w:tc>
        <w:tc>
          <w:tcPr>
            <w:tcW w:w="4229" w:type="dxa"/>
            <w:shd w:val="clear" w:color="auto" w:fill="auto"/>
          </w:tcPr>
          <w:p w14:paraId="3C3926A3" w14:textId="77777777" w:rsidR="003148BB" w:rsidRDefault="003148BB" w:rsidP="002D1BB1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>ПОГОДЖЕНО</w:t>
            </w:r>
          </w:p>
          <w:p w14:paraId="778C1008" w14:textId="77777777" w:rsidR="003148BB" w:rsidRDefault="003148BB" w:rsidP="002D1BB1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Протокол засідання ЕК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534FF46C" w14:textId="77777777" w:rsidR="003148BB" w:rsidRDefault="003148BB" w:rsidP="002D1BB1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архівного відділу </w:t>
            </w:r>
          </w:p>
          <w:p w14:paraId="3D60B444" w14:textId="77777777" w:rsidR="003148BB" w:rsidRDefault="003148BB" w:rsidP="002D1BB1">
            <w:pPr>
              <w:jc w:val="both"/>
            </w:pPr>
            <w:r>
              <w:rPr>
                <w:color w:val="000000"/>
                <w:sz w:val="28"/>
                <w:szCs w:val="28"/>
              </w:rPr>
              <w:t>Луцької міської ради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41F07729" w14:textId="77777777" w:rsidR="003148BB" w:rsidRDefault="005444DE" w:rsidP="002D1BB1">
            <w:pPr>
              <w:jc w:val="both"/>
            </w:pPr>
            <w:r>
              <w:rPr>
                <w:color w:val="000000"/>
                <w:sz w:val="28"/>
                <w:szCs w:val="28"/>
              </w:rPr>
              <w:t>28.12.2023 № 11</w:t>
            </w:r>
          </w:p>
        </w:tc>
      </w:tr>
    </w:tbl>
    <w:p w14:paraId="578E8870" w14:textId="77777777" w:rsidR="003148BB" w:rsidRDefault="003148BB" w:rsidP="002D1BB1">
      <w:pPr>
        <w:pStyle w:val="rvps2"/>
        <w:spacing w:before="0" w:after="0"/>
        <w:jc w:val="both"/>
      </w:pPr>
    </w:p>
    <w:sectPr w:rsidR="003148BB" w:rsidSect="002D1BB1">
      <w:headerReference w:type="default" r:id="rId9"/>
      <w:pgSz w:w="11906" w:h="16838"/>
      <w:pgMar w:top="765" w:right="567" w:bottom="1134" w:left="1985" w:header="709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CCAA" w14:textId="77777777" w:rsidR="00CE2017" w:rsidRDefault="00CE2017">
      <w:r>
        <w:separator/>
      </w:r>
    </w:p>
  </w:endnote>
  <w:endnote w:type="continuationSeparator" w:id="0">
    <w:p w14:paraId="2B0DF899" w14:textId="77777777" w:rsidR="00CE2017" w:rsidRDefault="00CE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3A9D" w14:textId="77777777" w:rsidR="00CE2017" w:rsidRDefault="00CE2017">
      <w:r>
        <w:separator/>
      </w:r>
    </w:p>
  </w:footnote>
  <w:footnote w:type="continuationSeparator" w:id="0">
    <w:p w14:paraId="72A81594" w14:textId="77777777" w:rsidR="00CE2017" w:rsidRDefault="00CE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D001" w14:textId="77777777" w:rsidR="002D1BB1" w:rsidRDefault="002D1BB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E07E8">
      <w:rPr>
        <w:noProof/>
      </w:rPr>
      <w:t>3</w:t>
    </w:r>
    <w:r>
      <w:fldChar w:fldCharType="end"/>
    </w:r>
  </w:p>
  <w:p w14:paraId="39F5A7F5" w14:textId="77777777" w:rsidR="003148BB" w:rsidRDefault="003148BB">
    <w:pPr>
      <w:pStyle w:val="af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95"/>
    <w:rsid w:val="002D1BB1"/>
    <w:rsid w:val="003148BB"/>
    <w:rsid w:val="00487271"/>
    <w:rsid w:val="005444DE"/>
    <w:rsid w:val="00700194"/>
    <w:rsid w:val="00703866"/>
    <w:rsid w:val="00743B39"/>
    <w:rsid w:val="007C3E95"/>
    <w:rsid w:val="008033F8"/>
    <w:rsid w:val="00AF43D1"/>
    <w:rsid w:val="00B9545C"/>
    <w:rsid w:val="00BE76CA"/>
    <w:rsid w:val="00C10A3C"/>
    <w:rsid w:val="00CE2017"/>
    <w:rsid w:val="00DC33D6"/>
    <w:rsid w:val="00F148D0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7EA51F"/>
  <w15:chartTrackingRefBased/>
  <w15:docId w15:val="{6CC4F145-C0EC-4BF8-8B3D-51E016B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rvts0">
    <w:name w:val="rvts0"/>
    <w:basedOn w:val="a3"/>
  </w:style>
  <w:style w:type="character" w:customStyle="1" w:styleId="rvts15">
    <w:name w:val="rvts15"/>
    <w:basedOn w:val="a3"/>
  </w:style>
  <w:style w:type="character" w:customStyle="1" w:styleId="rvts23">
    <w:name w:val="rvts23"/>
    <w:basedOn w:val="a3"/>
  </w:style>
  <w:style w:type="character" w:customStyle="1" w:styleId="rvts9">
    <w:name w:val="rvts9"/>
    <w:basedOn w:val="a3"/>
  </w:style>
  <w:style w:type="character" w:styleId="a4">
    <w:name w:val="Hyperlink"/>
    <w:rPr>
      <w:color w:val="0000FF"/>
      <w:u w:val="single"/>
    </w:rPr>
  </w:style>
  <w:style w:type="character" w:customStyle="1" w:styleId="rvts52">
    <w:name w:val="rvts52"/>
    <w:basedOn w:val="a3"/>
  </w:style>
  <w:style w:type="character" w:customStyle="1" w:styleId="rvts44">
    <w:name w:val="rvts44"/>
    <w:basedOn w:val="a3"/>
  </w:style>
  <w:style w:type="character" w:customStyle="1" w:styleId="a5">
    <w:name w:val="Верхний колонтитул Знак"/>
    <w:rPr>
      <w:sz w:val="24"/>
      <w:szCs w:val="24"/>
      <w:lang w:val="uk-UA"/>
    </w:rPr>
  </w:style>
  <w:style w:type="character" w:customStyle="1" w:styleId="a6">
    <w:name w:val="Нижний колонтитул Знак"/>
    <w:rPr>
      <w:sz w:val="24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rvps4">
    <w:name w:val="rvps4"/>
    <w:basedOn w:val="a"/>
    <w:pPr>
      <w:spacing w:before="280" w:after="280"/>
    </w:pPr>
  </w:style>
  <w:style w:type="paragraph" w:customStyle="1" w:styleId="rvps1">
    <w:name w:val="rvps1"/>
    <w:basedOn w:val="a"/>
    <w:pPr>
      <w:spacing w:before="280" w:after="280"/>
    </w:pPr>
  </w:style>
  <w:style w:type="paragraph" w:customStyle="1" w:styleId="rvps7">
    <w:name w:val="rvps7"/>
    <w:basedOn w:val="a"/>
    <w:pPr>
      <w:spacing w:before="280" w:after="280"/>
    </w:pPr>
  </w:style>
  <w:style w:type="paragraph" w:customStyle="1" w:styleId="rvps14">
    <w:name w:val="rvps14"/>
    <w:basedOn w:val="a"/>
    <w:pPr>
      <w:spacing w:before="280" w:after="280"/>
    </w:pPr>
  </w:style>
  <w:style w:type="paragraph" w:customStyle="1" w:styleId="rvps6">
    <w:name w:val="rvps6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rvps15">
    <w:name w:val="rvps15"/>
    <w:basedOn w:val="a"/>
    <w:pPr>
      <w:spacing w:before="280" w:after="280"/>
    </w:pPr>
  </w:style>
  <w:style w:type="paragraph" w:customStyle="1" w:styleId="rvps8">
    <w:name w:val="rvps8"/>
    <w:basedOn w:val="a"/>
    <w:pPr>
      <w:spacing w:before="280" w:after="280"/>
    </w:pPr>
  </w:style>
  <w:style w:type="paragraph" w:customStyle="1" w:styleId="ac">
    <w:name w:val="Письмо"/>
    <w:basedOn w:val="a"/>
    <w:pPr>
      <w:ind w:firstLine="680"/>
      <w:jc w:val="both"/>
    </w:pPr>
    <w:rPr>
      <w:sz w:val="28"/>
      <w:szCs w:val="20"/>
    </w:rPr>
  </w:style>
  <w:style w:type="paragraph" w:customStyle="1" w:styleId="ad">
    <w:name w:val="без абзаца"/>
    <w:basedOn w:val="a"/>
    <w:pPr>
      <w:jc w:val="center"/>
    </w:pPr>
    <w:rPr>
      <w:sz w:val="28"/>
      <w:szCs w:val="20"/>
    </w:rPr>
  </w:style>
  <w:style w:type="paragraph" w:customStyle="1" w:styleId="ae">
    <w:name w:val="Обычный (веб)"/>
    <w:basedOn w:val="a"/>
    <w:pPr>
      <w:spacing w:before="75" w:after="75"/>
      <w:ind w:left="45" w:right="45"/>
    </w:pPr>
    <w:rPr>
      <w:lang w:val="ru-RU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Заголовок таблиці"/>
    <w:basedOn w:val="af3"/>
    <w:pPr>
      <w:jc w:val="center"/>
    </w:pPr>
    <w:rPr>
      <w:b/>
      <w:bCs/>
    </w:rPr>
  </w:style>
  <w:style w:type="character" w:customStyle="1" w:styleId="af1">
    <w:name w:val="Верхній колонтитул Знак"/>
    <w:link w:val="af0"/>
    <w:uiPriority w:val="99"/>
    <w:rsid w:val="002D1BB1"/>
    <w:rPr>
      <w:sz w:val="24"/>
      <w:szCs w:val="24"/>
      <w:lang w:eastAsia="zh-CN"/>
    </w:rPr>
  </w:style>
  <w:style w:type="paragraph" w:styleId="af5">
    <w:name w:val="Balloon Text"/>
    <w:basedOn w:val="a"/>
    <w:link w:val="af6"/>
    <w:uiPriority w:val="99"/>
    <w:semiHidden/>
    <w:unhideWhenUsed/>
    <w:rsid w:val="005444DE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uiPriority w:val="99"/>
    <w:semiHidden/>
    <w:rsid w:val="005444D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&#1082;/96-&#1074;&#108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004-2007-&#108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3814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4109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6440</CharactersWithSpaces>
  <SharedDoc>false</SharedDoc>
  <HLinks>
    <vt:vector size="18" baseType="variant">
      <vt:variant>
        <vt:i4>4916267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http://zakon2.rada.gov.ua/laws/show/254к/96-вр</vt:lpwstr>
      </vt:variant>
      <vt:variant>
        <vt:lpwstr/>
      </vt:variant>
      <vt:variant>
        <vt:i4>3866669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http://zakon2.rada.gov.ua/laws/show/1004-2007-п</vt:lpwstr>
      </vt:variant>
      <vt:variant>
        <vt:lpwstr/>
      </vt:variant>
      <vt:variant>
        <vt:i4>2949161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http://zakon2.rada.gov.ua/laws/show/3814-12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shepeljyk</dc:creator>
  <cp:keywords/>
  <cp:lastModifiedBy>Алла Олександрівна Дрейчан</cp:lastModifiedBy>
  <cp:revision>4</cp:revision>
  <cp:lastPrinted>2024-02-05T15:39:00Z</cp:lastPrinted>
  <dcterms:created xsi:type="dcterms:W3CDTF">2024-02-06T07:38:00Z</dcterms:created>
  <dcterms:modified xsi:type="dcterms:W3CDTF">2024-02-06T10:13:00Z</dcterms:modified>
</cp:coreProperties>
</file>