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DDAD" w14:textId="77777777" w:rsidR="00E3300C" w:rsidRPr="002710DD" w:rsidRDefault="00000000">
      <w:pPr>
        <w:spacing w:after="0" w:line="240" w:lineRule="auto"/>
        <w:ind w:firstLine="720"/>
        <w:jc w:val="center"/>
        <w:rPr>
          <w:lang w:val="uk-UA"/>
        </w:rPr>
      </w:pPr>
      <w:r w:rsidRPr="002710DD">
        <w:rPr>
          <w:rFonts w:ascii="Times New Roman" w:hAnsi="Times New Roman"/>
          <w:sz w:val="28"/>
          <w:szCs w:val="28"/>
          <w:lang w:val="uk-UA"/>
        </w:rPr>
        <w:t xml:space="preserve">Пояснювальна записка </w:t>
      </w:r>
    </w:p>
    <w:p w14:paraId="544D250A" w14:textId="77777777" w:rsidR="00E3300C" w:rsidRPr="002710DD" w:rsidRDefault="00000000">
      <w:pPr>
        <w:spacing w:after="0" w:line="240" w:lineRule="auto"/>
        <w:ind w:firstLine="720"/>
        <w:jc w:val="center"/>
        <w:rPr>
          <w:lang w:val="uk-UA"/>
        </w:rPr>
      </w:pPr>
      <w:r w:rsidRPr="002710DD">
        <w:rPr>
          <w:rFonts w:ascii="Times New Roman" w:hAnsi="Times New Roman"/>
          <w:sz w:val="28"/>
          <w:szCs w:val="28"/>
          <w:lang w:val="uk-UA"/>
        </w:rPr>
        <w:t xml:space="preserve">до  </w:t>
      </w:r>
      <w:proofErr w:type="spellStart"/>
      <w:r w:rsidRPr="002710DD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2710DD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</w:t>
      </w:r>
    </w:p>
    <w:p w14:paraId="2E92DFC1" w14:textId="400438AC" w:rsidR="00E3300C" w:rsidRPr="002710DD" w:rsidRDefault="00000000">
      <w:pPr>
        <w:pStyle w:val="af0"/>
        <w:spacing w:before="0" w:after="0"/>
        <w:jc w:val="center"/>
        <w:textAlignment w:val="baseline"/>
        <w:rPr>
          <w:lang w:val="uk-UA"/>
        </w:rPr>
      </w:pPr>
      <w:r w:rsidRPr="002710DD">
        <w:rPr>
          <w:rFonts w:ascii="Times New Roman" w:hAnsi="Times New Roman"/>
          <w:sz w:val="28"/>
          <w:szCs w:val="28"/>
          <w:lang w:val="uk-UA"/>
        </w:rPr>
        <w:t xml:space="preserve">«Про встановлення коригованих тарифів </w:t>
      </w:r>
      <w:r w:rsidRPr="002710DD">
        <w:rPr>
          <w:rFonts w:ascii="Times New Roman" w:hAnsi="Times New Roman"/>
          <w:sz w:val="28"/>
          <w:lang w:val="uk-UA"/>
        </w:rPr>
        <w:t>на теплову енергію та послуги</w:t>
      </w:r>
      <w:r w:rsidRPr="002710DD">
        <w:rPr>
          <w:rFonts w:ascii="Times New Roman" w:hAnsi="Times New Roman"/>
          <w:sz w:val="28"/>
          <w:szCs w:val="28"/>
          <w:lang w:val="uk-UA"/>
        </w:rPr>
        <w:t xml:space="preserve">, що надаються  ДКП </w:t>
      </w:r>
      <w:r w:rsidR="002710DD" w:rsidRPr="002710DD">
        <w:rPr>
          <w:rFonts w:ascii="Times New Roman" w:hAnsi="Times New Roman"/>
          <w:bCs/>
          <w:sz w:val="28"/>
          <w:szCs w:val="28"/>
          <w:lang w:val="uk-UA"/>
        </w:rPr>
        <w:t>“</w:t>
      </w:r>
      <w:proofErr w:type="spellStart"/>
      <w:r w:rsidR="002710DD" w:rsidRPr="002710DD">
        <w:rPr>
          <w:rFonts w:ascii="Times New Roman" w:hAnsi="Times New Roman"/>
          <w:bCs/>
          <w:sz w:val="28"/>
          <w:szCs w:val="28"/>
          <w:lang w:val="uk-UA"/>
        </w:rPr>
        <w:t>Луцьктепло</w:t>
      </w:r>
      <w:proofErr w:type="spellEnd"/>
      <w:r w:rsidR="002710DD" w:rsidRPr="002710DD">
        <w:rPr>
          <w:rFonts w:ascii="Times New Roman" w:hAnsi="Times New Roman"/>
          <w:bCs/>
          <w:sz w:val="28"/>
          <w:szCs w:val="28"/>
          <w:lang w:val="uk-UA"/>
        </w:rPr>
        <w:t>”</w:t>
      </w:r>
      <w:r w:rsidR="00B37028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2710DD" w:rsidRPr="002710DD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14:paraId="539EB0E6" w14:textId="77777777" w:rsidR="00E3300C" w:rsidRPr="002710DD" w:rsidRDefault="00E3300C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09F553D4" w14:textId="36C5D109" w:rsidR="00E3300C" w:rsidRDefault="000000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Коригування тарифів на теплову енергію виконані ДКП</w:t>
      </w:r>
      <w:r w:rsidR="002710D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710DD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2710DD"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 w:rsidR="002710D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 дотриманням вимог постанови Кабінету Міністрів України від 01.06.2011 № 869 «Про забезпечення єдиного підходу до формування тарифів на житлово-комунальні послуги». Відповідно до пункту 11 вищезгаданої постанови коригування тарифів здійснюється у разі зміни протягом дії тарифів обсягу окремих витрат, з причин, які не залежать від ліцензіата. </w:t>
      </w:r>
    </w:p>
    <w:p w14:paraId="239DB18D" w14:textId="77777777" w:rsidR="00E3300C" w:rsidRDefault="00000000">
      <w:pPr>
        <w:widowControl w:val="0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Коригуванню підлягають тарифи на теплову енергію та послугу з постачання гарячої води,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встановлені рішенням виконавчого комітету Луцької міської ради від 13.09.2023 № 511-1 оскільки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відбулись цінові зміни на постачання електроенергії (з 01.12.2023), послугу з розподілу електроенергії (з 01.01.2024) та ріст прожиткового мінімуму для працездатних осіб (з 01.01.2024). </w:t>
      </w:r>
    </w:p>
    <w:p w14:paraId="73B13746" w14:textId="77777777" w:rsidR="00E3300C" w:rsidRDefault="00000000">
      <w:pPr>
        <w:widowControl w:val="0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bCs/>
          <w:sz w:val="28"/>
          <w:szCs w:val="28"/>
          <w:lang w:val="uk-UA"/>
        </w:rPr>
        <w:t>Індекси росту цін наведено у таблиці:</w:t>
      </w:r>
    </w:p>
    <w:p w14:paraId="70A27C73" w14:textId="77777777" w:rsidR="00E3300C" w:rsidRDefault="0000000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без ПДВ</w:t>
      </w:r>
    </w:p>
    <w:tbl>
      <w:tblPr>
        <w:tblW w:w="9366" w:type="dxa"/>
        <w:tblLook w:val="00A0" w:firstRow="1" w:lastRow="0" w:firstColumn="1" w:lastColumn="0" w:noHBand="0" w:noVBand="0"/>
      </w:tblPr>
      <w:tblGrid>
        <w:gridCol w:w="3550"/>
        <w:gridCol w:w="1990"/>
        <w:gridCol w:w="2051"/>
        <w:gridCol w:w="1775"/>
      </w:tblGrid>
      <w:tr w:rsidR="00E3300C" w14:paraId="582A0BA0" w14:textId="77777777">
        <w:trPr>
          <w:trHeight w:val="32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D4A14" w14:textId="77777777" w:rsidR="00E3300C" w:rsidRDefault="00E3300C">
            <w:pPr>
              <w:widowControl w:val="0"/>
              <w:tabs>
                <w:tab w:val="left" w:pos="567"/>
              </w:tabs>
              <w:spacing w:after="0" w:line="240" w:lineRule="auto"/>
              <w:ind w:left="-247"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14:paraId="5B5FB64F" w14:textId="77777777" w:rsidR="00E3300C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left="-247"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Найменування</w:t>
            </w:r>
          </w:p>
          <w:p w14:paraId="01E1D4C3" w14:textId="77777777" w:rsidR="00E3300C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left="-247"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 показника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EB12" w14:textId="77777777" w:rsidR="00E3300C" w:rsidRDefault="00E3300C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14:paraId="1165EE28" w14:textId="77777777" w:rsidR="00E3300C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Враховано у діючому тарифі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2C22" w14:textId="77777777" w:rsidR="00E3300C" w:rsidRDefault="00E3300C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14:paraId="339FBF49" w14:textId="77777777" w:rsidR="00E3300C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Враховано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проєкті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 коригованих тарифів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306F" w14:textId="77777777" w:rsidR="00E3300C" w:rsidRDefault="00E3300C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</w:p>
          <w:p w14:paraId="74A0CECA" w14:textId="77777777" w:rsidR="00E3300C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Індекс росту</w:t>
            </w:r>
          </w:p>
        </w:tc>
      </w:tr>
      <w:tr w:rsidR="00E3300C" w14:paraId="0EB9AA8B" w14:textId="77777777">
        <w:trPr>
          <w:trHeight w:val="32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D6DC" w14:textId="77777777" w:rsidR="00E3300C" w:rsidRDefault="00000000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Електроенергія,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грн/кВт .год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98AD" w14:textId="77777777" w:rsidR="00E3300C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3,94467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0E1F" w14:textId="77777777" w:rsidR="00E3300C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4,91182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39CF8" w14:textId="77777777" w:rsidR="00E3300C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1,245</w:t>
            </w:r>
          </w:p>
        </w:tc>
      </w:tr>
      <w:tr w:rsidR="00E3300C" w14:paraId="2186C07F" w14:textId="77777777">
        <w:trPr>
          <w:trHeight w:val="32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3ED0" w14:textId="77777777" w:rsidR="00E3300C" w:rsidRDefault="00000000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Послуга з розподілу електроенергії,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грн/кВт .год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5A65" w14:textId="77777777" w:rsidR="00E3300C" w:rsidRDefault="00E3300C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zh-CN"/>
              </w:rPr>
            </w:pPr>
          </w:p>
          <w:p w14:paraId="79C6D4AA" w14:textId="77777777" w:rsidR="00E3300C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1,32819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98740" w14:textId="77777777" w:rsidR="00E3300C" w:rsidRDefault="00E3300C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zh-CN"/>
              </w:rPr>
            </w:pPr>
          </w:p>
          <w:p w14:paraId="43268814" w14:textId="77777777" w:rsidR="00E3300C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1,72253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3B56" w14:textId="77777777" w:rsidR="00E3300C" w:rsidRDefault="00E3300C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zh-CN"/>
              </w:rPr>
            </w:pPr>
          </w:p>
          <w:p w14:paraId="6CD42470" w14:textId="77777777" w:rsidR="00E3300C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1,297</w:t>
            </w:r>
          </w:p>
        </w:tc>
      </w:tr>
      <w:tr w:rsidR="00E3300C" w14:paraId="4900D68B" w14:textId="77777777">
        <w:trPr>
          <w:trHeight w:val="32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7984" w14:textId="77777777" w:rsidR="00E3300C" w:rsidRDefault="00000000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 xml:space="preserve">Прожитковий мінімум,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грн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8B54" w14:textId="77777777" w:rsidR="00E3300C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2 684,0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EF35" w14:textId="77777777" w:rsidR="00E3300C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3 028,0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87FD" w14:textId="77777777" w:rsidR="00E3300C" w:rsidRDefault="00000000">
            <w:pPr>
              <w:widowControl w:val="0"/>
              <w:tabs>
                <w:tab w:val="left" w:pos="567"/>
              </w:tabs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zh-CN"/>
              </w:rPr>
              <w:t>1,128</w:t>
            </w:r>
          </w:p>
        </w:tc>
      </w:tr>
    </w:tbl>
    <w:p w14:paraId="40335FF9" w14:textId="77777777" w:rsidR="00E3300C" w:rsidRDefault="00E3300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DF5A642" w14:textId="7251D8C4" w:rsidR="00E3300C" w:rsidRDefault="00000000">
      <w:pPr>
        <w:widowControl w:val="0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тим, обсяг витрат на послугу з розподілу природного газу зменшився на 12,8% (у діючому тарифі – 86 350,0 тис. грн, 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коригованому – 75 297,4 тис.</w:t>
      </w:r>
      <w:r w:rsidR="00006C1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грн) за рахунок зміни величини річної замовленої потужності на 2024 рік.</w:t>
      </w:r>
    </w:p>
    <w:p w14:paraId="23F7DA71" w14:textId="77777777" w:rsidR="00E3300C" w:rsidRDefault="0000000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01.12.2023 тариф на електричну енергію становить 4,91182 грн/кВт*год. (відповідно до договору). Вартість послуги розподілу електричної енергії з 01.01.2024 становитиме 1,72 грн/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кВт.год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Підставою є постанова НКРЕКП від 09.12.2023 № 2325 «Про встановлення тарифів на послуги з розподілу електричної енергії ПрАТ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Волиньобленерго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із застосуванням стимулюючого регулювання». Витрати на електроенергію у діючих тарифах на теплову енергію становили 105,8 млн грн, у планових тарифах – 133,0 млн грн. Таким чином, відбувся ріст витрат на електроенергію для виробництва, транспортування та постачання теплової енергії на 27,2 млн грн, або 25,7% у порівнянні з діючими тарифами на теплову енергію.</w:t>
      </w:r>
    </w:p>
    <w:p w14:paraId="7683D7D2" w14:textId="77777777" w:rsidR="00E3300C" w:rsidRDefault="0000000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з метою забезпечення мінімальних гарантій з оплати праці, передбачених  змінами і доповненнями до Галузевої угоди між Міністерством регіонального розвитку, будівництва та житлово-комунального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України, Об’єднанням організацій роботодавців «Всеукраїнська конфедерація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2017-2024 роки, які зареєстровані Міністерством соціальної політики України 29 липня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2019 року, з 01.01.2024 підприємство перерахувало місячні тарифні ставки та посадові оклади працівників внаслідок збільшення прожиткового мінімуму для працездатних осіб з 2 684 грн до 3 028 грн. Збільшення витрат  на оплату праці складе на 12,8%.</w:t>
      </w:r>
    </w:p>
    <w:p w14:paraId="3AFB8B06" w14:textId="77777777" w:rsidR="00E3300C" w:rsidRDefault="0000000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цього зростуть витрати на єдиний соціальний внесок на 3,7 млн грн, або 11,4%.</w:t>
      </w:r>
    </w:p>
    <w:p w14:paraId="5F114935" w14:textId="7F59B103" w:rsidR="00E3300C" w:rsidRDefault="00000000">
      <w:pPr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коригування вищезазначених статей витрат відбудуться такі зміни  тарифів: на теплову енергію та послугу з постачання теплової енергії в середньому ріст складе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2,03 </w:t>
      </w:r>
      <w:r w:rsidR="002710DD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4,51%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на послугу з постачання гарячої води в середньому ріст становитиме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2,5</w:t>
      </w:r>
      <w:r w:rsidR="002710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4,6%.</w:t>
      </w:r>
    </w:p>
    <w:p w14:paraId="353262E7" w14:textId="77777777" w:rsidR="00E3300C" w:rsidRDefault="00E3300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08F9ED" w14:textId="77777777" w:rsidR="00E3300C" w:rsidRDefault="00E330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8FA47" w14:textId="77777777" w:rsidR="00E3300C" w:rsidRDefault="00000000">
      <w:pPr>
        <w:pStyle w:val="ae"/>
        <w:spacing w:after="0" w:line="259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</w:t>
      </w:r>
    </w:p>
    <w:p w14:paraId="0E562EF7" w14:textId="77777777" w:rsidR="00E3300C" w:rsidRDefault="00000000">
      <w:pPr>
        <w:pStyle w:val="ae"/>
        <w:spacing w:after="0" w:line="259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економічної політики                                                                       Борис СМАЛЬ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B5483E9" w14:textId="77777777" w:rsidR="00E3300C" w:rsidRDefault="00E3300C">
      <w:pPr>
        <w:pStyle w:val="ae"/>
        <w:spacing w:after="0" w:line="259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5554BE" w14:textId="77777777" w:rsidR="00E3300C" w:rsidRDefault="00E3300C">
      <w:pPr>
        <w:pStyle w:val="ae"/>
        <w:spacing w:after="0" w:line="259" w:lineRule="auto"/>
        <w:ind w:left="0"/>
        <w:jc w:val="both"/>
        <w:rPr>
          <w:rFonts w:ascii="Times New Roman" w:hAnsi="Times New Roman" w:cs="Times New Roman"/>
          <w:lang w:val="uk-UA"/>
        </w:rPr>
      </w:pPr>
    </w:p>
    <w:sectPr w:rsidR="00E3300C" w:rsidSect="006D19E0">
      <w:headerReference w:type="default" r:id="rId7"/>
      <w:pgSz w:w="11906" w:h="16838"/>
      <w:pgMar w:top="567" w:right="567" w:bottom="1134" w:left="1985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EA51" w14:textId="77777777" w:rsidR="006D19E0" w:rsidRDefault="006D19E0" w:rsidP="002710DD">
      <w:pPr>
        <w:spacing w:after="0" w:line="240" w:lineRule="auto"/>
      </w:pPr>
      <w:r>
        <w:separator/>
      </w:r>
    </w:p>
  </w:endnote>
  <w:endnote w:type="continuationSeparator" w:id="0">
    <w:p w14:paraId="1AC92E0F" w14:textId="77777777" w:rsidR="006D19E0" w:rsidRDefault="006D19E0" w:rsidP="0027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D5F5" w14:textId="77777777" w:rsidR="006D19E0" w:rsidRDefault="006D19E0" w:rsidP="002710DD">
      <w:pPr>
        <w:spacing w:after="0" w:line="240" w:lineRule="auto"/>
      </w:pPr>
      <w:r>
        <w:separator/>
      </w:r>
    </w:p>
  </w:footnote>
  <w:footnote w:type="continuationSeparator" w:id="0">
    <w:p w14:paraId="49566F6F" w14:textId="77777777" w:rsidR="006D19E0" w:rsidRDefault="006D19E0" w:rsidP="0027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767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6BCABDD" w14:textId="77777777" w:rsidR="002710DD" w:rsidRDefault="002710DD">
        <w:pPr>
          <w:pStyle w:val="a6"/>
          <w:jc w:val="center"/>
        </w:pPr>
      </w:p>
      <w:p w14:paraId="7CD35F31" w14:textId="6E39B409" w:rsidR="002710DD" w:rsidRPr="002710DD" w:rsidRDefault="002710D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10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10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10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710DD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2710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C9AAB79" w14:textId="77777777" w:rsidR="002710DD" w:rsidRDefault="002710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0C"/>
    <w:rsid w:val="00006C1D"/>
    <w:rsid w:val="002710DD"/>
    <w:rsid w:val="00545926"/>
    <w:rsid w:val="006D19E0"/>
    <w:rsid w:val="00931C73"/>
    <w:rsid w:val="00B37028"/>
    <w:rsid w:val="00E3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B2C5"/>
  <w15:docId w15:val="{6D4F3403-7A13-4F1D-BE72-46FAC025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8C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7186D"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894CD9"/>
    <w:rPr>
      <w:rFonts w:ascii="Segoe UI" w:hAnsi="Segoe UI" w:cs="Segoe UI"/>
      <w:sz w:val="18"/>
      <w:szCs w:val="18"/>
    </w:rPr>
  </w:style>
  <w:style w:type="character" w:customStyle="1" w:styleId="a5">
    <w:name w:val="Верхній колонтитул Знак"/>
    <w:basedOn w:val="a0"/>
    <w:link w:val="a6"/>
    <w:uiPriority w:val="99"/>
    <w:qFormat/>
    <w:rsid w:val="00AE51BE"/>
  </w:style>
  <w:style w:type="character" w:customStyle="1" w:styleId="a7">
    <w:name w:val="Нижній колонтитул Знак"/>
    <w:basedOn w:val="a0"/>
    <w:link w:val="a8"/>
    <w:uiPriority w:val="99"/>
    <w:qFormat/>
    <w:rsid w:val="00AE51BE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6D7E88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94C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unhideWhenUsed/>
    <w:rsid w:val="00AE51BE"/>
    <w:pPr>
      <w:tabs>
        <w:tab w:val="center" w:pos="4844"/>
        <w:tab w:val="right" w:pos="9689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E51BE"/>
    <w:pPr>
      <w:tabs>
        <w:tab w:val="center" w:pos="4844"/>
        <w:tab w:val="right" w:pos="9689"/>
      </w:tabs>
      <w:spacing w:after="0" w:line="240" w:lineRule="auto"/>
    </w:pPr>
  </w:style>
  <w:style w:type="paragraph" w:customStyle="1" w:styleId="af0">
    <w:name w:val="Обычный (веб)"/>
    <w:basedOn w:val="a"/>
    <w:qFormat/>
    <w:pPr>
      <w:spacing w:before="280" w:after="280"/>
    </w:pPr>
    <w:rPr>
      <w:sz w:val="24"/>
    </w:rPr>
  </w:style>
  <w:style w:type="table" w:styleId="af1">
    <w:name w:val="Table Grid"/>
    <w:basedOn w:val="a1"/>
    <w:uiPriority w:val="59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7F070-1581-416A-80F6-6EA2A5D0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2</Pages>
  <Words>2306</Words>
  <Characters>1315</Characters>
  <Application>Microsoft Office Word</Application>
  <DocSecurity>0</DocSecurity>
  <Lines>10</Lines>
  <Paragraphs>7</Paragraphs>
  <ScaleCrop>false</ScaleCrop>
  <Company>Microsoft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86</cp:revision>
  <cp:lastPrinted>2021-01-04T14:02:00Z</cp:lastPrinted>
  <dcterms:created xsi:type="dcterms:W3CDTF">2018-01-12T22:58:00Z</dcterms:created>
  <dcterms:modified xsi:type="dcterms:W3CDTF">2024-02-08T09:36:00Z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</Properties>
</file>