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06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6"/>
      </w:tblGrid>
      <w:tr w:rsidR="00A13205">
        <w:trPr>
          <w:jc w:val="right"/>
        </w:trPr>
        <w:tc>
          <w:tcPr>
            <w:tcW w:w="3406" w:type="dxa"/>
          </w:tcPr>
          <w:p w:rsidR="00A13205" w:rsidRDefault="008818BF">
            <w:pPr>
              <w:pStyle w:val="LO-normal"/>
              <w:widowControl w:val="0"/>
              <w:tabs>
                <w:tab w:val="left" w:pos="567"/>
                <w:tab w:val="left" w:pos="1134"/>
              </w:tabs>
              <w:spacing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Додаток</w:t>
            </w:r>
          </w:p>
          <w:p w:rsidR="00A13205" w:rsidRDefault="008818BF">
            <w:pPr>
              <w:pStyle w:val="LO-normal"/>
              <w:widowControl w:val="0"/>
              <w:tabs>
                <w:tab w:val="left" w:pos="567"/>
                <w:tab w:val="left" w:pos="1134"/>
              </w:tabs>
              <w:spacing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рішення міської ради                                                                 _____________ № _______</w:t>
            </w:r>
          </w:p>
          <w:p w:rsidR="00A13205" w:rsidRDefault="00A13205">
            <w:pPr>
              <w:pStyle w:val="LO-normal"/>
              <w:widowControl w:val="0"/>
              <w:tabs>
                <w:tab w:val="left" w:pos="567"/>
                <w:tab w:val="left" w:pos="1134"/>
              </w:tabs>
              <w:spacing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3205" w:rsidRDefault="00A13205">
            <w:pPr>
              <w:pStyle w:val="LO-normal"/>
              <w:widowControl w:val="0"/>
              <w:tabs>
                <w:tab w:val="left" w:pos="567"/>
                <w:tab w:val="left" w:pos="1134"/>
              </w:tabs>
              <w:spacing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531296061"/>
            <w:bookmarkEnd w:id="0"/>
          </w:p>
        </w:tc>
      </w:tr>
    </w:tbl>
    <w:p w:rsidR="00A13205" w:rsidRDefault="008818BF">
      <w:pPr>
        <w:pStyle w:val="ae"/>
        <w:spacing w:after="0" w:line="240" w:lineRule="auto"/>
        <w:jc w:val="center"/>
      </w:pPr>
      <w:r>
        <w:rPr>
          <w:rStyle w:val="ac"/>
          <w:rFonts w:ascii="Times New Roman" w:hAnsi="Times New Roman"/>
          <w:color w:val="000000"/>
          <w:sz w:val="28"/>
          <w:szCs w:val="28"/>
        </w:rPr>
        <w:t xml:space="preserve">ПОЛОЖЕННЯ </w:t>
      </w:r>
    </w:p>
    <w:p w:rsidR="00A13205" w:rsidRDefault="008818BF">
      <w:pPr>
        <w:pStyle w:val="ae"/>
        <w:spacing w:after="0" w:line="240" w:lineRule="auto"/>
        <w:jc w:val="center"/>
      </w:pPr>
      <w:r>
        <w:rPr>
          <w:rStyle w:val="ac"/>
          <w:rFonts w:ascii="Times New Roman" w:hAnsi="Times New Roman"/>
          <w:color w:val="000000"/>
          <w:sz w:val="28"/>
          <w:szCs w:val="28"/>
        </w:rPr>
        <w:t>про місцеві ініціативи в Луцькій міській територіальній громаді</w:t>
      </w:r>
    </w:p>
    <w:p w:rsidR="00A13205" w:rsidRDefault="00A13205">
      <w:pPr>
        <w:pStyle w:val="ae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13205" w:rsidRDefault="008818BF">
      <w:pPr>
        <w:pStyle w:val="ae"/>
        <w:spacing w:after="0" w:line="240" w:lineRule="auto"/>
        <w:ind w:firstLine="510"/>
        <w:jc w:val="both"/>
      </w:pPr>
      <w:r>
        <w:rPr>
          <w:rStyle w:val="ac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Це Положення про місцеві ініціативи в Луцькій міській </w:t>
      </w:r>
      <w:r>
        <w:rPr>
          <w:rStyle w:val="ac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територіальній громаді (далі – Положення) встановлює порядок ініціювання, внесення місцевих ініціатив та їх розгляду Луцькою міською радою (далі – міська рада).</w:t>
      </w:r>
    </w:p>
    <w:p w:rsidR="00A13205" w:rsidRDefault="008818BF">
      <w:pPr>
        <w:pStyle w:val="LO-normal"/>
        <w:keepNext/>
        <w:tabs>
          <w:tab w:val="left" w:pos="851"/>
          <w:tab w:val="left" w:pos="1134"/>
        </w:tabs>
        <w:spacing w:line="240" w:lineRule="auto"/>
        <w:ind w:firstLine="567"/>
        <w:jc w:val="both"/>
      </w:pPr>
      <w:r>
        <w:rPr>
          <w:rStyle w:val="ac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1. Місцева ініціатива – це форма участі жителів територіальної громади у вирішенні питань місце</w:t>
      </w:r>
      <w:r>
        <w:rPr>
          <w:rStyle w:val="ac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вого самоврядування шляхом ініціювання розгляду міською радою будь-якого питання, віднесеного до відання місцевого самоврядування. Це викладена у письмовій формі пропозиція про необхідність розгляду міською радою питання і ухвалення рішення або внесення в </w:t>
      </w:r>
      <w:r>
        <w:rPr>
          <w:rStyle w:val="ac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міську раду проєкту нормативно-правового акта з питань, віднесених до її повноважень.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 порядку місцевої ініціативи може бути внесена письмова пропозиція або проєкт рішення міської ради для розгляду на засіданні міської ради. 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 разі, якщо питання місцевої</w:t>
      </w:r>
      <w:r>
        <w:rPr>
          <w:rFonts w:ascii="Times New Roman" w:hAnsi="Times New Roman"/>
          <w:color w:val="000000"/>
          <w:sz w:val="28"/>
          <w:szCs w:val="28"/>
        </w:rPr>
        <w:t xml:space="preserve"> ініціативи належить до відання виконавчого комітету міської ради, воно може бути внесене на його розгляд.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 можуть бути предметом місцевої ініціативи пропозиції, що суперечать Конституції та </w:t>
      </w:r>
      <w:r>
        <w:rPr>
          <w:rFonts w:ascii="Times New Roman" w:hAnsi="Times New Roman"/>
          <w:color w:val="000000"/>
          <w:sz w:val="28"/>
          <w:szCs w:val="28"/>
        </w:rPr>
        <w:t>чинному законодавству України.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Місцева ініціатива не може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містити заклики до повалення конституційного ладу, порушення територіальної цілісності України, пропаганду війни, насильства, жорстокості, розпалювання міжетнічної, расової, релігійної ворожнечі, заклики до вчинення терористичних актів, посягання на права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і свободи людини, інформацію, яка принижує честь і гідність, права та законні інтереси осіб, матеріали та вислови, які становлять загрозу національним інтересам і національній безпеці України, матеріали 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заклики, які містять передвиборн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агітацію, реклам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товарів, робіт та послуг.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Місцева ініціат</w:t>
      </w:r>
      <w:r>
        <w:rPr>
          <w:rFonts w:ascii="Times New Roman" w:hAnsi="Times New Roman"/>
          <w:color w:val="000000"/>
          <w:sz w:val="28"/>
          <w:szCs w:val="28"/>
        </w:rPr>
        <w:t>ива може бути ініційована та внесена безпосередньо членами Луцької міської територіальної громади (далі – територіальна громада), як</w:t>
      </w:r>
      <w:r>
        <w:rPr>
          <w:rFonts w:ascii="Times New Roman" w:eastAsia="NSimSun" w:hAnsi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і досягли 18 років, місцем реєстрації яких є територіальна громада, у тому чис</w:t>
      </w:r>
      <w:r>
        <w:rPr>
          <w:rFonts w:ascii="Times New Roman" w:eastAsia="NSimSun" w:hAnsi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лі внутрішньо переміщеними особами, які підтвердили фактичне місце проживання на території громади виданою у встановленому порядку довідкою про взяття на облік внутрішньо переміщеної особи.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ініціювання розгляду у міській раді питань у порядку місцевої </w:t>
      </w:r>
      <w:r>
        <w:rPr>
          <w:rFonts w:ascii="Times New Roman" w:hAnsi="Times New Roman"/>
          <w:color w:val="000000"/>
          <w:sz w:val="28"/>
          <w:szCs w:val="28"/>
        </w:rPr>
        <w:t>ініціативи члени громади створюють ініціативну групу у складі не мен</w:t>
      </w:r>
      <w:r>
        <w:rPr>
          <w:rFonts w:ascii="Times New Roman" w:hAnsi="Times New Roman"/>
          <w:color w:val="000000"/>
          <w:sz w:val="28"/>
          <w:szCs w:val="28"/>
        </w:rPr>
        <w:t xml:space="preserve">ше трьох осіб, </w:t>
      </w:r>
      <w:r>
        <w:rPr>
          <w:rFonts w:ascii="Times New Roman" w:hAnsi="Times New Roman"/>
          <w:color w:val="000000"/>
          <w:sz w:val="28"/>
          <w:szCs w:val="28"/>
        </w:rPr>
        <w:t>про щ</w:t>
      </w:r>
      <w:r>
        <w:rPr>
          <w:rFonts w:ascii="Times New Roman" w:hAnsi="Times New Roman"/>
          <w:color w:val="000000"/>
          <w:sz w:val="28"/>
          <w:szCs w:val="28"/>
        </w:rPr>
        <w:t>о подають до міської ради повідомлення, підписане усіма членами ініціативної групи.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 повідомленні про створення ініціативної групи з внесення місцевої ініціативи (далі</w:t>
      </w:r>
      <w:r>
        <w:rPr>
          <w:rFonts w:ascii="Times New Roman" w:hAnsi="Times New Roman"/>
          <w:color w:val="000000"/>
          <w:sz w:val="28"/>
          <w:szCs w:val="28"/>
        </w:rPr>
        <w:t xml:space="preserve"> – повідомлення) зазначається: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прізвище, ім’я та по батькові,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адреси реєстрації місця проживання </w:t>
      </w:r>
      <w:r>
        <w:rPr>
          <w:rFonts w:ascii="Times New Roman" w:hAnsi="Times New Roman"/>
          <w:color w:val="000000"/>
          <w:sz w:val="28"/>
          <w:szCs w:val="28"/>
        </w:rPr>
        <w:t>усіх членів ініціативної групи, їх контактні телефони;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представник ініціативної групи, уповноваженої на взаємодію з міською радою від її імені (далі – </w:t>
      </w:r>
      <w:r>
        <w:rPr>
          <w:rFonts w:ascii="Times New Roman" w:hAnsi="Times New Roman"/>
          <w:color w:val="000000"/>
          <w:sz w:val="28"/>
          <w:szCs w:val="28"/>
        </w:rPr>
        <w:t>уповноважений представник);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мета створення ініціативної групи;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пропозиції або проєкти рішень міської ради, які будуть вноситись у порядку місцевої ініціативи;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місце і час проведення зборів членів територіальної громади з внесення місцевої ініціативи (далі </w:t>
      </w:r>
      <w:r>
        <w:rPr>
          <w:rFonts w:ascii="Times New Roman" w:eastAsia="NSimSun" w:hAnsi="Times New Roman"/>
          <w:color w:val="000000"/>
          <w:kern w:val="2"/>
          <w:sz w:val="28"/>
          <w:szCs w:val="28"/>
          <w:lang w:eastAsia="zh-CN" w:bidi="hi-IN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збори);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інші відомості (за бажанням ініціативної групи).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Повідомлення підписується усіма членами ініціативної групи із зазначенням дати підписання.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NSimSun" w:hAnsi="Times New Roman"/>
          <w:color w:val="000000"/>
          <w:kern w:val="2"/>
          <w:sz w:val="28"/>
          <w:szCs w:val="28"/>
          <w:lang w:eastAsia="zh-CN" w:bidi="hi-IN"/>
        </w:rPr>
        <w:t>3. Повідомлення подається у міську раду не пізніше ніж за 7 днів до дати проведення зборів.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NSimSun" w:hAnsi="Times New Roman"/>
          <w:color w:val="000000"/>
          <w:kern w:val="2"/>
          <w:sz w:val="28"/>
          <w:szCs w:val="28"/>
          <w:lang w:eastAsia="zh-CN" w:bidi="hi-IN"/>
        </w:rPr>
        <w:t>У разі недотри</w:t>
      </w:r>
      <w:r>
        <w:rPr>
          <w:rFonts w:ascii="Times New Roman" w:eastAsia="NSimSun" w:hAnsi="Times New Roman"/>
          <w:color w:val="000000"/>
          <w:kern w:val="2"/>
          <w:sz w:val="28"/>
          <w:szCs w:val="28"/>
          <w:lang w:eastAsia="zh-CN" w:bidi="hi-IN"/>
        </w:rPr>
        <w:t>мання у повідомленні вимог пункту 2 цього Положення, ініціативна група вважається нествореною, про що письмово повідомляється уповноваженому представнику.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NSimSun" w:hAnsi="Times New Roman"/>
          <w:color w:val="000000"/>
          <w:kern w:val="2"/>
          <w:sz w:val="28"/>
          <w:szCs w:val="28"/>
          <w:lang w:eastAsia="zh-CN" w:bidi="hi-IN"/>
        </w:rPr>
        <w:t>Про надходження повідомлення в обов’язковому порядку сповіщаються депутати міської ради.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NSimSun" w:hAnsi="Times New Roman"/>
          <w:color w:val="000000"/>
          <w:kern w:val="2"/>
          <w:sz w:val="28"/>
          <w:szCs w:val="28"/>
          <w:lang w:eastAsia="zh-CN" w:bidi="hi-IN"/>
        </w:rPr>
        <w:t>4. Ініціатив</w:t>
      </w:r>
      <w:r>
        <w:rPr>
          <w:rFonts w:ascii="Times New Roman" w:eastAsia="NSimSun" w:hAnsi="Times New Roman"/>
          <w:color w:val="000000"/>
          <w:kern w:val="2"/>
          <w:sz w:val="28"/>
          <w:szCs w:val="28"/>
          <w:lang w:eastAsia="zh-CN" w:bidi="hi-IN"/>
        </w:rPr>
        <w:t>на група</w:t>
      </w:r>
      <w:r>
        <w:rPr>
          <w:rFonts w:ascii="Times New Roman" w:eastAsia="NSimSun" w:hAnsi="Times New Roman"/>
          <w:color w:val="000000"/>
          <w:kern w:val="2"/>
          <w:sz w:val="28"/>
          <w:szCs w:val="28"/>
          <w:lang w:eastAsia="zh-CN" w:bidi="hi-IN"/>
        </w:rPr>
        <w:t xml:space="preserve"> проводить збори, на яких обов’язкова присутність не мен</w:t>
      </w:r>
      <w:r>
        <w:rPr>
          <w:rFonts w:ascii="Times New Roman" w:eastAsia="NSimSun" w:hAnsi="Times New Roman"/>
          <w:color w:val="000000"/>
          <w:kern w:val="2"/>
          <w:sz w:val="28"/>
          <w:szCs w:val="28"/>
          <w:lang w:eastAsia="zh-CN" w:bidi="hi-IN"/>
        </w:rPr>
        <w:t xml:space="preserve">ше 50 членів територіальної громади, які досягли 18 років, місцем реєстрації яких є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територіальна громада, у тому числі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внутрішньо переміщені особи, які підтвердили фактичне місце проживання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на території громади виданою у встановле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ному порядку довідкою про взяття на облік внутрішньо переміщеної особи. </w:t>
      </w:r>
      <w:r>
        <w:rPr>
          <w:rFonts w:ascii="Times New Roman" w:eastAsia="NSimSun" w:hAnsi="Times New Roman"/>
          <w:color w:val="000000"/>
          <w:kern w:val="2"/>
          <w:sz w:val="28"/>
          <w:szCs w:val="28"/>
          <w:lang w:eastAsia="zh-CN" w:bidi="hi-IN"/>
        </w:rPr>
        <w:t>У</w:t>
      </w:r>
      <w:r>
        <w:rPr>
          <w:rFonts w:ascii="Times New Roman" w:eastAsia="NSimSun" w:hAnsi="Times New Roman"/>
          <w:color w:val="000000"/>
          <w:kern w:val="2"/>
          <w:sz w:val="28"/>
          <w:szCs w:val="28"/>
          <w:lang w:eastAsia="zh-CN" w:bidi="hi-IN"/>
        </w:rPr>
        <w:t>часть у зборах можуть брати депутати міської ради, міський голова, його заступники, керівн</w:t>
      </w:r>
      <w:r>
        <w:rPr>
          <w:rFonts w:ascii="Times New Roman" w:eastAsia="NSimSun" w:hAnsi="Times New Roman"/>
          <w:color w:val="000000"/>
          <w:kern w:val="2"/>
          <w:sz w:val="28"/>
          <w:szCs w:val="28"/>
          <w:lang w:eastAsia="zh-CN" w:bidi="hi-IN"/>
        </w:rPr>
        <w:t>ики виконавчих органів міської ради та керівники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кому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нальних підприємств, закладів, установ та організацій.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Участь у зборах членів ініціативної групи є обов’язковою.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 початком зборів ініціативна група проводить реєстрацію учасників зборів. У списку реєстрації учасників зборів зазначається така </w:t>
      </w:r>
      <w:r>
        <w:rPr>
          <w:rFonts w:ascii="Times New Roman" w:eastAsia="Times New Roman" w:hAnsi="Times New Roman" w:cs="Times New Roman"/>
          <w:sz w:val="28"/>
          <w:szCs w:val="28"/>
        </w:rPr>
        <w:t>інформація:</w:t>
      </w:r>
    </w:p>
    <w:p w:rsidR="00A13205" w:rsidRDefault="008818BF">
      <w:pPr>
        <w:pStyle w:val="LO-normal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прізвище, ім’я, по батькові учасника зборів;</w:t>
      </w:r>
    </w:p>
    <w:p w:rsidR="00A13205" w:rsidRDefault="008818BF">
      <w:pPr>
        <w:pStyle w:val="LO-normal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та рік народження;</w:t>
      </w:r>
    </w:p>
    <w:p w:rsidR="00A13205" w:rsidRDefault="008818BF">
      <w:pPr>
        <w:pStyle w:val="LO-normal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адреса реєстрації місця проживання;</w:t>
      </w:r>
    </w:p>
    <w:p w:rsidR="00A13205" w:rsidRDefault="008818BF">
      <w:pPr>
        <w:pStyle w:val="LO-normal"/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особистий підпис.</w:t>
      </w:r>
    </w:p>
    <w:p w:rsidR="00A13205" w:rsidRDefault="008818BF">
      <w:pPr>
        <w:pStyle w:val="ae"/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Усі фізичні особи, які реєструються для участі у зборах, надають згоду на обробку наданих ними персональних даних у межах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та у спосіб, необхідний для ініціювання, внесення та розг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ляду місцевої ініціативи. Про надання цієї згоди та обсяги обробки персональних даних осіб, що проставляють особистий підпис при реєстрації на участь у зборах, має бути зроблений відповідний застере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жний запис на кожній сторінці листа про збір підписів. Ініціатори збору підписів несуть відповідальність за обробку персональних даних суб’єктів цих даних, про що також має бути зроблений відповідний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за</w:t>
      </w:r>
      <w:r w:rsidR="0091302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пис на кожній сторінці документа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, у якому містяться ос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обисті підписи цих фізичних осіб. </w:t>
      </w:r>
    </w:p>
    <w:p w:rsidR="00A13205" w:rsidRDefault="008818BF">
      <w:pPr>
        <w:pStyle w:val="LO-normal"/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Список реєстрації учасників зборів є невід’ємною частиною протоколу зборів.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 Порядок ведення зборів, обрання голови та секретаря зборів учасниками зборів визначається безпосередньо на зборах до початку обговорення пропо</w:t>
      </w:r>
      <w:r>
        <w:rPr>
          <w:rFonts w:ascii="Times New Roman" w:hAnsi="Times New Roman"/>
          <w:color w:val="000000"/>
          <w:sz w:val="28"/>
          <w:szCs w:val="28"/>
        </w:rPr>
        <w:t>зицій або проєктів рішень міської ради, які пропонується внести у порядку місцевої ініціативи.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 відома учасників зборів доводяться пропозиції або проєкти рішень міської ради, які пропонується внести у порядку місцевої ініціативи.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Пропозиція або проєкт рі</w:t>
      </w:r>
      <w:r>
        <w:rPr>
          <w:rFonts w:ascii="Times New Roman" w:hAnsi="Times New Roman"/>
          <w:color w:val="000000"/>
          <w:sz w:val="28"/>
          <w:szCs w:val="28"/>
        </w:rPr>
        <w:t>шення міської ради для внесення у порядку місцевої ініціативи вважаються підтриманими зборами у разі голосування за них більшістю учасників, зареєстрованих на зборах.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</w:pPr>
      <w:r>
        <w:rPr>
          <w:rStyle w:val="ac"/>
          <w:rFonts w:ascii="Times New Roman" w:hAnsi="Times New Roman"/>
          <w:b w:val="0"/>
          <w:bCs w:val="0"/>
          <w:color w:val="000000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> За</w:t>
      </w:r>
      <w:r>
        <w:rPr>
          <w:rFonts w:ascii="Times New Roman" w:hAnsi="Times New Roman"/>
          <w:color w:val="000000"/>
          <w:sz w:val="28"/>
          <w:szCs w:val="28"/>
        </w:rPr>
        <w:t xml:space="preserve"> результатами проведення зборів складається протокол.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 протоколі зборів має бути за</w:t>
      </w:r>
      <w:r>
        <w:rPr>
          <w:rFonts w:ascii="Times New Roman" w:hAnsi="Times New Roman"/>
          <w:color w:val="000000"/>
          <w:sz w:val="28"/>
          <w:szCs w:val="28"/>
        </w:rPr>
        <w:t>значена дата та місце проведення, кількість зареєстрованих громадян, пропозиція або проєкт рішення міської ради, підтримані зборами, які пропонується внести у порядку місцевої ініціативи.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 протоколу зборів додаються: 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список реєстрації учасників зборів;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проєкт рішення міської ради (у разі підготовки такого).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Протокол зборів підписується головою, секретарем зборів.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 пізніше п’яти робочих днів після проведення зборів </w:t>
      </w:r>
      <w:r>
        <w:rPr>
          <w:rFonts w:ascii="Times New Roman" w:eastAsia="NSimSun" w:hAnsi="Times New Roman"/>
          <w:color w:val="000000"/>
          <w:kern w:val="2"/>
          <w:sz w:val="28"/>
          <w:szCs w:val="28"/>
          <w:lang w:eastAsia="zh-CN" w:bidi="hi-IN"/>
        </w:rPr>
        <w:t>уповноважений представник</w:t>
      </w:r>
      <w:r>
        <w:rPr>
          <w:rFonts w:ascii="Times New Roman" w:hAnsi="Times New Roman"/>
          <w:color w:val="000000"/>
          <w:sz w:val="28"/>
          <w:szCs w:val="28"/>
        </w:rPr>
        <w:t xml:space="preserve"> подає до міської ради звернення про внесення місцевої ініціатив</w:t>
      </w:r>
      <w:r>
        <w:rPr>
          <w:rFonts w:ascii="Times New Roman" w:hAnsi="Times New Roman"/>
          <w:color w:val="000000"/>
          <w:sz w:val="28"/>
          <w:szCs w:val="28"/>
        </w:rPr>
        <w:t>и разом з протоколом зборів із усіма необхідними додатками (далі – звернення).</w:t>
      </w:r>
    </w:p>
    <w:p w:rsidR="00A13205" w:rsidRDefault="008818BF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Впродовж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семи робочих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днів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моменту реєстрації звернення здійснюється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перевірка поданих документів на відповідність вимогам законодавства України, Статуту Луцької міської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територіальної громади, цього Положення.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підсумками перевірки приймається одне з таких рішень: 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 передати місцеву ініціативу для підготовки до розгляду на відкритому засіданні міської ради;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 повернути звернення </w:t>
      </w:r>
      <w:r>
        <w:rPr>
          <w:rFonts w:ascii="Times New Roman" w:eastAsia="NSimSun" w:hAnsi="Times New Roman"/>
          <w:color w:val="000000"/>
          <w:kern w:val="2"/>
          <w:sz w:val="28"/>
          <w:szCs w:val="28"/>
          <w:lang w:eastAsia="zh-CN" w:bidi="hi-IN"/>
        </w:rPr>
        <w:t>уповноваженому представнику</w:t>
      </w:r>
      <w:r>
        <w:rPr>
          <w:rFonts w:ascii="Times New Roman" w:hAnsi="Times New Roman"/>
          <w:color w:val="000000"/>
          <w:sz w:val="28"/>
          <w:szCs w:val="28"/>
        </w:rPr>
        <w:t xml:space="preserve"> для усунення недоліків;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 відмовити у винесенні місцевої ініціативи на відкрите засідання міської ради.</w:t>
      </w:r>
    </w:p>
    <w:p w:rsidR="00A13205" w:rsidRDefault="008818BF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У межах того ж строку про прийняте рішення щодо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підготовки місцевої ініціативи до розгляду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на відкритому засіданні міської ради або підстави поверненн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я для усунення недоліків чи відмови у винесенні місцевої ініціативи на відкрите засідання міської ради відповідно до цього Положення письмово повідомляють </w:t>
      </w:r>
      <w:r>
        <w:rPr>
          <w:rFonts w:ascii="Times New Roman" w:eastAsia="NSimSun" w:hAnsi="Times New Roman"/>
          <w:color w:val="000000"/>
          <w:kern w:val="2"/>
          <w:sz w:val="28"/>
          <w:szCs w:val="28"/>
          <w:lang w:eastAsia="zh-CN" w:bidi="hi-IN"/>
        </w:rPr>
        <w:t>уповноваженого представника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8. </w:t>
      </w:r>
      <w:r>
        <w:rPr>
          <w:rFonts w:ascii="Times New Roman" w:hAnsi="Times New Roman"/>
          <w:color w:val="000000"/>
          <w:sz w:val="28"/>
          <w:szCs w:val="28"/>
        </w:rPr>
        <w:t xml:space="preserve">Звернення може бути повернуто </w:t>
      </w:r>
      <w:r>
        <w:rPr>
          <w:rFonts w:ascii="Times New Roman" w:eastAsia="NSimSun" w:hAnsi="Times New Roman"/>
          <w:color w:val="000000"/>
          <w:kern w:val="2"/>
          <w:sz w:val="28"/>
          <w:szCs w:val="28"/>
          <w:lang w:eastAsia="zh-CN" w:bidi="hi-IN"/>
        </w:rPr>
        <w:t>уповноваженому представнику</w:t>
      </w:r>
      <w:r>
        <w:rPr>
          <w:rFonts w:ascii="Times New Roman" w:hAnsi="Times New Roman"/>
          <w:color w:val="000000"/>
          <w:sz w:val="28"/>
          <w:szCs w:val="28"/>
        </w:rPr>
        <w:t xml:space="preserve"> для усунення недоліків за наявності щонайменше однієї з таких підстав: 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1) не дотримано вимоги щодо оформлення звернення або протоколу зборів і додатків до нього;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 подано неповний перелік документів, передбачених пунктами 4, 6 цього Положення.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Ініціатив</w:t>
      </w:r>
      <w:r>
        <w:rPr>
          <w:rFonts w:ascii="Times New Roman" w:hAnsi="Times New Roman"/>
          <w:color w:val="000000"/>
          <w:sz w:val="28"/>
          <w:szCs w:val="28"/>
        </w:rPr>
        <w:t xml:space="preserve">на група має усунути виявлені недоліки та повторно подати звернення до міської ради впродовж п’яти робочих днів з моменту отримання відповідного письмового повідомлення </w:t>
      </w:r>
      <w:r>
        <w:rPr>
          <w:rFonts w:ascii="Times New Roman" w:eastAsia="NSimSun" w:hAnsi="Times New Roman"/>
          <w:color w:val="000000"/>
          <w:kern w:val="2"/>
          <w:sz w:val="28"/>
          <w:szCs w:val="28"/>
          <w:lang w:eastAsia="zh-CN" w:bidi="hi-IN"/>
        </w:rPr>
        <w:t xml:space="preserve">уповноваженому представнику. </w:t>
      </w:r>
      <w:r>
        <w:rPr>
          <w:rFonts w:ascii="Times New Roman" w:hAnsi="Times New Roman"/>
          <w:color w:val="000000"/>
          <w:sz w:val="28"/>
          <w:szCs w:val="28"/>
        </w:rPr>
        <w:t>У разі неусунення недоліків у цей строк місцева ініціатива</w:t>
      </w:r>
      <w:r>
        <w:rPr>
          <w:rFonts w:ascii="Times New Roman" w:hAnsi="Times New Roman"/>
          <w:color w:val="000000"/>
          <w:sz w:val="28"/>
          <w:szCs w:val="28"/>
        </w:rPr>
        <w:t xml:space="preserve"> вважається такою, що не була поданою. Невмотивоване повернення документів не допускається.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 У внесенні місцевої ініціативи на розгляд міської ради може бути відмовлено за наявності щонайменше однієї з таких підстав: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 місцева ініціатива суперечить Конс</w:t>
      </w:r>
      <w:r>
        <w:rPr>
          <w:rFonts w:ascii="Times New Roman" w:hAnsi="Times New Roman"/>
          <w:color w:val="000000"/>
          <w:sz w:val="28"/>
          <w:szCs w:val="28"/>
        </w:rPr>
        <w:t xml:space="preserve">титуції або </w:t>
      </w:r>
      <w:r>
        <w:rPr>
          <w:rFonts w:ascii="Times New Roman" w:hAnsi="Times New Roman"/>
          <w:color w:val="000000"/>
          <w:sz w:val="28"/>
          <w:szCs w:val="28"/>
        </w:rPr>
        <w:t>чинному законодавству України;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 місцева ініціатива </w:t>
      </w:r>
      <w:r>
        <w:rPr>
          <w:rFonts w:ascii="Times New Roman" w:eastAsia="NSimSun" w:hAnsi="Times New Roman"/>
          <w:color w:val="000000"/>
          <w:kern w:val="2"/>
          <w:sz w:val="28"/>
          <w:szCs w:val="28"/>
          <w:lang w:eastAsia="zh-CN" w:bidi="hi-IN"/>
        </w:rPr>
        <w:t xml:space="preserve">порушує вимоги абзацу 5 пункту 1 цього Положення; 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 місцева ініціатива стосується питання, вирішення якого не віднесене до  відання місцевого самоврядування;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 кількість учасників зборів є</w:t>
      </w:r>
      <w:r>
        <w:rPr>
          <w:rFonts w:ascii="Times New Roman" w:hAnsi="Times New Roman"/>
          <w:color w:val="000000"/>
          <w:sz w:val="28"/>
          <w:szCs w:val="28"/>
        </w:rPr>
        <w:t xml:space="preserve"> меншою за визначену пунктом 4 цього Положення;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 місцева ініціатива не підтримана більшістю учасників зборів відповідно до</w:t>
      </w:r>
      <w:r>
        <w:rPr>
          <w:rFonts w:ascii="Times New Roman" w:hAnsi="Times New Roman"/>
          <w:color w:val="000000"/>
          <w:sz w:val="28"/>
          <w:szCs w:val="28"/>
        </w:rPr>
        <w:t xml:space="preserve"> пункту 5 цього Положення.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Повторне внесення питання у порядку місцевої ініціативи, у внесенні якого було відмовлено з мотивів його </w:t>
      </w:r>
      <w:r>
        <w:rPr>
          <w:rFonts w:ascii="Times New Roman" w:hAnsi="Times New Roman"/>
          <w:color w:val="000000"/>
          <w:sz w:val="28"/>
          <w:szCs w:val="28"/>
        </w:rPr>
        <w:t>невідповідності Конституції або законам України, або у зв’язку з тим, що це питання не належить до компетенції відповідних органів місцевого самоврядування, не допускається. У разі внесення змін у законодавство, які розширюють повноваження органів місцевог</w:t>
      </w:r>
      <w:r>
        <w:rPr>
          <w:rFonts w:ascii="Times New Roman" w:hAnsi="Times New Roman"/>
          <w:color w:val="000000"/>
          <w:sz w:val="28"/>
          <w:szCs w:val="28"/>
        </w:rPr>
        <w:t>о самоврядування чи змінюють правове регулювання питання, порушене у порядку місцевої ініціативи, це питання може бути знову внесене до міської ради у порядку місцевої ініціативи.</w:t>
      </w:r>
    </w:p>
    <w:p w:rsidR="00A13205" w:rsidRDefault="008818BF">
      <w:pPr>
        <w:pStyle w:val="ae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 Відповідний виконавчий орган за дорученням міського голови організовує п</w:t>
      </w:r>
      <w:r>
        <w:rPr>
          <w:rFonts w:ascii="Times New Roman" w:hAnsi="Times New Roman"/>
          <w:color w:val="000000"/>
          <w:sz w:val="28"/>
          <w:szCs w:val="28"/>
        </w:rPr>
        <w:t>ідготовку поданої пропозиції, ініційованої в порядку місцевої ініціативи, для розгляду на засіданні міської ради відповідно до вимог регламенту міської ради.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наявності проєкту рішення, внесеного в порядку місцевої ініціативи, міський голова доручає </w:t>
      </w:r>
      <w:r>
        <w:rPr>
          <w:rFonts w:ascii="Times New Roman" w:hAnsi="Times New Roman"/>
          <w:color w:val="000000"/>
          <w:sz w:val="28"/>
          <w:szCs w:val="28"/>
        </w:rPr>
        <w:t>відділу секретаріату підготовку питання для розгляду на засіданні міської ради відповідно до вимог регламенту міської ради.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 разі необхідності профільні виконавчі органи надають обґрунтування проєкту рішення. Отримані документи долучаються до проєкту ріше</w:t>
      </w:r>
      <w:r>
        <w:rPr>
          <w:rFonts w:ascii="Times New Roman" w:hAnsi="Times New Roman"/>
          <w:color w:val="000000"/>
          <w:sz w:val="28"/>
          <w:szCs w:val="28"/>
        </w:rPr>
        <w:t xml:space="preserve">ння, внесеного в порядку місцевої ініціативи. 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Міський голова включає проєкт рішення міської ради до порядку денного  сесії міської ради з дотриманням вимог Закону України «Про доступ до публічної інформації» щодо оприлюднення проєктів рішень.</w:t>
      </w:r>
    </w:p>
    <w:p w:rsidR="00A13205" w:rsidRDefault="008818BF">
      <w:pPr>
        <w:pStyle w:val="ae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 разі, якщо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проєкт рішення, внесений як місцева ініціатива, є регуляторним актом, то поданню його на розгляд ради передує процедура, 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визначена Законом України «Про засади д</w:t>
      </w:r>
      <w:r w:rsidR="0091302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ержавної регуляторної політики у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сфері господарської діяльності».</w:t>
      </w:r>
    </w:p>
    <w:p w:rsidR="00A13205" w:rsidRDefault="008818BF">
      <w:pPr>
        <w:pStyle w:val="ae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NSimSun" w:hAnsi="Times New Roman"/>
          <w:color w:val="000000"/>
          <w:kern w:val="2"/>
          <w:sz w:val="28"/>
          <w:szCs w:val="28"/>
          <w:lang w:eastAsia="zh-CN" w:bidi="hi-IN"/>
        </w:rPr>
        <w:t>11. </w:t>
      </w:r>
      <w:r>
        <w:rPr>
          <w:rFonts w:ascii="Times New Roman" w:eastAsia="NSimSun" w:hAnsi="Times New Roman"/>
          <w:color w:val="000000"/>
          <w:kern w:val="2"/>
          <w:sz w:val="28"/>
          <w:szCs w:val="28"/>
          <w:lang w:eastAsia="zh-CN" w:bidi="hi-IN"/>
        </w:rPr>
        <w:t>Члени ініціативної групи</w:t>
      </w:r>
      <w:r>
        <w:rPr>
          <w:rFonts w:ascii="Times New Roman" w:eastAsia="NSimSun" w:hAnsi="Times New Roman"/>
          <w:color w:val="000000"/>
          <w:kern w:val="2"/>
          <w:sz w:val="28"/>
          <w:szCs w:val="28"/>
          <w:lang w:eastAsia="zh-CN" w:bidi="hi-IN"/>
        </w:rPr>
        <w:t xml:space="preserve"> мають право бути присутніми на засіданнях  постійних комісій, на яких обговорюється питання відповідної місцевої ініціативи. 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12. Розгляд проєкту рішення, внесеного в порядку місцевої ініціативи, відбувається відповідно до вимог регламенту міської ради. 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Місцева ініціатива, внесена на розгляд міської ради, підлягає обов’язковому розгляду на відкритому засіданні міської ради за участю членів ініціативної групи (уповноваженого представника). 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 разі внесення в порядку місцевої ініціативи пропозиції уповноваж</w:t>
      </w:r>
      <w:r>
        <w:rPr>
          <w:rFonts w:ascii="Times New Roman" w:hAnsi="Times New Roman"/>
          <w:color w:val="000000"/>
          <w:sz w:val="28"/>
          <w:szCs w:val="28"/>
        </w:rPr>
        <w:t>ений представник є співдоповідачем, або доповідачем у разі внесення проєкту рішення.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13. За результатами розгляду місцевої ініціативи міська рада в межах своїх повноважень може прийняти одне з таких рішень: 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 підтримати місцеву ініціативу;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 частково пі</w:t>
      </w:r>
      <w:r>
        <w:rPr>
          <w:rFonts w:ascii="Times New Roman" w:hAnsi="Times New Roman"/>
          <w:color w:val="000000"/>
          <w:sz w:val="28"/>
          <w:szCs w:val="28"/>
        </w:rPr>
        <w:t>дтримати місцеву ініціативу, з обґрунтуванням такого рішення;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 відхилити місцеву ініціативу, з обґрунтуванням такого рішення.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Якщо відповідний проєкт рішення не </w:t>
      </w:r>
      <w:r>
        <w:rPr>
          <w:rFonts w:ascii="Times New Roman" w:hAnsi="Times New Roman"/>
          <w:color w:val="000000"/>
          <w:sz w:val="28"/>
          <w:szCs w:val="28"/>
        </w:rPr>
        <w:t>набрав необхідної кількості голосів депутатів, місцева ініціатива вважається неприйнятою.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Якщо міська рада відхилила місцеву ініціативу, або місцева ініціатива не набрала необхідної кількості голосів депутатів, повторне подання місцевої ініціативи з цього питання можливе не раніше ніж через рік після прийняття відповідного рішення. 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Міська рада</w:t>
      </w:r>
      <w:r>
        <w:rPr>
          <w:rFonts w:ascii="Times New Roman" w:hAnsi="Times New Roman"/>
          <w:color w:val="000000"/>
          <w:sz w:val="28"/>
          <w:szCs w:val="28"/>
        </w:rPr>
        <w:t xml:space="preserve"> може розглянути власний альтернативний проєкт рішення з питання місцевої ініціативи виключно після розгляду проєкту, поданого у порядку місцевої ініціативи.</w:t>
      </w:r>
    </w:p>
    <w:p w:rsidR="00A13205" w:rsidRDefault="008818BF">
      <w:pPr>
        <w:pStyle w:val="ae"/>
        <w:shd w:val="clear" w:color="auto" w:fill="FFFFFF"/>
        <w:spacing w:after="0" w:line="240" w:lineRule="auto"/>
        <w:ind w:firstLine="510"/>
        <w:jc w:val="both"/>
      </w:pPr>
      <w:r>
        <w:rPr>
          <w:rStyle w:val="ac"/>
          <w:rFonts w:ascii="Times New Roman" w:hAnsi="Times New Roman"/>
          <w:b w:val="0"/>
          <w:bCs w:val="0"/>
          <w:color w:val="000000"/>
          <w:sz w:val="28"/>
          <w:szCs w:val="28"/>
        </w:rPr>
        <w:t>14. </w:t>
      </w:r>
      <w:r>
        <w:rPr>
          <w:rFonts w:ascii="Times New Roman" w:hAnsi="Times New Roman"/>
          <w:color w:val="000000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>ніціативна група має право до початку розгляду місцевої ініціативи на відкритому засіданні мі</w:t>
      </w:r>
      <w:r>
        <w:rPr>
          <w:rFonts w:ascii="Times New Roman" w:hAnsi="Times New Roman"/>
          <w:color w:val="000000"/>
          <w:sz w:val="28"/>
          <w:szCs w:val="28"/>
        </w:rPr>
        <w:t>ської ради подати письмову заяву про відкликання місцевої ініціативи.</w:t>
      </w:r>
    </w:p>
    <w:p w:rsidR="00A13205" w:rsidRDefault="008818B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 Рішення міської ради, дії або бездіяльність посадових осіб щодо порядку розгляду місцевої ініціативи можуть бути оскаржені до суду у встановленому законом порядку. </w:t>
      </w:r>
    </w:p>
    <w:p w:rsidR="00A13205" w:rsidRDefault="00A13205">
      <w:pPr>
        <w:pStyle w:val="LO-normal0"/>
        <w:tabs>
          <w:tab w:val="left" w:pos="567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A13205" w:rsidRDefault="00A13205">
      <w:pPr>
        <w:pStyle w:val="LO-normal0"/>
        <w:tabs>
          <w:tab w:val="left" w:pos="567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A13205" w:rsidRDefault="00A13205">
      <w:pPr>
        <w:pStyle w:val="LO-normal0"/>
        <w:tabs>
          <w:tab w:val="left" w:pos="567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A13205" w:rsidRDefault="008818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</w:t>
      </w:r>
      <w:r>
        <w:rPr>
          <w:rFonts w:ascii="Times New Roman" w:hAnsi="Times New Roman" w:cs="Times New Roman"/>
          <w:sz w:val="28"/>
          <w:szCs w:val="28"/>
        </w:rPr>
        <w:t>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Юрій БЕЗПЯТКО</w:t>
      </w:r>
    </w:p>
    <w:p w:rsidR="00A13205" w:rsidRDefault="00A13205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A13205" w:rsidRDefault="008818BF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Юрченко 777 987</w:t>
      </w:r>
    </w:p>
    <w:sectPr w:rsidR="00A13205">
      <w:headerReference w:type="default" r:id="rId7"/>
      <w:pgSz w:w="11906" w:h="16838"/>
      <w:pgMar w:top="1134" w:right="567" w:bottom="1134" w:left="1985" w:header="720" w:footer="0" w:gutter="0"/>
      <w:pgNumType w:start="1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8BF" w:rsidRDefault="008818BF">
      <w:pPr>
        <w:spacing w:line="240" w:lineRule="auto"/>
      </w:pPr>
      <w:r>
        <w:separator/>
      </w:r>
    </w:p>
  </w:endnote>
  <w:endnote w:type="continuationSeparator" w:id="0">
    <w:p w:rsidR="008818BF" w:rsidRDefault="008818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NSimSun">
    <w:panose1 w:val="02010609030101010101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8BF" w:rsidRDefault="008818BF">
      <w:pPr>
        <w:spacing w:line="240" w:lineRule="auto"/>
      </w:pPr>
      <w:r>
        <w:separator/>
      </w:r>
    </w:p>
  </w:footnote>
  <w:footnote w:type="continuationSeparator" w:id="0">
    <w:p w:rsidR="008818BF" w:rsidRDefault="008818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4438982"/>
      <w:docPartObj>
        <w:docPartGallery w:val="Page Numbers (Top of Page)"/>
        <w:docPartUnique/>
      </w:docPartObj>
    </w:sdtPr>
    <w:sdtEndPr/>
    <w:sdtContent>
      <w:p w:rsidR="00A13205" w:rsidRDefault="008818BF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913027">
          <w:rPr>
            <w:rFonts w:ascii="Times New Roman" w:hAnsi="Times New Roman"/>
            <w:noProof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13205" w:rsidRDefault="00A1320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3205"/>
    <w:rsid w:val="007964CD"/>
    <w:rsid w:val="008818BF"/>
    <w:rsid w:val="00913027"/>
    <w:rsid w:val="00A1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8227"/>
  <w15:docId w15:val="{11564DA3-EBC1-4F09-BBC2-BBEF37C5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7FF"/>
    <w:pPr>
      <w:spacing w:line="276" w:lineRule="auto"/>
    </w:pPr>
  </w:style>
  <w:style w:type="paragraph" w:styleId="1">
    <w:name w:val="heading 1"/>
    <w:basedOn w:val="LO-normal0"/>
    <w:next w:val="LO-normal0"/>
    <w:qFormat/>
    <w:rsid w:val="0080178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LO-normal0"/>
    <w:next w:val="LO-normal0"/>
    <w:qFormat/>
    <w:rsid w:val="0080178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LO-normal0"/>
    <w:next w:val="LO-normal0"/>
    <w:qFormat/>
    <w:rsid w:val="0080178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LO-normal0"/>
    <w:next w:val="LO-normal0"/>
    <w:qFormat/>
    <w:rsid w:val="0080178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LO-normal0"/>
    <w:next w:val="LO-normal0"/>
    <w:qFormat/>
    <w:rsid w:val="0080178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LO-normal0"/>
    <w:next w:val="LO-normal0"/>
    <w:qFormat/>
    <w:rsid w:val="0080178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ітки Знак"/>
    <w:basedOn w:val="a0"/>
    <w:link w:val="a4"/>
    <w:uiPriority w:val="99"/>
    <w:semiHidden/>
    <w:qFormat/>
    <w:rsid w:val="00801783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qFormat/>
    <w:rsid w:val="00801783"/>
    <w:rPr>
      <w:sz w:val="16"/>
      <w:szCs w:val="16"/>
    </w:rPr>
  </w:style>
  <w:style w:type="character" w:customStyle="1" w:styleId="a6">
    <w:name w:val="Текст у виносці Знак"/>
    <w:basedOn w:val="a0"/>
    <w:link w:val="a7"/>
    <w:uiPriority w:val="99"/>
    <w:semiHidden/>
    <w:qFormat/>
    <w:rsid w:val="00D245EF"/>
    <w:rPr>
      <w:rFonts w:ascii="Tahoma" w:hAnsi="Tahoma" w:cs="Tahoma"/>
      <w:sz w:val="16"/>
      <w:szCs w:val="16"/>
    </w:rPr>
  </w:style>
  <w:style w:type="character" w:customStyle="1" w:styleId="a8">
    <w:name w:val="Верхній колонтитул Знак"/>
    <w:basedOn w:val="a0"/>
    <w:link w:val="a9"/>
    <w:uiPriority w:val="99"/>
    <w:qFormat/>
    <w:rsid w:val="002659A7"/>
  </w:style>
  <w:style w:type="character" w:customStyle="1" w:styleId="aa">
    <w:name w:val="Нижній колонтитул Знак"/>
    <w:basedOn w:val="a0"/>
    <w:link w:val="ab"/>
    <w:uiPriority w:val="99"/>
    <w:semiHidden/>
    <w:qFormat/>
    <w:rsid w:val="002659A7"/>
  </w:style>
  <w:style w:type="character" w:styleId="ac">
    <w:name w:val="Strong"/>
    <w:qFormat/>
    <w:rPr>
      <w:b/>
      <w:bCs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</w:style>
  <w:style w:type="paragraph" w:styleId="af0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f1">
    <w:name w:val="Покажчик"/>
    <w:basedOn w:val="a"/>
    <w:qFormat/>
    <w:pPr>
      <w:suppressLineNumbers/>
    </w:pPr>
  </w:style>
  <w:style w:type="paragraph" w:customStyle="1" w:styleId="LO-normal0">
    <w:name w:val="LO-normal0"/>
    <w:qFormat/>
    <w:rsid w:val="00801783"/>
    <w:pPr>
      <w:spacing w:line="276" w:lineRule="auto"/>
    </w:pPr>
  </w:style>
  <w:style w:type="paragraph" w:styleId="af2">
    <w:name w:val="Title"/>
    <w:basedOn w:val="LO-normal0"/>
    <w:next w:val="LO-normal0"/>
    <w:qFormat/>
    <w:rsid w:val="00801783"/>
    <w:pPr>
      <w:keepNext/>
      <w:keepLines/>
      <w:spacing w:after="60"/>
    </w:pPr>
    <w:rPr>
      <w:sz w:val="52"/>
      <w:szCs w:val="52"/>
    </w:rPr>
  </w:style>
  <w:style w:type="paragraph" w:styleId="af3">
    <w:name w:val="Subtitle"/>
    <w:basedOn w:val="LO-normal0"/>
    <w:next w:val="LO-normal0"/>
    <w:qFormat/>
    <w:rsid w:val="00801783"/>
    <w:pPr>
      <w:keepNext/>
      <w:keepLines/>
      <w:spacing w:after="320"/>
    </w:pPr>
    <w:rPr>
      <w:color w:val="666666"/>
      <w:sz w:val="30"/>
      <w:szCs w:val="30"/>
    </w:rPr>
  </w:style>
  <w:style w:type="paragraph" w:styleId="a4">
    <w:name w:val="annotation text"/>
    <w:basedOn w:val="a"/>
    <w:link w:val="a3"/>
    <w:uiPriority w:val="99"/>
    <w:semiHidden/>
    <w:unhideWhenUsed/>
    <w:qFormat/>
    <w:rsid w:val="00801783"/>
    <w:pPr>
      <w:spacing w:line="240" w:lineRule="auto"/>
    </w:pPr>
    <w:rPr>
      <w:sz w:val="20"/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D245EF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A66371"/>
    <w:pPr>
      <w:spacing w:line="276" w:lineRule="auto"/>
    </w:pPr>
  </w:style>
  <w:style w:type="paragraph" w:customStyle="1" w:styleId="af4">
    <w:name w:val="Верхній і нижній колонтитули"/>
    <w:basedOn w:val="a"/>
    <w:qFormat/>
  </w:style>
  <w:style w:type="paragraph" w:styleId="a9">
    <w:name w:val="header"/>
    <w:basedOn w:val="a"/>
    <w:link w:val="a8"/>
    <w:uiPriority w:val="99"/>
    <w:unhideWhenUsed/>
    <w:rsid w:val="002659A7"/>
    <w:pPr>
      <w:tabs>
        <w:tab w:val="center" w:pos="4819"/>
        <w:tab w:val="right" w:pos="9639"/>
      </w:tabs>
      <w:spacing w:line="240" w:lineRule="auto"/>
    </w:pPr>
  </w:style>
  <w:style w:type="paragraph" w:styleId="ab">
    <w:name w:val="footer"/>
    <w:basedOn w:val="a"/>
    <w:link w:val="aa"/>
    <w:uiPriority w:val="99"/>
    <w:semiHidden/>
    <w:unhideWhenUsed/>
    <w:rsid w:val="002659A7"/>
    <w:pPr>
      <w:tabs>
        <w:tab w:val="center" w:pos="4819"/>
        <w:tab w:val="right" w:pos="9639"/>
      </w:tabs>
      <w:spacing w:line="240" w:lineRule="auto"/>
    </w:pPr>
  </w:style>
  <w:style w:type="table" w:customStyle="1" w:styleId="TableNormal">
    <w:name w:val="Table Normal"/>
    <w:rsid w:val="0080178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81E66-7ACF-41C5-8331-F3BC8579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5</Pages>
  <Words>7659</Words>
  <Characters>4367</Characters>
  <Application>Microsoft Office Word</Application>
  <DocSecurity>0</DocSecurity>
  <Lines>36</Lines>
  <Paragraphs>24</Paragraphs>
  <ScaleCrop>false</ScaleCrop>
  <Company>Reanimator Extreme Edition</Company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Кучинська</dc:creator>
  <dc:description/>
  <cp:lastModifiedBy>sheremeta</cp:lastModifiedBy>
  <cp:revision>110</cp:revision>
  <cp:lastPrinted>2024-03-11T09:01:00Z</cp:lastPrinted>
  <dcterms:created xsi:type="dcterms:W3CDTF">2023-12-21T09:10:00Z</dcterms:created>
  <dcterms:modified xsi:type="dcterms:W3CDTF">2024-03-12T08:19:00Z</dcterms:modified>
  <dc:language>uk-UA</dc:language>
</cp:coreProperties>
</file>