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240" w:rsidRPr="0058316C" w:rsidRDefault="00912E8B" w:rsidP="00803F37">
      <w:pPr>
        <w:spacing w:after="0" w:line="240" w:lineRule="auto"/>
        <w:ind w:left="8789"/>
        <w:rPr>
          <w:rFonts w:ascii="Times New Roman" w:hAnsi="Times New Roman" w:cs="Times New Roman"/>
          <w:sz w:val="28"/>
          <w:szCs w:val="28"/>
        </w:rPr>
      </w:pPr>
      <w:r>
        <w:t xml:space="preserve">                                                                                                                                                           </w:t>
      </w:r>
      <w:r w:rsidRPr="0058316C">
        <w:rPr>
          <w:rFonts w:ascii="Times New Roman" w:hAnsi="Times New Roman" w:cs="Times New Roman"/>
          <w:sz w:val="28"/>
          <w:szCs w:val="28"/>
        </w:rPr>
        <w:t>Додаток 2</w:t>
      </w:r>
    </w:p>
    <w:p w:rsidR="00E24240" w:rsidRPr="0058316C" w:rsidRDefault="00912E8B" w:rsidP="00803F37">
      <w:pPr>
        <w:spacing w:after="0" w:line="240" w:lineRule="auto"/>
        <w:ind w:left="8789"/>
        <w:rPr>
          <w:rFonts w:ascii="Times New Roman" w:hAnsi="Times New Roman" w:cs="Times New Roman"/>
          <w:sz w:val="28"/>
          <w:szCs w:val="28"/>
        </w:rPr>
      </w:pPr>
      <w:r w:rsidRPr="0058316C">
        <w:rPr>
          <w:rFonts w:ascii="Times New Roman" w:hAnsi="Times New Roman" w:cs="Times New Roman"/>
          <w:sz w:val="28"/>
          <w:szCs w:val="28"/>
        </w:rPr>
        <w:t>до Програми фінансової підтримки</w:t>
      </w:r>
    </w:p>
    <w:p w:rsidR="00E24240" w:rsidRPr="0058316C" w:rsidRDefault="00912E8B" w:rsidP="00803F37">
      <w:pPr>
        <w:spacing w:after="0" w:line="240" w:lineRule="auto"/>
        <w:ind w:left="8789"/>
        <w:rPr>
          <w:rFonts w:ascii="Times New Roman" w:hAnsi="Times New Roman" w:cs="Times New Roman"/>
          <w:sz w:val="28"/>
          <w:szCs w:val="28"/>
        </w:rPr>
      </w:pPr>
      <w:bookmarkStart w:id="0" w:name="_Hlk174004861"/>
      <w:proofErr w:type="spellStart"/>
      <w:r w:rsidRPr="0058316C">
        <w:rPr>
          <w:rFonts w:ascii="Times New Roman" w:hAnsi="Times New Roman" w:cs="Times New Roman"/>
          <w:sz w:val="28"/>
          <w:szCs w:val="28"/>
        </w:rPr>
        <w:t>КП</w:t>
      </w:r>
      <w:proofErr w:type="spellEnd"/>
      <w:r w:rsidRPr="0058316C">
        <w:rPr>
          <w:rFonts w:ascii="Times New Roman" w:hAnsi="Times New Roman" w:cs="Times New Roman"/>
          <w:sz w:val="28"/>
          <w:szCs w:val="28"/>
        </w:rPr>
        <w:t xml:space="preserve"> «Стадіон Авангард» на 2023</w:t>
      </w:r>
      <w:r w:rsidR="0058316C">
        <w:rPr>
          <w:rFonts w:ascii="Times New Roman" w:hAnsi="Times New Roman" w:cs="Times New Roman"/>
          <w:sz w:val="28"/>
          <w:szCs w:val="28"/>
        </w:rPr>
        <w:t>–</w:t>
      </w:r>
      <w:r w:rsidRPr="0058316C">
        <w:rPr>
          <w:rFonts w:ascii="Times New Roman" w:hAnsi="Times New Roman" w:cs="Times New Roman"/>
          <w:sz w:val="28"/>
          <w:szCs w:val="28"/>
        </w:rPr>
        <w:t>2025 роки</w:t>
      </w:r>
    </w:p>
    <w:bookmarkEnd w:id="0"/>
    <w:p w:rsidR="00E24240" w:rsidRPr="0058316C" w:rsidRDefault="00E24240" w:rsidP="00803F37">
      <w:pPr>
        <w:spacing w:after="0" w:line="240" w:lineRule="auto"/>
        <w:rPr>
          <w:rFonts w:ascii="Times New Roman" w:hAnsi="Times New Roman" w:cs="Times New Roman"/>
          <w:sz w:val="28"/>
          <w:szCs w:val="28"/>
        </w:rPr>
      </w:pPr>
    </w:p>
    <w:p w:rsidR="00E24240" w:rsidRDefault="00912E8B" w:rsidP="00803F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Перелік завдань, заходів та результативні показники</w:t>
      </w:r>
    </w:p>
    <w:p w:rsidR="00E24240" w:rsidRDefault="00912E8B" w:rsidP="00803F3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Програми фінансової підтримки </w:t>
      </w:r>
      <w:proofErr w:type="spellStart"/>
      <w:r>
        <w:rPr>
          <w:rFonts w:ascii="Times New Roman" w:hAnsi="Times New Roman" w:cs="Times New Roman"/>
          <w:sz w:val="28"/>
          <w:szCs w:val="28"/>
        </w:rPr>
        <w:t>КП</w:t>
      </w:r>
      <w:proofErr w:type="spellEnd"/>
      <w:r>
        <w:rPr>
          <w:rFonts w:ascii="Times New Roman" w:hAnsi="Times New Roman" w:cs="Times New Roman"/>
          <w:sz w:val="28"/>
          <w:szCs w:val="28"/>
        </w:rPr>
        <w:t xml:space="preserve"> «Стадіон Авангард» на 2023</w:t>
      </w:r>
      <w:r w:rsidR="00493E72">
        <w:rPr>
          <w:rFonts w:ascii="Times New Roman" w:hAnsi="Times New Roman" w:cs="Times New Roman"/>
          <w:sz w:val="28"/>
          <w:szCs w:val="28"/>
        </w:rPr>
        <w:t>–</w:t>
      </w:r>
      <w:r>
        <w:rPr>
          <w:rFonts w:ascii="Times New Roman" w:hAnsi="Times New Roman" w:cs="Times New Roman"/>
          <w:sz w:val="28"/>
          <w:szCs w:val="28"/>
        </w:rPr>
        <w:t>2025 роки</w:t>
      </w:r>
    </w:p>
    <w:p w:rsidR="00E24240" w:rsidRDefault="00E24240" w:rsidP="00803F37">
      <w:pPr>
        <w:spacing w:after="0" w:line="240" w:lineRule="auto"/>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1888"/>
        <w:gridCol w:w="2826"/>
        <w:gridCol w:w="1310"/>
        <w:gridCol w:w="1320"/>
        <w:gridCol w:w="1616"/>
        <w:gridCol w:w="958"/>
        <w:gridCol w:w="958"/>
        <w:gridCol w:w="958"/>
        <w:gridCol w:w="996"/>
        <w:gridCol w:w="2304"/>
      </w:tblGrid>
      <w:tr w:rsidR="00E24240" w:rsidTr="0058316C">
        <w:tc>
          <w:tcPr>
            <w:tcW w:w="1888" w:type="dxa"/>
            <w:vMerge w:val="restart"/>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Завдання</w:t>
            </w:r>
          </w:p>
        </w:tc>
        <w:tc>
          <w:tcPr>
            <w:tcW w:w="2826" w:type="dxa"/>
            <w:vMerge w:val="restart"/>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Перелік заходів Програми</w:t>
            </w:r>
          </w:p>
        </w:tc>
        <w:tc>
          <w:tcPr>
            <w:tcW w:w="1310" w:type="dxa"/>
            <w:vMerge w:val="restart"/>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Виконавці</w:t>
            </w:r>
          </w:p>
        </w:tc>
        <w:tc>
          <w:tcPr>
            <w:tcW w:w="1320" w:type="dxa"/>
            <w:vMerge w:val="restart"/>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Термін виконання</w:t>
            </w:r>
          </w:p>
        </w:tc>
        <w:tc>
          <w:tcPr>
            <w:tcW w:w="1616" w:type="dxa"/>
            <w:vMerge w:val="restart"/>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Джерела фінансування </w:t>
            </w:r>
          </w:p>
        </w:tc>
        <w:tc>
          <w:tcPr>
            <w:tcW w:w="2874" w:type="dxa"/>
            <w:gridSpan w:val="3"/>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Обсяги фінансування (тис.</w:t>
            </w:r>
            <w:r w:rsidR="00493E72">
              <w:rPr>
                <w:rFonts w:ascii="Times New Roman" w:hAnsi="Times New Roman" w:cs="Times New Roman"/>
                <w:sz w:val="24"/>
                <w:szCs w:val="24"/>
              </w:rPr>
              <w:t xml:space="preserve"> </w:t>
            </w:r>
            <w:proofErr w:type="spellStart"/>
            <w:r>
              <w:rPr>
                <w:rFonts w:ascii="Times New Roman" w:hAnsi="Times New Roman" w:cs="Times New Roman"/>
                <w:sz w:val="24"/>
                <w:szCs w:val="24"/>
              </w:rPr>
              <w:t>грн</w:t>
            </w:r>
            <w:proofErr w:type="spellEnd"/>
            <w:r>
              <w:rPr>
                <w:rFonts w:ascii="Times New Roman" w:hAnsi="Times New Roman" w:cs="Times New Roman"/>
                <w:sz w:val="24"/>
                <w:szCs w:val="24"/>
              </w:rPr>
              <w:t>)</w:t>
            </w:r>
          </w:p>
        </w:tc>
        <w:tc>
          <w:tcPr>
            <w:tcW w:w="996" w:type="dxa"/>
            <w:vMerge w:val="restart"/>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Разом</w:t>
            </w:r>
          </w:p>
        </w:tc>
        <w:tc>
          <w:tcPr>
            <w:tcW w:w="2304" w:type="dxa"/>
            <w:vMerge w:val="restart"/>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Результативні показники</w:t>
            </w:r>
          </w:p>
        </w:tc>
      </w:tr>
      <w:tr w:rsidR="00E24240" w:rsidTr="0058316C">
        <w:tc>
          <w:tcPr>
            <w:tcW w:w="1888" w:type="dxa"/>
            <w:vMerge/>
          </w:tcPr>
          <w:p w:rsidR="00E24240" w:rsidRDefault="00E24240">
            <w:pPr>
              <w:spacing w:after="0" w:line="240" w:lineRule="auto"/>
              <w:jc w:val="center"/>
              <w:rPr>
                <w:rFonts w:ascii="Times New Roman" w:hAnsi="Times New Roman" w:cs="Times New Roman"/>
                <w:sz w:val="28"/>
                <w:szCs w:val="28"/>
              </w:rPr>
            </w:pPr>
          </w:p>
        </w:tc>
        <w:tc>
          <w:tcPr>
            <w:tcW w:w="2826" w:type="dxa"/>
            <w:vMerge/>
          </w:tcPr>
          <w:p w:rsidR="00E24240" w:rsidRDefault="00E24240">
            <w:pPr>
              <w:spacing w:after="0" w:line="240" w:lineRule="auto"/>
              <w:jc w:val="center"/>
              <w:rPr>
                <w:rFonts w:ascii="Times New Roman" w:hAnsi="Times New Roman" w:cs="Times New Roman"/>
                <w:sz w:val="28"/>
                <w:szCs w:val="28"/>
              </w:rPr>
            </w:pPr>
          </w:p>
        </w:tc>
        <w:tc>
          <w:tcPr>
            <w:tcW w:w="1310" w:type="dxa"/>
            <w:vMerge/>
          </w:tcPr>
          <w:p w:rsidR="00E24240" w:rsidRDefault="00E24240">
            <w:pPr>
              <w:spacing w:after="0" w:line="240" w:lineRule="auto"/>
              <w:jc w:val="center"/>
              <w:rPr>
                <w:rFonts w:ascii="Times New Roman" w:hAnsi="Times New Roman" w:cs="Times New Roman"/>
                <w:sz w:val="28"/>
                <w:szCs w:val="28"/>
              </w:rPr>
            </w:pPr>
          </w:p>
        </w:tc>
        <w:tc>
          <w:tcPr>
            <w:tcW w:w="1320" w:type="dxa"/>
            <w:vMerge/>
          </w:tcPr>
          <w:p w:rsidR="00E24240" w:rsidRDefault="00E24240">
            <w:pPr>
              <w:spacing w:after="0" w:line="240" w:lineRule="auto"/>
              <w:jc w:val="center"/>
              <w:rPr>
                <w:rFonts w:ascii="Times New Roman" w:hAnsi="Times New Roman" w:cs="Times New Roman"/>
                <w:sz w:val="28"/>
                <w:szCs w:val="28"/>
              </w:rPr>
            </w:pPr>
          </w:p>
        </w:tc>
        <w:tc>
          <w:tcPr>
            <w:tcW w:w="1616" w:type="dxa"/>
            <w:vMerge/>
          </w:tcPr>
          <w:p w:rsidR="00E24240" w:rsidRDefault="00E24240">
            <w:pPr>
              <w:spacing w:after="0" w:line="240" w:lineRule="auto"/>
              <w:jc w:val="center"/>
              <w:rPr>
                <w:rFonts w:ascii="Times New Roman" w:hAnsi="Times New Roman" w:cs="Times New Roman"/>
                <w:sz w:val="28"/>
                <w:szCs w:val="28"/>
              </w:rPr>
            </w:pP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996" w:type="dxa"/>
            <w:vMerge/>
          </w:tcPr>
          <w:p w:rsidR="00E24240" w:rsidRDefault="00E24240">
            <w:pPr>
              <w:spacing w:after="0" w:line="240" w:lineRule="auto"/>
              <w:jc w:val="center"/>
              <w:rPr>
                <w:rFonts w:ascii="Times New Roman" w:hAnsi="Times New Roman" w:cs="Times New Roman"/>
                <w:sz w:val="28"/>
                <w:szCs w:val="28"/>
              </w:rPr>
            </w:pPr>
          </w:p>
        </w:tc>
        <w:tc>
          <w:tcPr>
            <w:tcW w:w="2304" w:type="dxa"/>
            <w:vMerge/>
          </w:tcPr>
          <w:p w:rsidR="00E24240" w:rsidRDefault="00E24240">
            <w:pPr>
              <w:spacing w:after="0" w:line="240" w:lineRule="auto"/>
              <w:jc w:val="center"/>
              <w:rPr>
                <w:rFonts w:ascii="Times New Roman" w:hAnsi="Times New Roman" w:cs="Times New Roman"/>
                <w:sz w:val="28"/>
                <w:szCs w:val="28"/>
              </w:rPr>
            </w:pPr>
          </w:p>
        </w:tc>
      </w:tr>
      <w:tr w:rsidR="00E24240" w:rsidTr="00282866">
        <w:trPr>
          <w:trHeight w:val="58"/>
        </w:trPr>
        <w:tc>
          <w:tcPr>
            <w:tcW w:w="1888" w:type="dxa"/>
            <w:vMerge w:val="restart"/>
          </w:tcPr>
          <w:p w:rsidR="00E24240" w:rsidRDefault="00912E8B" w:rsidP="00493E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Забезпечення стабільного функціонування </w:t>
            </w:r>
            <w:proofErr w:type="spellStart"/>
            <w:r>
              <w:rPr>
                <w:rFonts w:ascii="Times New Roman" w:hAnsi="Times New Roman" w:cs="Times New Roman"/>
                <w:sz w:val="24"/>
                <w:szCs w:val="24"/>
              </w:rPr>
              <w:t>КП</w:t>
            </w:r>
            <w:proofErr w:type="spellEnd"/>
            <w:r>
              <w:rPr>
                <w:rFonts w:ascii="Times New Roman" w:hAnsi="Times New Roman" w:cs="Times New Roman"/>
                <w:sz w:val="24"/>
                <w:szCs w:val="24"/>
              </w:rPr>
              <w:t xml:space="preserve"> </w:t>
            </w:r>
            <w:r w:rsidR="00493E72">
              <w:rPr>
                <w:rFonts w:ascii="Times New Roman" w:hAnsi="Times New Roman" w:cs="Times New Roman"/>
                <w:sz w:val="24"/>
                <w:szCs w:val="24"/>
              </w:rPr>
              <w:t>«</w:t>
            </w:r>
            <w:r>
              <w:rPr>
                <w:rFonts w:ascii="Times New Roman" w:hAnsi="Times New Roman" w:cs="Times New Roman"/>
                <w:sz w:val="24"/>
                <w:szCs w:val="24"/>
              </w:rPr>
              <w:t>Стадіон Авангард</w:t>
            </w:r>
            <w:r w:rsidR="00493E72">
              <w:rPr>
                <w:rFonts w:ascii="Times New Roman" w:hAnsi="Times New Roman" w:cs="Times New Roman"/>
                <w:sz w:val="24"/>
                <w:szCs w:val="24"/>
              </w:rPr>
              <w:t>»</w:t>
            </w:r>
          </w:p>
        </w:tc>
        <w:tc>
          <w:tcPr>
            <w:tcW w:w="2826" w:type="dxa"/>
            <w:vMerge w:val="restart"/>
          </w:tcPr>
          <w:p w:rsidR="00E24240" w:rsidRDefault="0058316C" w:rsidP="00512D32">
            <w:pPr>
              <w:spacing w:after="0" w:line="240" w:lineRule="auto"/>
              <w:ind w:left="-45" w:right="-38"/>
              <w:jc w:val="center"/>
              <w:rPr>
                <w:rFonts w:ascii="Times New Roman" w:hAnsi="Times New Roman" w:cs="Times New Roman"/>
                <w:sz w:val="24"/>
                <w:szCs w:val="24"/>
              </w:rPr>
            </w:pPr>
            <w:r>
              <w:rPr>
                <w:rFonts w:ascii="Times New Roman" w:hAnsi="Times New Roman" w:cs="Times New Roman"/>
                <w:sz w:val="24"/>
                <w:szCs w:val="24"/>
              </w:rPr>
              <w:t>З</w:t>
            </w:r>
            <w:r w:rsidR="00912E8B">
              <w:rPr>
                <w:rFonts w:ascii="Times New Roman" w:hAnsi="Times New Roman" w:cs="Times New Roman"/>
                <w:sz w:val="24"/>
                <w:szCs w:val="24"/>
              </w:rPr>
              <w:t xml:space="preserve">дійснення заходів щодо розвитку спорту та функціонування стадіону, в тому числі: Оплата праці персоналу </w:t>
            </w:r>
            <w:proofErr w:type="spellStart"/>
            <w:r w:rsidR="00912E8B">
              <w:rPr>
                <w:rFonts w:ascii="Times New Roman" w:hAnsi="Times New Roman" w:cs="Times New Roman"/>
                <w:sz w:val="24"/>
                <w:szCs w:val="24"/>
              </w:rPr>
              <w:t>КП</w:t>
            </w:r>
            <w:proofErr w:type="spellEnd"/>
            <w:r w:rsidR="00912E8B">
              <w:rPr>
                <w:rFonts w:ascii="Times New Roman" w:hAnsi="Times New Roman" w:cs="Times New Roman"/>
                <w:sz w:val="24"/>
                <w:szCs w:val="24"/>
              </w:rPr>
              <w:t xml:space="preserve"> </w:t>
            </w:r>
            <w:r w:rsidR="00493E72">
              <w:rPr>
                <w:rFonts w:ascii="Times New Roman" w:hAnsi="Times New Roman" w:cs="Times New Roman"/>
                <w:sz w:val="24"/>
                <w:szCs w:val="24"/>
              </w:rPr>
              <w:t>«</w:t>
            </w:r>
            <w:r w:rsidR="00912E8B">
              <w:rPr>
                <w:rFonts w:ascii="Times New Roman" w:hAnsi="Times New Roman" w:cs="Times New Roman"/>
                <w:sz w:val="24"/>
                <w:szCs w:val="24"/>
              </w:rPr>
              <w:t>Стадіон Авангард</w:t>
            </w:r>
            <w:r w:rsidR="00493E72">
              <w:rPr>
                <w:rFonts w:ascii="Times New Roman" w:hAnsi="Times New Roman" w:cs="Times New Roman"/>
                <w:sz w:val="24"/>
                <w:szCs w:val="24"/>
              </w:rPr>
              <w:t>»</w:t>
            </w:r>
            <w:r w:rsidR="00912E8B">
              <w:rPr>
                <w:rFonts w:ascii="Times New Roman" w:hAnsi="Times New Roman" w:cs="Times New Roman"/>
                <w:sz w:val="24"/>
                <w:szCs w:val="24"/>
              </w:rPr>
              <w:t xml:space="preserve"> (включаючи нарахування), витрати на закупівлю предметів, матеріалів та інвентарю для повноцінного функціонування підприємства, придбання засобів пожежогасіння, оплата послуг з перезарядки вогнегасників, </w:t>
            </w:r>
            <w:r w:rsidR="00912E8B">
              <w:rPr>
                <w:rFonts w:ascii="Times New Roman" w:hAnsi="Times New Roman" w:cs="Times New Roman"/>
                <w:sz w:val="24"/>
                <w:szCs w:val="24"/>
              </w:rPr>
              <w:lastRenderedPageBreak/>
              <w:t xml:space="preserve">обслуговування комп'ютерної техніки,  </w:t>
            </w:r>
            <w:r>
              <w:rPr>
                <w:rFonts w:ascii="Times New Roman" w:hAnsi="Times New Roman" w:cs="Times New Roman"/>
                <w:sz w:val="24"/>
                <w:szCs w:val="24"/>
              </w:rPr>
              <w:t>Інтернет</w:t>
            </w:r>
            <w:r w:rsidR="00912E8B">
              <w:rPr>
                <w:rFonts w:ascii="Times New Roman" w:hAnsi="Times New Roman" w:cs="Times New Roman"/>
                <w:sz w:val="24"/>
                <w:szCs w:val="24"/>
              </w:rPr>
              <w:t xml:space="preserve">, програмне забезпечення (1С Бухгалтерія, М.Е. док тощо),  канцелярські витрати (придбання паперу, ручок тощо), матеріальні витрати (паливо, засоби для прибирання, трава, міндобриво, дезінфікуючі засоби, господарський інвентар, спортивний інвентар тощо), поточний ремонт приміщення, ремонт комп’ютерної техніки, заправка принтера, </w:t>
            </w:r>
            <w:proofErr w:type="spellStart"/>
            <w:r w:rsidR="00912E8B">
              <w:rPr>
                <w:rFonts w:ascii="Times New Roman" w:hAnsi="Times New Roman" w:cs="Times New Roman"/>
                <w:sz w:val="24"/>
                <w:szCs w:val="24"/>
              </w:rPr>
              <w:t>топогеодезична</w:t>
            </w:r>
            <w:proofErr w:type="spellEnd"/>
            <w:r w:rsidR="00912E8B">
              <w:rPr>
                <w:rFonts w:ascii="Times New Roman" w:hAnsi="Times New Roman" w:cs="Times New Roman"/>
                <w:sz w:val="24"/>
                <w:szCs w:val="24"/>
              </w:rPr>
              <w:t xml:space="preserve"> зйомка земельної ділянки, обрізка та формування дерев, послуги по догляду за полем (аерація, піскування футбольного поля, та інші), оплата інших послуг, крім</w:t>
            </w:r>
            <w:r w:rsidR="007D7835">
              <w:rPr>
                <w:rFonts w:ascii="Times New Roman" w:hAnsi="Times New Roman" w:cs="Times New Roman"/>
                <w:sz w:val="24"/>
                <w:szCs w:val="24"/>
              </w:rPr>
              <w:t xml:space="preserve"> </w:t>
            </w:r>
            <w:r w:rsidR="00912E8B">
              <w:rPr>
                <w:rFonts w:ascii="Times New Roman" w:hAnsi="Times New Roman" w:cs="Times New Roman"/>
                <w:sz w:val="24"/>
                <w:szCs w:val="24"/>
              </w:rPr>
              <w:t>комунальних,</w:t>
            </w:r>
            <w:r w:rsidR="007D7835">
              <w:rPr>
                <w:rFonts w:ascii="Times New Roman" w:hAnsi="Times New Roman" w:cs="Times New Roman"/>
                <w:sz w:val="24"/>
                <w:szCs w:val="24"/>
              </w:rPr>
              <w:t xml:space="preserve"> </w:t>
            </w:r>
            <w:r w:rsidR="00912E8B">
              <w:rPr>
                <w:rFonts w:ascii="Times New Roman" w:hAnsi="Times New Roman" w:cs="Times New Roman"/>
                <w:sz w:val="24"/>
                <w:szCs w:val="24"/>
              </w:rPr>
              <w:t xml:space="preserve">підключення </w:t>
            </w:r>
            <w:r w:rsidR="00912E8B">
              <w:rPr>
                <w:rFonts w:ascii="Times New Roman" w:hAnsi="Times New Roman" w:cs="Times New Roman"/>
                <w:sz w:val="24"/>
                <w:szCs w:val="24"/>
              </w:rPr>
              <w:lastRenderedPageBreak/>
              <w:t>газопостачання, оплата комунальних послуг (газ, електропостачання, водопостачання, вивіз ТПВ тощо), придбання будівельних матеріалів та і</w:t>
            </w:r>
            <w:r w:rsidR="00512D32">
              <w:rPr>
                <w:rFonts w:ascii="Times New Roman" w:hAnsi="Times New Roman" w:cs="Times New Roman"/>
                <w:sz w:val="24"/>
                <w:szCs w:val="24"/>
              </w:rPr>
              <w:t>нструментів, витрати на охорону</w:t>
            </w:r>
          </w:p>
        </w:tc>
        <w:tc>
          <w:tcPr>
            <w:tcW w:w="1310" w:type="dxa"/>
            <w:vMerge w:val="restart"/>
          </w:tcPr>
          <w:p w:rsidR="00E24240" w:rsidRDefault="00912E8B" w:rsidP="00493E7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КП</w:t>
            </w:r>
            <w:proofErr w:type="spellEnd"/>
            <w:r>
              <w:rPr>
                <w:rFonts w:ascii="Times New Roman" w:hAnsi="Times New Roman" w:cs="Times New Roman"/>
                <w:sz w:val="24"/>
                <w:szCs w:val="24"/>
              </w:rPr>
              <w:t xml:space="preserve"> </w:t>
            </w:r>
            <w:r w:rsidR="00493E72">
              <w:rPr>
                <w:rFonts w:ascii="Times New Roman" w:hAnsi="Times New Roman" w:cs="Times New Roman"/>
                <w:sz w:val="24"/>
                <w:szCs w:val="24"/>
              </w:rPr>
              <w:t>«</w:t>
            </w:r>
            <w:r>
              <w:rPr>
                <w:rFonts w:ascii="Times New Roman" w:hAnsi="Times New Roman" w:cs="Times New Roman"/>
                <w:sz w:val="24"/>
                <w:szCs w:val="24"/>
              </w:rPr>
              <w:t>Стадіон Авангард</w:t>
            </w:r>
            <w:r w:rsidR="00493E72">
              <w:rPr>
                <w:rFonts w:ascii="Times New Roman" w:hAnsi="Times New Roman" w:cs="Times New Roman"/>
                <w:sz w:val="24"/>
                <w:szCs w:val="24"/>
              </w:rPr>
              <w:t>»</w:t>
            </w:r>
            <w:r>
              <w:rPr>
                <w:rFonts w:ascii="Times New Roman" w:hAnsi="Times New Roman" w:cs="Times New Roman"/>
                <w:sz w:val="24"/>
                <w:szCs w:val="24"/>
              </w:rPr>
              <w:t xml:space="preserve"> виконавчі органи міської ради</w:t>
            </w:r>
          </w:p>
        </w:tc>
        <w:tc>
          <w:tcPr>
            <w:tcW w:w="1320" w:type="dxa"/>
            <w:vMerge w:val="restart"/>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2023-2025</w:t>
            </w:r>
          </w:p>
        </w:tc>
        <w:tc>
          <w:tcPr>
            <w:tcW w:w="1616"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Бюджет громади</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1882,0</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1477,7</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1467,7</w:t>
            </w:r>
          </w:p>
        </w:tc>
        <w:tc>
          <w:tcPr>
            <w:tcW w:w="996"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4827,1</w:t>
            </w:r>
          </w:p>
        </w:tc>
        <w:tc>
          <w:tcPr>
            <w:tcW w:w="2304" w:type="dxa"/>
            <w:vMerge w:val="restart"/>
          </w:tcPr>
          <w:p w:rsidR="00E24240" w:rsidRDefault="00912E8B" w:rsidP="007D7835">
            <w:pPr>
              <w:spacing w:after="0" w:line="240" w:lineRule="auto"/>
              <w:ind w:left="-72" w:right="-108"/>
              <w:jc w:val="center"/>
              <w:rPr>
                <w:rFonts w:ascii="Times New Roman" w:hAnsi="Times New Roman" w:cs="Times New Roman"/>
                <w:sz w:val="24"/>
                <w:szCs w:val="24"/>
              </w:rPr>
            </w:pPr>
            <w:r>
              <w:rPr>
                <w:rFonts w:ascii="Times New Roman" w:hAnsi="Times New Roman" w:cs="Times New Roman"/>
                <w:sz w:val="24"/>
                <w:szCs w:val="24"/>
              </w:rPr>
              <w:t xml:space="preserve">Стимулювання розвитку підприємства, здійснення ефективних заходів з утримання території стадіону у належному стані,  забезпечення комплексного виконання завдань з безперебійної роботи підприємства та його розвиток, уникнення заборгованості з оплати праці працівників та заборгованості за </w:t>
            </w:r>
            <w:r>
              <w:rPr>
                <w:rFonts w:ascii="Times New Roman" w:hAnsi="Times New Roman" w:cs="Times New Roman"/>
                <w:sz w:val="24"/>
                <w:szCs w:val="24"/>
              </w:rPr>
              <w:lastRenderedPageBreak/>
              <w:t>спожиті енергоносії. Створення належної матеріально-технічної бази та умов для розвитку спорту, стимулювання  населення до ведення здорового способу життя.</w:t>
            </w:r>
          </w:p>
        </w:tc>
      </w:tr>
      <w:tr w:rsidR="00E24240" w:rsidTr="00282866">
        <w:trPr>
          <w:trHeight w:val="58"/>
        </w:trPr>
        <w:tc>
          <w:tcPr>
            <w:tcW w:w="1888" w:type="dxa"/>
            <w:vMerge/>
          </w:tcPr>
          <w:p w:rsidR="00E24240" w:rsidRDefault="00E24240">
            <w:pPr>
              <w:spacing w:after="0" w:line="240" w:lineRule="auto"/>
              <w:jc w:val="center"/>
              <w:rPr>
                <w:rFonts w:ascii="Times New Roman" w:hAnsi="Times New Roman" w:cs="Times New Roman"/>
                <w:sz w:val="24"/>
                <w:szCs w:val="24"/>
              </w:rPr>
            </w:pPr>
          </w:p>
        </w:tc>
        <w:tc>
          <w:tcPr>
            <w:tcW w:w="2826" w:type="dxa"/>
            <w:vMerge/>
          </w:tcPr>
          <w:p w:rsidR="00E24240" w:rsidRDefault="00E24240">
            <w:pPr>
              <w:spacing w:after="0" w:line="240" w:lineRule="auto"/>
              <w:jc w:val="center"/>
              <w:rPr>
                <w:rFonts w:ascii="Times New Roman" w:hAnsi="Times New Roman" w:cs="Times New Roman"/>
                <w:sz w:val="24"/>
                <w:szCs w:val="24"/>
              </w:rPr>
            </w:pPr>
          </w:p>
        </w:tc>
        <w:tc>
          <w:tcPr>
            <w:tcW w:w="1310" w:type="dxa"/>
            <w:vMerge/>
          </w:tcPr>
          <w:p w:rsidR="00E24240" w:rsidRDefault="00E24240">
            <w:pPr>
              <w:spacing w:after="0" w:line="240" w:lineRule="auto"/>
              <w:jc w:val="center"/>
              <w:rPr>
                <w:rFonts w:ascii="Times New Roman" w:hAnsi="Times New Roman" w:cs="Times New Roman"/>
                <w:sz w:val="24"/>
                <w:szCs w:val="24"/>
              </w:rPr>
            </w:pPr>
          </w:p>
        </w:tc>
        <w:tc>
          <w:tcPr>
            <w:tcW w:w="1320" w:type="dxa"/>
            <w:vMerge/>
          </w:tcPr>
          <w:p w:rsidR="00E24240" w:rsidRDefault="00E24240">
            <w:pPr>
              <w:spacing w:after="0" w:line="240" w:lineRule="auto"/>
              <w:jc w:val="center"/>
              <w:rPr>
                <w:rFonts w:ascii="Times New Roman" w:hAnsi="Times New Roman" w:cs="Times New Roman"/>
                <w:sz w:val="24"/>
                <w:szCs w:val="24"/>
              </w:rPr>
            </w:pPr>
          </w:p>
        </w:tc>
        <w:tc>
          <w:tcPr>
            <w:tcW w:w="1616"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Власні кошти</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2972,7</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2248,0</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3192,5</w:t>
            </w:r>
          </w:p>
        </w:tc>
        <w:tc>
          <w:tcPr>
            <w:tcW w:w="996"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8413,2</w:t>
            </w:r>
          </w:p>
        </w:tc>
        <w:tc>
          <w:tcPr>
            <w:tcW w:w="2304" w:type="dxa"/>
            <w:vMerge/>
          </w:tcPr>
          <w:p w:rsidR="00E24240" w:rsidRDefault="00E24240">
            <w:pPr>
              <w:spacing w:after="0" w:line="240" w:lineRule="auto"/>
              <w:jc w:val="center"/>
              <w:rPr>
                <w:rFonts w:ascii="Times New Roman" w:hAnsi="Times New Roman" w:cs="Times New Roman"/>
                <w:sz w:val="24"/>
                <w:szCs w:val="24"/>
              </w:rPr>
            </w:pPr>
          </w:p>
        </w:tc>
      </w:tr>
      <w:tr w:rsidR="00E24240" w:rsidTr="0058316C">
        <w:tc>
          <w:tcPr>
            <w:tcW w:w="1888" w:type="dxa"/>
            <w:vMerge/>
          </w:tcPr>
          <w:p w:rsidR="00E24240" w:rsidRDefault="00E24240">
            <w:pPr>
              <w:spacing w:after="0" w:line="240" w:lineRule="auto"/>
              <w:jc w:val="center"/>
              <w:rPr>
                <w:rFonts w:ascii="Times New Roman" w:hAnsi="Times New Roman" w:cs="Times New Roman"/>
                <w:sz w:val="24"/>
                <w:szCs w:val="24"/>
              </w:rPr>
            </w:pPr>
          </w:p>
        </w:tc>
        <w:tc>
          <w:tcPr>
            <w:tcW w:w="2826" w:type="dxa"/>
            <w:vMerge/>
          </w:tcPr>
          <w:p w:rsidR="00E24240" w:rsidRDefault="00E24240">
            <w:pPr>
              <w:spacing w:after="0" w:line="240" w:lineRule="auto"/>
              <w:jc w:val="center"/>
              <w:rPr>
                <w:rFonts w:ascii="Times New Roman" w:hAnsi="Times New Roman" w:cs="Times New Roman"/>
                <w:sz w:val="24"/>
                <w:szCs w:val="24"/>
              </w:rPr>
            </w:pPr>
          </w:p>
        </w:tc>
        <w:tc>
          <w:tcPr>
            <w:tcW w:w="1310" w:type="dxa"/>
            <w:vMerge/>
          </w:tcPr>
          <w:p w:rsidR="00E24240" w:rsidRDefault="00E24240">
            <w:pPr>
              <w:spacing w:after="0" w:line="240" w:lineRule="auto"/>
              <w:jc w:val="center"/>
              <w:rPr>
                <w:rFonts w:ascii="Times New Roman" w:hAnsi="Times New Roman" w:cs="Times New Roman"/>
                <w:sz w:val="24"/>
                <w:szCs w:val="24"/>
              </w:rPr>
            </w:pPr>
          </w:p>
        </w:tc>
        <w:tc>
          <w:tcPr>
            <w:tcW w:w="1320" w:type="dxa"/>
            <w:vMerge/>
          </w:tcPr>
          <w:p w:rsidR="00E24240" w:rsidRDefault="00E24240">
            <w:pPr>
              <w:spacing w:after="0" w:line="240" w:lineRule="auto"/>
              <w:jc w:val="center"/>
              <w:rPr>
                <w:rFonts w:ascii="Times New Roman" w:hAnsi="Times New Roman" w:cs="Times New Roman"/>
                <w:sz w:val="24"/>
                <w:szCs w:val="24"/>
              </w:rPr>
            </w:pPr>
          </w:p>
        </w:tc>
        <w:tc>
          <w:tcPr>
            <w:tcW w:w="1616"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Інші джерела</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250,0</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275,0</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875,3</w:t>
            </w:r>
          </w:p>
        </w:tc>
        <w:tc>
          <w:tcPr>
            <w:tcW w:w="996"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1400,3</w:t>
            </w:r>
          </w:p>
        </w:tc>
        <w:tc>
          <w:tcPr>
            <w:tcW w:w="2304" w:type="dxa"/>
            <w:vMerge/>
          </w:tcPr>
          <w:p w:rsidR="00E24240" w:rsidRDefault="00E24240">
            <w:pPr>
              <w:spacing w:after="0" w:line="240" w:lineRule="auto"/>
              <w:jc w:val="center"/>
              <w:rPr>
                <w:rFonts w:ascii="Times New Roman" w:hAnsi="Times New Roman" w:cs="Times New Roman"/>
                <w:sz w:val="24"/>
                <w:szCs w:val="24"/>
              </w:rPr>
            </w:pPr>
          </w:p>
        </w:tc>
      </w:tr>
      <w:tr w:rsidR="00E24240" w:rsidTr="0058316C">
        <w:tc>
          <w:tcPr>
            <w:tcW w:w="1888" w:type="dxa"/>
            <w:vMerge w:val="restart"/>
          </w:tcPr>
          <w:p w:rsidR="00E24240" w:rsidRDefault="00E24240">
            <w:pPr>
              <w:spacing w:after="0" w:line="240" w:lineRule="auto"/>
              <w:jc w:val="center"/>
              <w:rPr>
                <w:rFonts w:ascii="Times New Roman" w:hAnsi="Times New Roman" w:cs="Times New Roman"/>
                <w:sz w:val="24"/>
                <w:szCs w:val="24"/>
              </w:rPr>
            </w:pPr>
          </w:p>
        </w:tc>
        <w:tc>
          <w:tcPr>
            <w:tcW w:w="2826" w:type="dxa"/>
            <w:vMerge w:val="restart"/>
          </w:tcPr>
          <w:p w:rsidR="00E24240" w:rsidRDefault="00912E8B" w:rsidP="002828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Капітальний ремонт адмін</w:t>
            </w:r>
            <w:r w:rsidR="00282866">
              <w:rPr>
                <w:rFonts w:ascii="Times New Roman" w:hAnsi="Times New Roman" w:cs="Times New Roman"/>
                <w:sz w:val="24"/>
                <w:szCs w:val="24"/>
              </w:rPr>
              <w:t xml:space="preserve">істративної </w:t>
            </w:r>
            <w:r>
              <w:rPr>
                <w:rFonts w:ascii="Times New Roman" w:hAnsi="Times New Roman" w:cs="Times New Roman"/>
                <w:sz w:val="24"/>
                <w:szCs w:val="24"/>
              </w:rPr>
              <w:t>буд</w:t>
            </w:r>
            <w:r w:rsidR="00282866">
              <w:rPr>
                <w:rFonts w:ascii="Times New Roman" w:hAnsi="Times New Roman" w:cs="Times New Roman"/>
                <w:sz w:val="24"/>
                <w:szCs w:val="24"/>
              </w:rPr>
              <w:t>івлі</w:t>
            </w:r>
          </w:p>
        </w:tc>
        <w:tc>
          <w:tcPr>
            <w:tcW w:w="1310" w:type="dxa"/>
            <w:vMerge w:val="restart"/>
          </w:tcPr>
          <w:p w:rsidR="00E24240" w:rsidRDefault="00E24240">
            <w:pPr>
              <w:spacing w:after="0" w:line="240" w:lineRule="auto"/>
              <w:jc w:val="center"/>
              <w:rPr>
                <w:rFonts w:ascii="Times New Roman" w:hAnsi="Times New Roman" w:cs="Times New Roman"/>
                <w:sz w:val="24"/>
                <w:szCs w:val="24"/>
              </w:rPr>
            </w:pPr>
          </w:p>
        </w:tc>
        <w:tc>
          <w:tcPr>
            <w:tcW w:w="1320" w:type="dxa"/>
            <w:vMerge w:val="restart"/>
          </w:tcPr>
          <w:p w:rsidR="00E24240" w:rsidRDefault="00912E8B" w:rsidP="00803F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r w:rsidR="00803F37">
              <w:rPr>
                <w:rFonts w:ascii="Times New Roman" w:hAnsi="Times New Roman" w:cs="Times New Roman"/>
                <w:sz w:val="24"/>
                <w:szCs w:val="24"/>
              </w:rPr>
              <w:t>–</w:t>
            </w:r>
            <w:r>
              <w:rPr>
                <w:rFonts w:ascii="Times New Roman" w:hAnsi="Times New Roman" w:cs="Times New Roman"/>
                <w:sz w:val="24"/>
                <w:szCs w:val="24"/>
              </w:rPr>
              <w:t>2025</w:t>
            </w:r>
          </w:p>
        </w:tc>
        <w:tc>
          <w:tcPr>
            <w:tcW w:w="1616"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Бюджет громади</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04" w:type="dxa"/>
            <w:vMerge w:val="restart"/>
          </w:tcPr>
          <w:p w:rsidR="00E24240" w:rsidRDefault="00E24240">
            <w:pPr>
              <w:spacing w:after="0" w:line="240" w:lineRule="auto"/>
              <w:jc w:val="center"/>
              <w:rPr>
                <w:rFonts w:ascii="Times New Roman" w:hAnsi="Times New Roman" w:cs="Times New Roman"/>
                <w:sz w:val="24"/>
                <w:szCs w:val="24"/>
              </w:rPr>
            </w:pPr>
          </w:p>
        </w:tc>
      </w:tr>
      <w:tr w:rsidR="00E24240" w:rsidTr="0058316C">
        <w:tc>
          <w:tcPr>
            <w:tcW w:w="1888" w:type="dxa"/>
            <w:vMerge/>
          </w:tcPr>
          <w:p w:rsidR="00E24240" w:rsidRDefault="00E24240">
            <w:pPr>
              <w:spacing w:after="0" w:line="240" w:lineRule="auto"/>
              <w:jc w:val="center"/>
              <w:rPr>
                <w:rFonts w:ascii="Times New Roman" w:hAnsi="Times New Roman" w:cs="Times New Roman"/>
                <w:sz w:val="24"/>
                <w:szCs w:val="24"/>
              </w:rPr>
            </w:pPr>
          </w:p>
        </w:tc>
        <w:tc>
          <w:tcPr>
            <w:tcW w:w="2826" w:type="dxa"/>
            <w:vMerge/>
          </w:tcPr>
          <w:p w:rsidR="00E24240" w:rsidRDefault="00E24240">
            <w:pPr>
              <w:spacing w:after="0" w:line="240" w:lineRule="auto"/>
              <w:jc w:val="center"/>
              <w:rPr>
                <w:rFonts w:ascii="Times New Roman" w:hAnsi="Times New Roman" w:cs="Times New Roman"/>
                <w:sz w:val="24"/>
                <w:szCs w:val="24"/>
              </w:rPr>
            </w:pPr>
          </w:p>
        </w:tc>
        <w:tc>
          <w:tcPr>
            <w:tcW w:w="1310" w:type="dxa"/>
            <w:vMerge/>
          </w:tcPr>
          <w:p w:rsidR="00E24240" w:rsidRDefault="00E24240">
            <w:pPr>
              <w:spacing w:after="0" w:line="240" w:lineRule="auto"/>
              <w:jc w:val="center"/>
              <w:rPr>
                <w:rFonts w:ascii="Times New Roman" w:hAnsi="Times New Roman" w:cs="Times New Roman"/>
                <w:sz w:val="24"/>
                <w:szCs w:val="24"/>
              </w:rPr>
            </w:pPr>
          </w:p>
        </w:tc>
        <w:tc>
          <w:tcPr>
            <w:tcW w:w="1320" w:type="dxa"/>
            <w:vMerge/>
          </w:tcPr>
          <w:p w:rsidR="00E24240" w:rsidRDefault="00E24240">
            <w:pPr>
              <w:spacing w:after="0" w:line="240" w:lineRule="auto"/>
              <w:jc w:val="center"/>
              <w:rPr>
                <w:rFonts w:ascii="Times New Roman" w:hAnsi="Times New Roman" w:cs="Times New Roman"/>
                <w:sz w:val="24"/>
                <w:szCs w:val="24"/>
              </w:rPr>
            </w:pPr>
          </w:p>
        </w:tc>
        <w:tc>
          <w:tcPr>
            <w:tcW w:w="1616"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Власні кошти</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700,0</w:t>
            </w:r>
          </w:p>
        </w:tc>
        <w:tc>
          <w:tcPr>
            <w:tcW w:w="2304" w:type="dxa"/>
            <w:vMerge/>
          </w:tcPr>
          <w:p w:rsidR="00E24240" w:rsidRDefault="00E24240">
            <w:pPr>
              <w:spacing w:after="0" w:line="240" w:lineRule="auto"/>
              <w:jc w:val="center"/>
              <w:rPr>
                <w:rFonts w:ascii="Times New Roman" w:hAnsi="Times New Roman" w:cs="Times New Roman"/>
                <w:sz w:val="24"/>
                <w:szCs w:val="24"/>
              </w:rPr>
            </w:pPr>
          </w:p>
        </w:tc>
      </w:tr>
      <w:tr w:rsidR="00E24240" w:rsidTr="00282866">
        <w:trPr>
          <w:trHeight w:val="58"/>
        </w:trPr>
        <w:tc>
          <w:tcPr>
            <w:tcW w:w="1888" w:type="dxa"/>
            <w:vMerge/>
          </w:tcPr>
          <w:p w:rsidR="00E24240" w:rsidRDefault="00E24240">
            <w:pPr>
              <w:spacing w:after="0" w:line="240" w:lineRule="auto"/>
              <w:jc w:val="center"/>
              <w:rPr>
                <w:rFonts w:ascii="Times New Roman" w:hAnsi="Times New Roman" w:cs="Times New Roman"/>
                <w:sz w:val="24"/>
                <w:szCs w:val="24"/>
              </w:rPr>
            </w:pPr>
          </w:p>
        </w:tc>
        <w:tc>
          <w:tcPr>
            <w:tcW w:w="2826" w:type="dxa"/>
            <w:vMerge/>
          </w:tcPr>
          <w:p w:rsidR="00E24240" w:rsidRDefault="00E24240">
            <w:pPr>
              <w:spacing w:after="0" w:line="240" w:lineRule="auto"/>
              <w:jc w:val="center"/>
              <w:rPr>
                <w:rFonts w:ascii="Times New Roman" w:hAnsi="Times New Roman" w:cs="Times New Roman"/>
                <w:sz w:val="24"/>
                <w:szCs w:val="24"/>
              </w:rPr>
            </w:pPr>
          </w:p>
        </w:tc>
        <w:tc>
          <w:tcPr>
            <w:tcW w:w="1310" w:type="dxa"/>
            <w:vMerge/>
          </w:tcPr>
          <w:p w:rsidR="00E24240" w:rsidRDefault="00E24240">
            <w:pPr>
              <w:spacing w:after="0" w:line="240" w:lineRule="auto"/>
              <w:jc w:val="center"/>
              <w:rPr>
                <w:rFonts w:ascii="Times New Roman" w:hAnsi="Times New Roman" w:cs="Times New Roman"/>
                <w:sz w:val="24"/>
                <w:szCs w:val="24"/>
              </w:rPr>
            </w:pPr>
          </w:p>
        </w:tc>
        <w:tc>
          <w:tcPr>
            <w:tcW w:w="1320" w:type="dxa"/>
            <w:vMerge/>
          </w:tcPr>
          <w:p w:rsidR="00E24240" w:rsidRDefault="00E24240">
            <w:pPr>
              <w:spacing w:after="0" w:line="240" w:lineRule="auto"/>
              <w:jc w:val="center"/>
              <w:rPr>
                <w:rFonts w:ascii="Times New Roman" w:hAnsi="Times New Roman" w:cs="Times New Roman"/>
                <w:sz w:val="24"/>
                <w:szCs w:val="24"/>
              </w:rPr>
            </w:pPr>
          </w:p>
        </w:tc>
        <w:tc>
          <w:tcPr>
            <w:tcW w:w="1616"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Інші джерела</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04" w:type="dxa"/>
            <w:vMerge/>
          </w:tcPr>
          <w:p w:rsidR="00E24240" w:rsidRDefault="00E24240">
            <w:pPr>
              <w:spacing w:after="0" w:line="240" w:lineRule="auto"/>
              <w:jc w:val="center"/>
              <w:rPr>
                <w:rFonts w:ascii="Times New Roman" w:hAnsi="Times New Roman" w:cs="Times New Roman"/>
                <w:sz w:val="24"/>
                <w:szCs w:val="24"/>
              </w:rPr>
            </w:pPr>
          </w:p>
        </w:tc>
      </w:tr>
      <w:tr w:rsidR="00E24240" w:rsidTr="0058316C">
        <w:tc>
          <w:tcPr>
            <w:tcW w:w="1888" w:type="dxa"/>
            <w:vMerge/>
          </w:tcPr>
          <w:p w:rsidR="00E24240" w:rsidRDefault="00E24240">
            <w:pPr>
              <w:spacing w:after="0" w:line="240" w:lineRule="auto"/>
              <w:jc w:val="center"/>
              <w:rPr>
                <w:rFonts w:ascii="Times New Roman" w:hAnsi="Times New Roman" w:cs="Times New Roman"/>
                <w:sz w:val="24"/>
                <w:szCs w:val="24"/>
              </w:rPr>
            </w:pPr>
          </w:p>
        </w:tc>
        <w:tc>
          <w:tcPr>
            <w:tcW w:w="2826" w:type="dxa"/>
            <w:vMerge w:val="restart"/>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Придбання основних засобів та інших необоротних активів</w:t>
            </w:r>
          </w:p>
        </w:tc>
        <w:tc>
          <w:tcPr>
            <w:tcW w:w="1310" w:type="dxa"/>
            <w:vMerge/>
          </w:tcPr>
          <w:p w:rsidR="00E24240" w:rsidRDefault="00E24240">
            <w:pPr>
              <w:spacing w:after="0" w:line="240" w:lineRule="auto"/>
              <w:jc w:val="center"/>
              <w:rPr>
                <w:rFonts w:ascii="Times New Roman" w:hAnsi="Times New Roman" w:cs="Times New Roman"/>
                <w:sz w:val="24"/>
                <w:szCs w:val="24"/>
              </w:rPr>
            </w:pPr>
          </w:p>
        </w:tc>
        <w:tc>
          <w:tcPr>
            <w:tcW w:w="1320" w:type="dxa"/>
            <w:vMerge w:val="restart"/>
          </w:tcPr>
          <w:p w:rsidR="00E24240" w:rsidRDefault="00912E8B" w:rsidP="00803F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r w:rsidR="00803F37">
              <w:rPr>
                <w:rFonts w:ascii="Times New Roman" w:hAnsi="Times New Roman" w:cs="Times New Roman"/>
                <w:sz w:val="24"/>
                <w:szCs w:val="24"/>
              </w:rPr>
              <w:t>–</w:t>
            </w:r>
            <w:r>
              <w:rPr>
                <w:rFonts w:ascii="Times New Roman" w:hAnsi="Times New Roman" w:cs="Times New Roman"/>
                <w:sz w:val="24"/>
                <w:szCs w:val="24"/>
              </w:rPr>
              <w:t>2025</w:t>
            </w:r>
          </w:p>
        </w:tc>
        <w:tc>
          <w:tcPr>
            <w:tcW w:w="1616"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Бюджет громади</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22,5</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w:t>
            </w:r>
          </w:p>
        </w:tc>
        <w:tc>
          <w:tcPr>
            <w:tcW w:w="996"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114,5</w:t>
            </w:r>
          </w:p>
        </w:tc>
        <w:tc>
          <w:tcPr>
            <w:tcW w:w="2304" w:type="dxa"/>
            <w:vMerge/>
          </w:tcPr>
          <w:p w:rsidR="00E24240" w:rsidRDefault="00E24240">
            <w:pPr>
              <w:spacing w:after="0" w:line="240" w:lineRule="auto"/>
              <w:jc w:val="center"/>
              <w:rPr>
                <w:rFonts w:ascii="Times New Roman" w:hAnsi="Times New Roman" w:cs="Times New Roman"/>
                <w:sz w:val="24"/>
                <w:szCs w:val="24"/>
              </w:rPr>
            </w:pPr>
          </w:p>
        </w:tc>
      </w:tr>
      <w:tr w:rsidR="00E24240" w:rsidTr="0058316C">
        <w:tc>
          <w:tcPr>
            <w:tcW w:w="1888" w:type="dxa"/>
            <w:vMerge/>
          </w:tcPr>
          <w:p w:rsidR="00E24240" w:rsidRDefault="00E24240">
            <w:pPr>
              <w:spacing w:after="0" w:line="240" w:lineRule="auto"/>
              <w:jc w:val="center"/>
              <w:rPr>
                <w:rFonts w:ascii="Times New Roman" w:hAnsi="Times New Roman" w:cs="Times New Roman"/>
                <w:sz w:val="24"/>
                <w:szCs w:val="24"/>
              </w:rPr>
            </w:pPr>
          </w:p>
        </w:tc>
        <w:tc>
          <w:tcPr>
            <w:tcW w:w="2826" w:type="dxa"/>
            <w:vMerge/>
          </w:tcPr>
          <w:p w:rsidR="00E24240" w:rsidRDefault="00E24240">
            <w:pPr>
              <w:spacing w:after="0" w:line="240" w:lineRule="auto"/>
              <w:jc w:val="center"/>
              <w:rPr>
                <w:rFonts w:ascii="Times New Roman" w:hAnsi="Times New Roman" w:cs="Times New Roman"/>
                <w:sz w:val="24"/>
                <w:szCs w:val="24"/>
              </w:rPr>
            </w:pPr>
          </w:p>
        </w:tc>
        <w:tc>
          <w:tcPr>
            <w:tcW w:w="1310" w:type="dxa"/>
            <w:vMerge/>
          </w:tcPr>
          <w:p w:rsidR="00E24240" w:rsidRDefault="00E24240">
            <w:pPr>
              <w:spacing w:after="0" w:line="240" w:lineRule="auto"/>
              <w:jc w:val="center"/>
              <w:rPr>
                <w:rFonts w:ascii="Times New Roman" w:hAnsi="Times New Roman" w:cs="Times New Roman"/>
                <w:sz w:val="24"/>
                <w:szCs w:val="24"/>
              </w:rPr>
            </w:pPr>
          </w:p>
        </w:tc>
        <w:tc>
          <w:tcPr>
            <w:tcW w:w="1320" w:type="dxa"/>
            <w:vMerge/>
          </w:tcPr>
          <w:p w:rsidR="00E24240" w:rsidRDefault="00E24240">
            <w:pPr>
              <w:spacing w:after="0" w:line="240" w:lineRule="auto"/>
              <w:jc w:val="center"/>
              <w:rPr>
                <w:rFonts w:ascii="Times New Roman" w:hAnsi="Times New Roman" w:cs="Times New Roman"/>
                <w:sz w:val="24"/>
                <w:szCs w:val="24"/>
              </w:rPr>
            </w:pPr>
          </w:p>
        </w:tc>
        <w:tc>
          <w:tcPr>
            <w:tcW w:w="1616"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Власні кошти</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996"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w:t>
            </w:r>
          </w:p>
        </w:tc>
        <w:tc>
          <w:tcPr>
            <w:tcW w:w="2304" w:type="dxa"/>
            <w:vMerge/>
          </w:tcPr>
          <w:p w:rsidR="00E24240" w:rsidRDefault="00E24240">
            <w:pPr>
              <w:spacing w:after="0" w:line="240" w:lineRule="auto"/>
              <w:jc w:val="center"/>
              <w:rPr>
                <w:rFonts w:ascii="Times New Roman" w:hAnsi="Times New Roman" w:cs="Times New Roman"/>
                <w:sz w:val="24"/>
                <w:szCs w:val="24"/>
              </w:rPr>
            </w:pPr>
          </w:p>
        </w:tc>
      </w:tr>
      <w:tr w:rsidR="00E24240" w:rsidTr="0058316C">
        <w:tc>
          <w:tcPr>
            <w:tcW w:w="1888" w:type="dxa"/>
            <w:vMerge/>
          </w:tcPr>
          <w:p w:rsidR="00E24240" w:rsidRDefault="00E24240">
            <w:pPr>
              <w:spacing w:after="0" w:line="240" w:lineRule="auto"/>
              <w:jc w:val="center"/>
              <w:rPr>
                <w:rFonts w:ascii="Times New Roman" w:hAnsi="Times New Roman" w:cs="Times New Roman"/>
                <w:sz w:val="24"/>
                <w:szCs w:val="24"/>
              </w:rPr>
            </w:pPr>
          </w:p>
        </w:tc>
        <w:tc>
          <w:tcPr>
            <w:tcW w:w="2826" w:type="dxa"/>
            <w:vMerge/>
          </w:tcPr>
          <w:p w:rsidR="00E24240" w:rsidRDefault="00E24240">
            <w:pPr>
              <w:spacing w:after="0" w:line="240" w:lineRule="auto"/>
              <w:jc w:val="center"/>
              <w:rPr>
                <w:rFonts w:ascii="Times New Roman" w:hAnsi="Times New Roman" w:cs="Times New Roman"/>
                <w:sz w:val="24"/>
                <w:szCs w:val="24"/>
              </w:rPr>
            </w:pPr>
          </w:p>
        </w:tc>
        <w:tc>
          <w:tcPr>
            <w:tcW w:w="1310" w:type="dxa"/>
            <w:vMerge/>
          </w:tcPr>
          <w:p w:rsidR="00E24240" w:rsidRDefault="00E24240">
            <w:pPr>
              <w:spacing w:after="0" w:line="240" w:lineRule="auto"/>
              <w:jc w:val="center"/>
              <w:rPr>
                <w:rFonts w:ascii="Times New Roman" w:hAnsi="Times New Roman" w:cs="Times New Roman"/>
                <w:sz w:val="24"/>
                <w:szCs w:val="24"/>
              </w:rPr>
            </w:pPr>
          </w:p>
        </w:tc>
        <w:tc>
          <w:tcPr>
            <w:tcW w:w="1320" w:type="dxa"/>
            <w:vMerge/>
          </w:tcPr>
          <w:p w:rsidR="00E24240" w:rsidRDefault="00E24240">
            <w:pPr>
              <w:spacing w:after="0" w:line="240" w:lineRule="auto"/>
              <w:jc w:val="center"/>
              <w:rPr>
                <w:rFonts w:ascii="Times New Roman" w:hAnsi="Times New Roman" w:cs="Times New Roman"/>
                <w:sz w:val="24"/>
                <w:szCs w:val="24"/>
              </w:rPr>
            </w:pPr>
          </w:p>
        </w:tc>
        <w:tc>
          <w:tcPr>
            <w:tcW w:w="1616"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Інші джерела</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04" w:type="dxa"/>
            <w:vMerge/>
          </w:tcPr>
          <w:p w:rsidR="00E24240" w:rsidRDefault="00E24240">
            <w:pPr>
              <w:spacing w:after="0" w:line="240" w:lineRule="auto"/>
              <w:jc w:val="center"/>
              <w:rPr>
                <w:rFonts w:ascii="Times New Roman" w:hAnsi="Times New Roman" w:cs="Times New Roman"/>
                <w:sz w:val="24"/>
                <w:szCs w:val="24"/>
              </w:rPr>
            </w:pPr>
          </w:p>
        </w:tc>
      </w:tr>
      <w:tr w:rsidR="00E24240" w:rsidTr="0058316C">
        <w:tc>
          <w:tcPr>
            <w:tcW w:w="8960" w:type="dxa"/>
            <w:gridSpan w:val="5"/>
          </w:tcPr>
          <w:p w:rsidR="00E24240" w:rsidRDefault="00912E8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Всього по роках:</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5194,7</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4772,9</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5617,5</w:t>
            </w:r>
          </w:p>
        </w:tc>
        <w:tc>
          <w:tcPr>
            <w:tcW w:w="996"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15585,1</w:t>
            </w:r>
          </w:p>
        </w:tc>
        <w:tc>
          <w:tcPr>
            <w:tcW w:w="2304" w:type="dxa"/>
          </w:tcPr>
          <w:p w:rsidR="00E24240" w:rsidRDefault="00E24240">
            <w:pPr>
              <w:spacing w:after="0" w:line="240" w:lineRule="auto"/>
              <w:jc w:val="center"/>
              <w:rPr>
                <w:rFonts w:ascii="Times New Roman" w:hAnsi="Times New Roman" w:cs="Times New Roman"/>
                <w:sz w:val="24"/>
                <w:szCs w:val="24"/>
              </w:rPr>
            </w:pPr>
          </w:p>
        </w:tc>
      </w:tr>
      <w:tr w:rsidR="00E24240" w:rsidTr="0058316C">
        <w:tc>
          <w:tcPr>
            <w:tcW w:w="8960" w:type="dxa"/>
            <w:gridSpan w:val="5"/>
          </w:tcPr>
          <w:p w:rsidR="00E24240" w:rsidRDefault="00912E8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Всього за джерелами:</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5194,7</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4772,9</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5617,5</w:t>
            </w:r>
          </w:p>
        </w:tc>
        <w:tc>
          <w:tcPr>
            <w:tcW w:w="996"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15585,1</w:t>
            </w:r>
          </w:p>
        </w:tc>
        <w:tc>
          <w:tcPr>
            <w:tcW w:w="2304" w:type="dxa"/>
          </w:tcPr>
          <w:p w:rsidR="00E24240" w:rsidRDefault="00E24240">
            <w:pPr>
              <w:spacing w:after="0" w:line="240" w:lineRule="auto"/>
              <w:jc w:val="center"/>
              <w:rPr>
                <w:rFonts w:ascii="Times New Roman" w:hAnsi="Times New Roman" w:cs="Times New Roman"/>
                <w:sz w:val="24"/>
                <w:szCs w:val="24"/>
              </w:rPr>
            </w:pPr>
          </w:p>
        </w:tc>
      </w:tr>
      <w:tr w:rsidR="00E24240" w:rsidTr="0058316C">
        <w:tc>
          <w:tcPr>
            <w:tcW w:w="8960" w:type="dxa"/>
            <w:gridSpan w:val="5"/>
          </w:tcPr>
          <w:p w:rsidR="00E24240" w:rsidRDefault="00912E8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Кошти бюджету громади:</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1942,0</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1499,9</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1499,7</w:t>
            </w:r>
          </w:p>
        </w:tc>
        <w:tc>
          <w:tcPr>
            <w:tcW w:w="996"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4941,6</w:t>
            </w:r>
          </w:p>
        </w:tc>
        <w:tc>
          <w:tcPr>
            <w:tcW w:w="2304" w:type="dxa"/>
          </w:tcPr>
          <w:p w:rsidR="00E24240" w:rsidRDefault="00E24240">
            <w:pPr>
              <w:spacing w:after="0" w:line="240" w:lineRule="auto"/>
              <w:jc w:val="center"/>
              <w:rPr>
                <w:rFonts w:ascii="Times New Roman" w:hAnsi="Times New Roman" w:cs="Times New Roman"/>
                <w:sz w:val="24"/>
                <w:szCs w:val="24"/>
              </w:rPr>
            </w:pPr>
          </w:p>
        </w:tc>
      </w:tr>
      <w:tr w:rsidR="00E24240" w:rsidTr="0058316C">
        <w:tc>
          <w:tcPr>
            <w:tcW w:w="8960" w:type="dxa"/>
            <w:gridSpan w:val="5"/>
          </w:tcPr>
          <w:p w:rsidR="00E24240" w:rsidRDefault="00912E8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Власні кошти:</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3002,7</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2998,0</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3242,5</w:t>
            </w:r>
          </w:p>
        </w:tc>
        <w:tc>
          <w:tcPr>
            <w:tcW w:w="996"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9243,2</w:t>
            </w:r>
          </w:p>
        </w:tc>
        <w:tc>
          <w:tcPr>
            <w:tcW w:w="2304" w:type="dxa"/>
          </w:tcPr>
          <w:p w:rsidR="00E24240" w:rsidRDefault="00E24240">
            <w:pPr>
              <w:spacing w:after="0" w:line="240" w:lineRule="auto"/>
              <w:jc w:val="center"/>
              <w:rPr>
                <w:rFonts w:ascii="Times New Roman" w:hAnsi="Times New Roman" w:cs="Times New Roman"/>
                <w:sz w:val="24"/>
                <w:szCs w:val="24"/>
              </w:rPr>
            </w:pPr>
          </w:p>
        </w:tc>
      </w:tr>
      <w:tr w:rsidR="00E24240" w:rsidTr="0058316C">
        <w:tc>
          <w:tcPr>
            <w:tcW w:w="8960" w:type="dxa"/>
            <w:gridSpan w:val="5"/>
          </w:tcPr>
          <w:p w:rsidR="00E24240" w:rsidRDefault="00912E8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Інші джерела фінансування:</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250,0</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275,0</w:t>
            </w:r>
          </w:p>
        </w:tc>
        <w:tc>
          <w:tcPr>
            <w:tcW w:w="958"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875,3</w:t>
            </w:r>
          </w:p>
        </w:tc>
        <w:tc>
          <w:tcPr>
            <w:tcW w:w="996" w:type="dxa"/>
          </w:tcPr>
          <w:p w:rsidR="00E24240" w:rsidRDefault="00912E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1400,3</w:t>
            </w:r>
          </w:p>
        </w:tc>
        <w:tc>
          <w:tcPr>
            <w:tcW w:w="2304" w:type="dxa"/>
          </w:tcPr>
          <w:p w:rsidR="00E24240" w:rsidRDefault="00E24240">
            <w:pPr>
              <w:spacing w:after="0" w:line="240" w:lineRule="auto"/>
              <w:jc w:val="center"/>
              <w:rPr>
                <w:rFonts w:ascii="Times New Roman" w:hAnsi="Times New Roman" w:cs="Times New Roman"/>
                <w:sz w:val="24"/>
                <w:szCs w:val="24"/>
              </w:rPr>
            </w:pPr>
          </w:p>
        </w:tc>
      </w:tr>
    </w:tbl>
    <w:p w:rsidR="00E24240" w:rsidRDefault="00E24240">
      <w:pPr>
        <w:spacing w:after="0"/>
        <w:jc w:val="center"/>
        <w:rPr>
          <w:rFonts w:ascii="Times New Roman" w:hAnsi="Times New Roman" w:cs="Times New Roman"/>
          <w:sz w:val="28"/>
          <w:szCs w:val="28"/>
        </w:rPr>
      </w:pPr>
    </w:p>
    <w:p w:rsidR="00803F37" w:rsidRDefault="00803F37">
      <w:pPr>
        <w:spacing w:after="0"/>
        <w:jc w:val="center"/>
        <w:rPr>
          <w:rFonts w:ascii="Times New Roman" w:hAnsi="Times New Roman" w:cs="Times New Roman"/>
          <w:sz w:val="28"/>
          <w:szCs w:val="28"/>
        </w:rPr>
      </w:pPr>
    </w:p>
    <w:p w:rsidR="00803F37" w:rsidRDefault="00803F37">
      <w:pPr>
        <w:spacing w:after="0"/>
        <w:rPr>
          <w:rFonts w:ascii="Times New Roman" w:hAnsi="Times New Roman" w:cs="Times New Roman"/>
          <w:sz w:val="24"/>
        </w:rPr>
      </w:pPr>
      <w:bookmarkStart w:id="1" w:name="_GoBack"/>
      <w:bookmarkEnd w:id="1"/>
      <w:r>
        <w:rPr>
          <w:rFonts w:ascii="Times New Roman" w:hAnsi="Times New Roman" w:cs="Times New Roman"/>
          <w:sz w:val="24"/>
        </w:rPr>
        <w:t xml:space="preserve">          </w:t>
      </w:r>
    </w:p>
    <w:p w:rsidR="00E24240" w:rsidRPr="0058316C" w:rsidRDefault="00803F37">
      <w:pPr>
        <w:spacing w:after="0"/>
        <w:rPr>
          <w:rFonts w:ascii="Times New Roman" w:hAnsi="Times New Roman" w:cs="Times New Roman"/>
          <w:sz w:val="24"/>
        </w:rPr>
      </w:pPr>
      <w:r>
        <w:rPr>
          <w:rFonts w:ascii="Times New Roman" w:hAnsi="Times New Roman" w:cs="Times New Roman"/>
          <w:sz w:val="24"/>
        </w:rPr>
        <w:t xml:space="preserve">               </w:t>
      </w:r>
      <w:r w:rsidR="00912E8B" w:rsidRPr="0058316C">
        <w:rPr>
          <w:rFonts w:ascii="Times New Roman" w:hAnsi="Times New Roman" w:cs="Times New Roman"/>
          <w:sz w:val="24"/>
        </w:rPr>
        <w:t>Захожий 777</w:t>
      </w:r>
      <w:r w:rsidR="0058316C">
        <w:rPr>
          <w:rFonts w:ascii="Times New Roman" w:hAnsi="Times New Roman" w:cs="Times New Roman"/>
          <w:sz w:val="24"/>
        </w:rPr>
        <w:t xml:space="preserve"> </w:t>
      </w:r>
      <w:r w:rsidR="00912E8B" w:rsidRPr="0058316C">
        <w:rPr>
          <w:rFonts w:ascii="Times New Roman" w:hAnsi="Times New Roman" w:cs="Times New Roman"/>
          <w:sz w:val="24"/>
        </w:rPr>
        <w:t>925</w:t>
      </w:r>
    </w:p>
    <w:sectPr w:rsidR="00E24240" w:rsidRPr="0058316C" w:rsidSect="00CB34D6">
      <w:pgSz w:w="16838" w:h="11906" w:orient="landscape"/>
      <w:pgMar w:top="1985" w:right="678"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326" w:rsidRDefault="00302326">
      <w:pPr>
        <w:spacing w:line="240" w:lineRule="auto"/>
      </w:pPr>
      <w:r>
        <w:separator/>
      </w:r>
    </w:p>
  </w:endnote>
  <w:endnote w:type="continuationSeparator" w:id="0">
    <w:p w:rsidR="00302326" w:rsidRDefault="003023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MS Gothic"/>
    <w:panose1 w:val="00000000000000000000"/>
    <w:charset w:val="80"/>
    <w:family w:val="roman"/>
    <w:notTrueType/>
    <w:pitch w:val="default"/>
  </w:font>
  <w:font w:name="Times New Roman">
    <w:panose1 w:val="02020603050405020304"/>
    <w:charset w:val="CC"/>
    <w:family w:val="roman"/>
    <w:pitch w:val="variable"/>
    <w:sig w:usb0="E0002EFF" w:usb1="C000785B" w:usb2="00000009" w:usb3="00000000" w:csb0="000001FF" w:csb1="00000000"/>
  </w:font>
  <w:font w:name="等线 Light">
    <w:altName w:val="MS Gothic"/>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326" w:rsidRDefault="00302326">
      <w:pPr>
        <w:spacing w:after="0"/>
      </w:pPr>
      <w:r>
        <w:separator/>
      </w:r>
    </w:p>
  </w:footnote>
  <w:footnote w:type="continuationSeparator" w:id="0">
    <w:p w:rsidR="00302326" w:rsidRDefault="0030232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02B"/>
    <w:rsid w:val="000800AA"/>
    <w:rsid w:val="00282866"/>
    <w:rsid w:val="00302326"/>
    <w:rsid w:val="00305ACD"/>
    <w:rsid w:val="00314953"/>
    <w:rsid w:val="0039602B"/>
    <w:rsid w:val="00493E72"/>
    <w:rsid w:val="00500923"/>
    <w:rsid w:val="00512D32"/>
    <w:rsid w:val="00550888"/>
    <w:rsid w:val="0058316C"/>
    <w:rsid w:val="007D7835"/>
    <w:rsid w:val="00803F37"/>
    <w:rsid w:val="00912E8B"/>
    <w:rsid w:val="009D19E4"/>
    <w:rsid w:val="00AA2AC1"/>
    <w:rsid w:val="00AC6128"/>
    <w:rsid w:val="00B75737"/>
    <w:rsid w:val="00C118C3"/>
    <w:rsid w:val="00C376C3"/>
    <w:rsid w:val="00CB34D6"/>
    <w:rsid w:val="00E24240"/>
    <w:rsid w:val="00F8263B"/>
    <w:rsid w:val="484D31C8"/>
    <w:rsid w:val="658415A8"/>
    <w:rsid w:val="78900A5E"/>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026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1858</Words>
  <Characters>1060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Користувач Windows</cp:lastModifiedBy>
  <cp:revision>8</cp:revision>
  <cp:lastPrinted>2024-08-08T08:16:00Z</cp:lastPrinted>
  <dcterms:created xsi:type="dcterms:W3CDTF">2024-08-08T07:17:00Z</dcterms:created>
  <dcterms:modified xsi:type="dcterms:W3CDTF">2024-08-08T13:53:00Z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AE842C14CC154243B381238AD25DD1B8_12</vt:lpwstr>
  </property>
</Properties>
</file>