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43" w:rsidRDefault="005411DF">
      <w:pPr>
        <w:ind w:right="99"/>
        <w:jc w:val="center"/>
        <w:rPr>
          <w:szCs w:val="28"/>
        </w:rPr>
      </w:pPr>
      <w:proofErr w:type="spellStart"/>
      <w:r>
        <w:rPr>
          <w:rFonts w:ascii="Times New Roman" w:hAnsi="Times New Roman"/>
          <w:sz w:val="26"/>
          <w:szCs w:val="26"/>
        </w:rPr>
        <w:t>Пояснювальна</w:t>
      </w:r>
      <w:proofErr w:type="spellEnd"/>
      <w:r>
        <w:rPr>
          <w:rFonts w:ascii="Times New Roman" w:hAnsi="Times New Roman"/>
          <w:sz w:val="26"/>
          <w:szCs w:val="26"/>
        </w:rPr>
        <w:t xml:space="preserve"> записка</w:t>
      </w:r>
    </w:p>
    <w:p w:rsidR="00E07243" w:rsidRDefault="005411DF">
      <w:pPr>
        <w:ind w:right="99"/>
        <w:jc w:val="center"/>
      </w:pPr>
      <w:r>
        <w:rPr>
          <w:rFonts w:ascii="Times New Roman" w:hAnsi="Times New Roman"/>
          <w:sz w:val="26"/>
          <w:szCs w:val="26"/>
        </w:rPr>
        <w:t xml:space="preserve">до </w:t>
      </w:r>
      <w:proofErr w:type="spellStart"/>
      <w:r>
        <w:rPr>
          <w:rFonts w:ascii="Times New Roman" w:hAnsi="Times New Roman"/>
          <w:sz w:val="26"/>
          <w:szCs w:val="26"/>
        </w:rPr>
        <w:t>проєкту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ради</w:t>
      </w:r>
    </w:p>
    <w:p w:rsidR="00E07243" w:rsidRDefault="005411DF">
      <w:pPr>
        <w:jc w:val="center"/>
      </w:pPr>
      <w:r>
        <w:rPr>
          <w:rFonts w:ascii="Times New Roman" w:hAnsi="Times New Roman"/>
          <w:sz w:val="26"/>
          <w:szCs w:val="26"/>
          <w:highlight w:val="white"/>
          <w:lang w:val="uk-UA"/>
        </w:rPr>
        <w:t>«</w:t>
      </w: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highlight w:val="white"/>
          <w:lang w:val="uk-UA"/>
        </w:rPr>
        <w:t>затвердження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Програми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</w:t>
      </w:r>
      <w:proofErr w:type="spellStart"/>
      <w:r>
        <w:rPr>
          <w:rStyle w:val="6"/>
          <w:rFonts w:cs="Lucida Sans"/>
          <w:sz w:val="26"/>
          <w:szCs w:val="26"/>
          <w:highlight w:val="white"/>
        </w:rPr>
        <w:t>підтримки</w:t>
      </w:r>
      <w:proofErr w:type="spellEnd"/>
      <w:r>
        <w:rPr>
          <w:rStyle w:val="6"/>
          <w:rFonts w:cs="Lucida Sans"/>
          <w:sz w:val="26"/>
          <w:szCs w:val="26"/>
          <w:highlight w:val="white"/>
        </w:rPr>
        <w:t xml:space="preserve"> </w:t>
      </w:r>
      <w:proofErr w:type="spellStart"/>
      <w:r>
        <w:rPr>
          <w:rStyle w:val="6"/>
          <w:rFonts w:cs="Lucida Sans"/>
          <w:sz w:val="26"/>
          <w:szCs w:val="26"/>
          <w:highlight w:val="white"/>
        </w:rPr>
        <w:t>функціонування</w:t>
      </w:r>
      <w:proofErr w:type="spellEnd"/>
      <w:r>
        <w:rPr>
          <w:rStyle w:val="6"/>
          <w:rFonts w:cs="Lucida Sans"/>
          <w:sz w:val="26"/>
          <w:szCs w:val="26"/>
          <w:highlight w:val="white"/>
        </w:rPr>
        <w:t xml:space="preserve"> </w:t>
      </w:r>
      <w:proofErr w:type="spellStart"/>
      <w:r>
        <w:rPr>
          <w:rStyle w:val="6"/>
          <w:rFonts w:cs="Lucida Sans"/>
          <w:sz w:val="26"/>
          <w:szCs w:val="26"/>
          <w:highlight w:val="white"/>
        </w:rPr>
        <w:t>інформаційних</w:t>
      </w:r>
      <w:proofErr w:type="spellEnd"/>
      <w:r>
        <w:rPr>
          <w:rStyle w:val="6"/>
          <w:rFonts w:cs="Lucida Sans"/>
          <w:sz w:val="26"/>
          <w:szCs w:val="26"/>
          <w:highlight w:val="white"/>
        </w:rPr>
        <w:t xml:space="preserve"> табло </w:t>
      </w:r>
    </w:p>
    <w:p w:rsidR="00E07243" w:rsidRDefault="005411DF">
      <w:pPr>
        <w:jc w:val="center"/>
      </w:pPr>
      <w:r>
        <w:rPr>
          <w:rStyle w:val="6"/>
          <w:rFonts w:cs="Lucida Sans"/>
          <w:sz w:val="26"/>
          <w:szCs w:val="26"/>
          <w:highlight w:val="white"/>
        </w:rPr>
        <w:t xml:space="preserve">на </w:t>
      </w:r>
      <w:proofErr w:type="spellStart"/>
      <w:r>
        <w:rPr>
          <w:rStyle w:val="6"/>
          <w:rFonts w:cs="Lucida Sans"/>
          <w:sz w:val="26"/>
          <w:szCs w:val="26"/>
          <w:highlight w:val="white"/>
        </w:rPr>
        <w:t>зупинках</w:t>
      </w:r>
      <w:proofErr w:type="spellEnd"/>
      <w:r>
        <w:rPr>
          <w:rStyle w:val="6"/>
          <w:rFonts w:cs="Lucida Sans"/>
          <w:sz w:val="26"/>
          <w:szCs w:val="26"/>
          <w:highlight w:val="white"/>
        </w:rPr>
        <w:t xml:space="preserve"> </w:t>
      </w:r>
      <w:proofErr w:type="spellStart"/>
      <w:r>
        <w:rPr>
          <w:rStyle w:val="6"/>
          <w:rFonts w:cs="Lucida Sans"/>
          <w:sz w:val="26"/>
          <w:szCs w:val="26"/>
          <w:highlight w:val="white"/>
        </w:rPr>
        <w:t>громадського</w:t>
      </w:r>
      <w:proofErr w:type="spellEnd"/>
      <w:r>
        <w:rPr>
          <w:rStyle w:val="6"/>
          <w:rFonts w:cs="Lucida Sans"/>
          <w:sz w:val="26"/>
          <w:szCs w:val="26"/>
          <w:highlight w:val="white"/>
        </w:rPr>
        <w:t xml:space="preserve"> транспорту </w:t>
      </w:r>
      <w:proofErr w:type="spellStart"/>
      <w:r>
        <w:rPr>
          <w:rStyle w:val="6"/>
          <w:rFonts w:cs="Lucida Sans"/>
          <w:spacing w:val="-1"/>
          <w:sz w:val="26"/>
          <w:szCs w:val="26"/>
          <w:highlight w:val="white"/>
        </w:rPr>
        <w:t>Луцької</w:t>
      </w:r>
      <w:proofErr w:type="spellEnd"/>
      <w:r>
        <w:rPr>
          <w:rStyle w:val="6"/>
          <w:rFonts w:cs="Lucida Sans"/>
          <w:spacing w:val="-1"/>
          <w:sz w:val="26"/>
          <w:szCs w:val="26"/>
          <w:highlight w:val="white"/>
        </w:rPr>
        <w:t xml:space="preserve"> </w:t>
      </w:r>
      <w:proofErr w:type="spellStart"/>
      <w:r>
        <w:rPr>
          <w:rStyle w:val="6"/>
          <w:rFonts w:cs="Lucida Sans"/>
          <w:spacing w:val="-1"/>
          <w:sz w:val="26"/>
          <w:szCs w:val="26"/>
          <w:highlight w:val="white"/>
        </w:rPr>
        <w:t>міської</w:t>
      </w:r>
      <w:proofErr w:type="spellEnd"/>
      <w:r>
        <w:rPr>
          <w:rStyle w:val="6"/>
          <w:rFonts w:cs="Lucida Sans"/>
          <w:spacing w:val="-1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  <w:szCs w:val="26"/>
          <w:highlight w:val="white"/>
        </w:rPr>
        <w:t>територіальної</w:t>
      </w:r>
      <w:proofErr w:type="spellEnd"/>
      <w:r>
        <w:rPr>
          <w:rFonts w:ascii="Times New Roman" w:hAnsi="Times New Roman"/>
          <w:spacing w:val="-1"/>
          <w:sz w:val="26"/>
          <w:szCs w:val="26"/>
          <w:highlight w:val="white"/>
        </w:rPr>
        <w:t xml:space="preserve"> </w:t>
      </w:r>
    </w:p>
    <w:p w:rsidR="00E07243" w:rsidRDefault="005411DF">
      <w:pPr>
        <w:jc w:val="center"/>
      </w:pPr>
      <w:proofErr w:type="spellStart"/>
      <w:r>
        <w:rPr>
          <w:rFonts w:ascii="Times New Roman" w:hAnsi="Times New Roman"/>
          <w:spacing w:val="-1"/>
          <w:sz w:val="26"/>
          <w:szCs w:val="26"/>
          <w:highlight w:val="white"/>
        </w:rPr>
        <w:t>громади</w:t>
      </w:r>
      <w:proofErr w:type="spellEnd"/>
      <w:r>
        <w:rPr>
          <w:rFonts w:ascii="Times New Roman" w:hAnsi="Times New Roman"/>
          <w:sz w:val="26"/>
          <w:szCs w:val="26"/>
          <w:highlight w:val="white"/>
        </w:rPr>
        <w:t xml:space="preserve"> на 2025-2030 роки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»</w:t>
      </w:r>
    </w:p>
    <w:p w:rsidR="00E07243" w:rsidRDefault="00E07243">
      <w:pPr>
        <w:jc w:val="center"/>
        <w:rPr>
          <w:rFonts w:ascii="Times New Roman" w:hAnsi="Times New Roman"/>
          <w:b/>
          <w:sz w:val="26"/>
          <w:szCs w:val="26"/>
        </w:rPr>
      </w:pPr>
    </w:p>
    <w:p w:rsidR="005411DF" w:rsidRDefault="005411DF" w:rsidP="005411DF">
      <w:pPr>
        <w:shd w:val="clear" w:color="auto" w:fill="FFFFFF"/>
        <w:tabs>
          <w:tab w:val="left" w:pos="3104"/>
        </w:tabs>
        <w:suppressAutoHyphens/>
        <w:ind w:firstLine="5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Потреба і мета прийняття рішення. </w:t>
      </w:r>
    </w:p>
    <w:p w:rsidR="00E07243" w:rsidRDefault="005411DF" w:rsidP="005411D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white"/>
        </w:rPr>
        <w:t xml:space="preserve">З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2019 року у місті Луцьку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запроваджено АСООП (автоматизовану систему обліку оплати проїзду). Розвивається мережа зупинок з  інформаційними табло, які надають інформацію про прибуття громадського транспорту як міських, так і приміських  маршрутів.</w:t>
      </w:r>
    </w:p>
    <w:p w:rsidR="00E07243" w:rsidRDefault="005411DF">
      <w:pPr>
        <w:ind w:firstLine="709"/>
        <w:jc w:val="both"/>
      </w:pPr>
      <w:r>
        <w:rPr>
          <w:rFonts w:ascii="Times New Roman" w:hAnsi="Times New Roman"/>
          <w:sz w:val="26"/>
          <w:szCs w:val="26"/>
          <w:highlight w:val="white"/>
        </w:rPr>
        <w:t xml:space="preserve">За </w:t>
      </w:r>
      <w:proofErr w:type="spellStart"/>
      <w:r>
        <w:rPr>
          <w:rFonts w:ascii="Times New Roman" w:hAnsi="Times New Roman"/>
          <w:sz w:val="26"/>
          <w:szCs w:val="26"/>
          <w:highlight w:val="white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ошти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надані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Федеральним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мініст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ерством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економічного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співробітництва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розвитку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Німеччини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через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Engagement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Global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gGmbH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проєктом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Використання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екологічних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розумних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технологій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системі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громадського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транспорту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міста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Луцька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місті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Луцьку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встановлені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«</w:t>
      </w:r>
      <w:bookmarkStart w:id="1" w:name="__DdeLink__1516_2913582450"/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розумні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зупинки</w:t>
      </w:r>
      <w:bookmarkEnd w:id="1"/>
      <w:proofErr w:type="spellEnd"/>
      <w:r>
        <w:rPr>
          <w:rFonts w:ascii="Times New Roman" w:hAnsi="Times New Roman"/>
          <w:sz w:val="26"/>
          <w:szCs w:val="26"/>
          <w:highlight w:val="white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bookmarkStart w:id="2" w:name="__DdeLink__74_535132429"/>
      <w:r>
        <w:rPr>
          <w:rFonts w:ascii="Times New Roman" w:hAnsi="Times New Roman"/>
          <w:sz w:val="26"/>
          <w:szCs w:val="26"/>
          <w:highlight w:val="white"/>
          <w:lang w:val="uk-UA"/>
        </w:rPr>
        <w:t>«</w:t>
      </w:r>
      <w:bookmarkEnd w:id="2"/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розумні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абло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. Для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відображення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даних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щодо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прибуття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громадського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транспорту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режимі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реального часу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необхідне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постійного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інтернет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зв’язку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 xml:space="preserve">зупинка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з  інформаційними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 xml:space="preserve"> табло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 - сервер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системи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-US"/>
        </w:rPr>
        <w:t xml:space="preserve"> GPS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en-US"/>
        </w:rPr>
        <w:noBreakHyphen/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монітори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нгу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. 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місті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Луцьку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було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встановлено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31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інформаційних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табло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зупинках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громадського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транспорту.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цих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зупинках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надається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інформація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про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прибуття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найближчих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автобусів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тролейбусів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міських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приміських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маршрутів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Луцької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остійно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ведеться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відеонагляд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Пасажири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можуть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зарядити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свої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гаджети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безкоштовного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скористатись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WI-FI.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Кількість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таких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зупинок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збільшується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.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сьогодні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за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бюджетні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кошти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збудовано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ще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6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зупинок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з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інформа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ційними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 xml:space="preserve"> табло (всього 3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 xml:space="preserve"> зупинок обладнаних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так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ими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 xml:space="preserve"> табло) і щороку їх кількість планується збільшувати. Окрім цього для забезпечення стабільної роботи всього комплексу необхідно також передбачати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надання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послуг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з ремонту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інформаційних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табло,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підтримки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програмного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в тому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чис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підтримки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зв’язку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між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інформаційними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табло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відкритими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даними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системи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моніторингу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висвітлення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 часу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прибуття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громадського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транспорту,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надсилання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відеоконтенту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з камер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відеоспостереження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на сервер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системи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Безпечне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місто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Луцьк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»,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забезпечення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робот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безкоштовного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WI-FI.</w:t>
      </w:r>
    </w:p>
    <w:p w:rsidR="00E07243" w:rsidRDefault="005411DF">
      <w:pPr>
        <w:ind w:firstLine="709"/>
        <w:jc w:val="both"/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Запис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аудіофайлів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оновлення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озвучення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зупинок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громадського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транспорту в автобусах й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тролейбусах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виготовлення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розміщення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друкованих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схем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руху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зупинках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міста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.</w:t>
      </w:r>
    </w:p>
    <w:p w:rsidR="005411DF" w:rsidRDefault="005411DF" w:rsidP="005411DF">
      <w:pPr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</w:p>
    <w:p w:rsidR="00E07243" w:rsidRDefault="005411DF">
      <w:pPr>
        <w:ind w:firstLine="709"/>
        <w:jc w:val="both"/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Враховуючи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оперативні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цілі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-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в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досконалення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реалізація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транспортної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схеми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передбачені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</w:rPr>
        <w:t xml:space="preserve"> </w:t>
      </w:r>
      <w:hyperlink r:id="rId4"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Рішенням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міської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ради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від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31.07.2024 № 61/128 </w:t>
        </w:r>
        <w:r>
          <w:rPr>
            <w:rStyle w:val="-"/>
            <w:rFonts w:ascii="Times New Roman" w:hAnsi="Times New Roman"/>
            <w:color w:val="auto"/>
            <w:sz w:val="26"/>
            <w:szCs w:val="26"/>
            <w:highlight w:val="white"/>
            <w:u w:val="none"/>
            <w:lang w:val="uk-UA"/>
          </w:rPr>
          <w:t>«</w:t>
        </w:r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Про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з</w:t>
        </w:r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атвердження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Стратегії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розвитку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Луцької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міської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територіальної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</w:t>
        </w:r>
        <w:proofErr w:type="spellStart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>громади</w:t>
        </w:r>
        <w:proofErr w:type="spellEnd"/>
        <w:r>
          <w:rPr>
            <w:rStyle w:val="-"/>
            <w:rFonts w:ascii="Times New Roman" w:eastAsia="Times New Roman" w:hAnsi="Times New Roman"/>
            <w:color w:val="000000"/>
            <w:sz w:val="26"/>
            <w:szCs w:val="26"/>
            <w:highlight w:val="white"/>
            <w:u w:val="none"/>
          </w:rPr>
          <w:t xml:space="preserve"> до 2030 року</w:t>
        </w:r>
      </w:hyperlink>
      <w:r>
        <w:rPr>
          <w:rFonts w:ascii="Times New Roman" w:hAnsi="Times New Roman"/>
          <w:sz w:val="26"/>
          <w:szCs w:val="26"/>
          <w:highlight w:val="white"/>
          <w:lang w:val="uk-UA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, 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саме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:</w:t>
      </w:r>
      <w:r>
        <w:rPr>
          <w:rFonts w:ascii="Times New Roman" w:eastAsia="Times New Roman" w:hAnsi="Times New Roman"/>
          <w:b/>
          <w:color w:val="000000"/>
          <w:sz w:val="26"/>
          <w:szCs w:val="26"/>
          <w:highlight w:val="white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highlight w:val="white"/>
          <w:lang w:val="uk-UA"/>
        </w:rPr>
        <w:t>н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алагодження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логістики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транспортної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інфраструктури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сільських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територій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highlight w:val="white"/>
        </w:rPr>
        <w:t>громади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uk-UA"/>
        </w:rPr>
        <w:t>, р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озробка та запровадження системи постійного моніторингу міської транспортної системи, яка забезпечить оперативне прийняття транспортних рішень, удосконалення та оновлення транспортної та пішохідної інфраструктури </w:t>
      </w:r>
      <w:r>
        <w:rPr>
          <w:rFonts w:ascii="Times New Roman" w:hAnsi="Times New Roman"/>
          <w:sz w:val="26"/>
          <w:szCs w:val="26"/>
        </w:rPr>
        <w:t xml:space="preserve">з </w:t>
      </w:r>
      <w:proofErr w:type="spellStart"/>
      <w:r>
        <w:rPr>
          <w:rFonts w:ascii="Times New Roman" w:hAnsi="Times New Roman"/>
          <w:sz w:val="26"/>
          <w:szCs w:val="26"/>
        </w:rPr>
        <w:t>урахуванням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сучасних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містобудівних</w:t>
      </w:r>
      <w:proofErr w:type="spellEnd"/>
      <w:r>
        <w:rPr>
          <w:rFonts w:ascii="Times New Roman" w:hAnsi="Times New Roman"/>
          <w:sz w:val="26"/>
          <w:szCs w:val="26"/>
        </w:rPr>
        <w:t xml:space="preserve"> і </w:t>
      </w:r>
      <w:proofErr w:type="spellStart"/>
      <w:r>
        <w:rPr>
          <w:rFonts w:ascii="Times New Roman" w:hAnsi="Times New Roman"/>
          <w:sz w:val="26"/>
          <w:szCs w:val="26"/>
        </w:rPr>
        <w:t>урба</w:t>
      </w:r>
      <w:r>
        <w:rPr>
          <w:rFonts w:ascii="Times New Roman" w:hAnsi="Times New Roman"/>
          <w:sz w:val="26"/>
          <w:szCs w:val="26"/>
        </w:rPr>
        <w:t>ністичних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тенденцій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розширення мережі зупинок з  інформаційними табло, впровадження та реалізацію новітніх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інформаційних технологій у сфері громадського транспорту, а також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рішення виконавчого комітету від 09.10.2024 № 553-1 «Про погодження Програми </w:t>
      </w:r>
      <w:r>
        <w:rPr>
          <w:rStyle w:val="6"/>
          <w:rFonts w:cs="Lucida Sans"/>
          <w:sz w:val="26"/>
          <w:szCs w:val="26"/>
          <w:highlight w:val="white"/>
          <w:lang w:val="uk-UA"/>
        </w:rPr>
        <w:t xml:space="preserve">підтримки </w:t>
      </w:r>
      <w:r>
        <w:rPr>
          <w:rStyle w:val="6"/>
          <w:rFonts w:cs="Lucida Sans"/>
          <w:sz w:val="26"/>
          <w:szCs w:val="26"/>
          <w:highlight w:val="white"/>
          <w:lang w:val="uk-UA"/>
        </w:rPr>
        <w:t xml:space="preserve">функціонування інформаційних табло на зупинках громадського транспорту </w:t>
      </w:r>
      <w:r>
        <w:rPr>
          <w:rStyle w:val="6"/>
          <w:rFonts w:cs="Lucida Sans"/>
          <w:spacing w:val="-1"/>
          <w:sz w:val="26"/>
          <w:szCs w:val="26"/>
          <w:highlight w:val="white"/>
          <w:lang w:val="uk-UA"/>
        </w:rPr>
        <w:t xml:space="preserve">Луцької міської </w:t>
      </w:r>
      <w:r>
        <w:rPr>
          <w:rFonts w:ascii="Times New Roman" w:hAnsi="Times New Roman"/>
          <w:spacing w:val="-1"/>
          <w:sz w:val="26"/>
          <w:szCs w:val="26"/>
          <w:highlight w:val="white"/>
          <w:lang w:val="uk-UA"/>
        </w:rPr>
        <w:t>територіальної громади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 на 2025-2030 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>роки»</w:t>
      </w: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 просимо підтримати даний </w:t>
      </w:r>
      <w:proofErr w:type="spellStart"/>
      <w:r>
        <w:rPr>
          <w:rFonts w:ascii="Times New Roman" w:hAnsi="Times New Roman"/>
          <w:sz w:val="26"/>
          <w:szCs w:val="26"/>
          <w:highlight w:val="white"/>
          <w:lang w:val="uk-UA"/>
        </w:rPr>
        <w:t>проєкт</w:t>
      </w:r>
      <w:proofErr w:type="spellEnd"/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 рішення.</w:t>
      </w:r>
    </w:p>
    <w:p w:rsidR="00E07243" w:rsidRDefault="005411DF">
      <w:pPr>
        <w:ind w:firstLine="709"/>
        <w:jc w:val="both"/>
      </w:pPr>
      <w:r>
        <w:rPr>
          <w:rFonts w:ascii="Times New Roman" w:hAnsi="Times New Roman"/>
          <w:sz w:val="26"/>
          <w:szCs w:val="26"/>
          <w:highlight w:val="white"/>
          <w:lang w:val="uk-UA"/>
        </w:rPr>
        <w:t xml:space="preserve"> </w:t>
      </w:r>
    </w:p>
    <w:tbl>
      <w:tblPr>
        <w:tblW w:w="9747" w:type="dxa"/>
        <w:tblInd w:w="-217" w:type="dxa"/>
        <w:tblLook w:val="0000" w:firstRow="0" w:lastRow="0" w:firstColumn="0" w:lastColumn="0" w:noHBand="0" w:noVBand="0"/>
      </w:tblPr>
      <w:tblGrid>
        <w:gridCol w:w="4873"/>
        <w:gridCol w:w="4874"/>
      </w:tblGrid>
      <w:tr w:rsidR="00E07243">
        <w:tc>
          <w:tcPr>
            <w:tcW w:w="4873" w:type="dxa"/>
            <w:shd w:val="clear" w:color="auto" w:fill="auto"/>
            <w:vAlign w:val="center"/>
          </w:tcPr>
          <w:p w:rsidR="00E07243" w:rsidRDefault="005411D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bCs/>
                <w:color w:val="00000A"/>
                <w:kern w:val="2"/>
                <w:sz w:val="26"/>
                <w:szCs w:val="26"/>
                <w:lang w:val="uk-UA" w:bidi="ar-SA"/>
              </w:rPr>
              <w:t xml:space="preserve">відділу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транспорту 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E07243" w:rsidRDefault="005411DF">
            <w:pPr>
              <w:jc w:val="right"/>
              <w:rPr>
                <w:rFonts w:ascii="Times New Roman" w:eastAsia="Calibri" w:hAnsi="Times New Roman" w:cs="Times New Roman"/>
                <w:bCs/>
                <w:color w:val="00000A"/>
                <w:kern w:val="2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kern w:val="2"/>
                <w:sz w:val="26"/>
                <w:szCs w:val="26"/>
                <w:lang w:val="uk-UA" w:bidi="ar-SA"/>
              </w:rPr>
              <w:t>Віктор ГЛАВІЧКА</w:t>
            </w:r>
          </w:p>
        </w:tc>
      </w:tr>
    </w:tbl>
    <w:p w:rsidR="00E07243" w:rsidRDefault="00E07243" w:rsidP="005411DF">
      <w:pPr>
        <w:jc w:val="both"/>
      </w:pPr>
    </w:p>
    <w:sectPr w:rsidR="00E07243" w:rsidSect="005411DF">
      <w:pgSz w:w="11906" w:h="16838"/>
      <w:pgMar w:top="307" w:right="427" w:bottom="851" w:left="172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07243"/>
    <w:rsid w:val="005411DF"/>
    <w:rsid w:val="00E0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E23F"/>
  <w15:docId w15:val="{DFD1E116-8182-4A5F-BEA8-EB082A47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ableParagraph">
    <w:name w:val="Table Paragraph"/>
    <w:basedOn w:val="a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tskrada.gov.ua/documents/17212104933399711-pro-zatverdzhennya-strategii-rozvitku-lutskoi-miskoi-teritorialnoi-gromadi-do-2030-rok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2250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26</cp:revision>
  <dcterms:created xsi:type="dcterms:W3CDTF">2024-10-10T12:19:00Z</dcterms:created>
  <dcterms:modified xsi:type="dcterms:W3CDTF">2024-10-10T12:20:00Z</dcterms:modified>
  <dc:language>ru-RU</dc:language>
</cp:coreProperties>
</file>