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5CF" w:rsidRDefault="008405CF" w:rsidP="003D46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405CF" w:rsidRDefault="008405CF" w:rsidP="003D46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70499" w:rsidRPr="007A1D57" w:rsidRDefault="00870499" w:rsidP="003D46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A1D57">
        <w:rPr>
          <w:rFonts w:ascii="Times New Roman" w:hAnsi="Times New Roman" w:cs="Times New Roman"/>
          <w:b/>
          <w:sz w:val="28"/>
          <w:szCs w:val="28"/>
          <w:lang w:val="uk-UA"/>
        </w:rPr>
        <w:t>Пояснювальна записка</w:t>
      </w:r>
    </w:p>
    <w:p w:rsidR="003D46E3" w:rsidRPr="008008B3" w:rsidRDefault="00870499" w:rsidP="003D46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46E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до проєкту рішення міської ради </w:t>
      </w:r>
    </w:p>
    <w:p w:rsidR="007A1D57" w:rsidRPr="003D46E3" w:rsidRDefault="00870499" w:rsidP="003D46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D46E3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="003D46E3" w:rsidRPr="003D46E3">
        <w:rPr>
          <w:rFonts w:ascii="Times New Roman" w:hAnsi="Times New Roman" w:cs="Times New Roman"/>
          <w:b/>
          <w:sz w:val="28"/>
          <w:szCs w:val="28"/>
          <w:lang w:val="uk-UA"/>
        </w:rPr>
        <w:t>Про внесення змін до Програми соціального захисту населення Луцької міської територіальної громади на 2023–2025 роки</w:t>
      </w:r>
      <w:r w:rsidR="007A1D57" w:rsidRPr="003D46E3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383C7A" w:rsidRDefault="00383C7A" w:rsidP="00A85BA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70499" w:rsidRPr="000644B3" w:rsidRDefault="00870499" w:rsidP="00A85B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44B3">
        <w:rPr>
          <w:rFonts w:ascii="Times New Roman" w:hAnsi="Times New Roman" w:cs="Times New Roman"/>
          <w:b/>
          <w:sz w:val="28"/>
          <w:szCs w:val="28"/>
          <w:lang w:val="uk-UA"/>
        </w:rPr>
        <w:t>Потреба і мета прийняття рішення:</w:t>
      </w:r>
      <w:r w:rsidRPr="000644B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824FE" w:rsidRPr="00201E49" w:rsidRDefault="003D46E3" w:rsidP="00201E49">
      <w:pPr>
        <w:pStyle w:val="a3"/>
        <w:spacing w:after="0" w:line="240" w:lineRule="auto"/>
        <w:ind w:firstLine="567"/>
        <w:jc w:val="both"/>
        <w:rPr>
          <w:color w:val="000000"/>
          <w:szCs w:val="28"/>
        </w:rPr>
      </w:pPr>
      <w:r>
        <w:rPr>
          <w:szCs w:val="28"/>
        </w:rPr>
        <w:t xml:space="preserve">Відповідно до </w:t>
      </w:r>
      <w:r w:rsidR="00D824FE">
        <w:rPr>
          <w:szCs w:val="28"/>
        </w:rPr>
        <w:t>підпункту</w:t>
      </w:r>
      <w:r w:rsidR="00D824FE" w:rsidRPr="00D1568B">
        <w:rPr>
          <w:szCs w:val="28"/>
        </w:rPr>
        <w:t xml:space="preserve"> 2.1</w:t>
      </w:r>
      <w:r w:rsidR="00794E40">
        <w:rPr>
          <w:szCs w:val="28"/>
        </w:rPr>
        <w:t>0</w:t>
      </w:r>
      <w:r w:rsidR="00D824FE" w:rsidRPr="00D1568B">
        <w:rPr>
          <w:szCs w:val="28"/>
        </w:rPr>
        <w:t xml:space="preserve"> пункту 2</w:t>
      </w:r>
      <w:r w:rsidR="00D824FE">
        <w:rPr>
          <w:szCs w:val="28"/>
        </w:rPr>
        <w:t xml:space="preserve"> </w:t>
      </w:r>
      <w:r w:rsidR="00D824FE" w:rsidRPr="00D1568B">
        <w:rPr>
          <w:szCs w:val="28"/>
        </w:rPr>
        <w:t>додатку</w:t>
      </w:r>
      <w:r w:rsidR="00D824FE">
        <w:rPr>
          <w:szCs w:val="28"/>
        </w:rPr>
        <w:t xml:space="preserve"> </w:t>
      </w:r>
      <w:r w:rsidR="00D824FE" w:rsidRPr="00D1568B">
        <w:rPr>
          <w:szCs w:val="28"/>
        </w:rPr>
        <w:t xml:space="preserve">2 до </w:t>
      </w:r>
      <w:r w:rsidR="00D824FE">
        <w:rPr>
          <w:szCs w:val="28"/>
        </w:rPr>
        <w:t>П</w:t>
      </w:r>
      <w:r w:rsidR="00D824FE" w:rsidRPr="00D1568B">
        <w:rPr>
          <w:szCs w:val="28"/>
        </w:rPr>
        <w:t xml:space="preserve">рограми «Перелік </w:t>
      </w:r>
      <w:r w:rsidR="00D824FE" w:rsidRPr="00D824FE">
        <w:rPr>
          <w:szCs w:val="28"/>
        </w:rPr>
        <w:t>завдань, заходів та результативні показники програми соціального захисту населення Луцької міської територіальної громади на 2023–2025 роки»</w:t>
      </w:r>
      <w:r w:rsidR="00794E40">
        <w:rPr>
          <w:szCs w:val="28"/>
        </w:rPr>
        <w:t>, для</w:t>
      </w:r>
      <w:r w:rsidR="00D824FE">
        <w:rPr>
          <w:szCs w:val="28"/>
        </w:rPr>
        <w:t xml:space="preserve"> </w:t>
      </w:r>
      <w:r w:rsidR="00206C3D">
        <w:rPr>
          <w:szCs w:val="28"/>
        </w:rPr>
        <w:t>в</w:t>
      </w:r>
      <w:r w:rsidR="00206C3D" w:rsidRPr="00206C3D">
        <w:rPr>
          <w:szCs w:val="28"/>
        </w:rPr>
        <w:t>ідшкодування  витрат за придбані лікарські засоби за пільговими рецептами та надання послуг з безкоштовного зубопротезування громадянам, які постраждали  внаслідок Чорнобильської катастрофи</w:t>
      </w:r>
      <w:r w:rsidR="00D824FE" w:rsidRPr="00D824FE">
        <w:rPr>
          <w:szCs w:val="28"/>
        </w:rPr>
        <w:t xml:space="preserve"> </w:t>
      </w:r>
      <w:r w:rsidR="00D824FE" w:rsidRPr="00201E49">
        <w:rPr>
          <w:color w:val="000000"/>
          <w:szCs w:val="28"/>
        </w:rPr>
        <w:t xml:space="preserve">передбачений обсяг фінансування: </w:t>
      </w:r>
    </w:p>
    <w:p w:rsidR="00D824FE" w:rsidRPr="00201E49" w:rsidRDefault="00D824FE" w:rsidP="00201E49">
      <w:pPr>
        <w:pStyle w:val="a3"/>
        <w:spacing w:after="0" w:line="240" w:lineRule="auto"/>
        <w:ind w:firstLine="567"/>
        <w:jc w:val="both"/>
        <w:rPr>
          <w:color w:val="000000"/>
          <w:szCs w:val="28"/>
        </w:rPr>
      </w:pPr>
      <w:r w:rsidRPr="00201E49">
        <w:rPr>
          <w:color w:val="000000"/>
          <w:szCs w:val="28"/>
        </w:rPr>
        <w:t xml:space="preserve">2024 рік –  </w:t>
      </w:r>
      <w:r w:rsidR="00A41028">
        <w:rPr>
          <w:color w:val="000000"/>
          <w:szCs w:val="28"/>
          <w:lang w:val="ru-RU"/>
        </w:rPr>
        <w:t>7</w:t>
      </w:r>
      <w:r w:rsidRPr="00201E49">
        <w:rPr>
          <w:color w:val="000000"/>
          <w:szCs w:val="28"/>
        </w:rPr>
        <w:t>00,</w:t>
      </w:r>
      <w:r w:rsidR="006E7366">
        <w:rPr>
          <w:color w:val="000000"/>
          <w:szCs w:val="28"/>
        </w:rPr>
        <w:t>0</w:t>
      </w:r>
      <w:r w:rsidRPr="00201E49">
        <w:rPr>
          <w:color w:val="000000"/>
          <w:szCs w:val="28"/>
        </w:rPr>
        <w:t xml:space="preserve"> тис. грн;</w:t>
      </w:r>
    </w:p>
    <w:p w:rsidR="00D824FE" w:rsidRPr="00160662" w:rsidRDefault="00A41028" w:rsidP="00201E49">
      <w:pPr>
        <w:pStyle w:val="a3"/>
        <w:spacing w:after="0" w:line="240" w:lineRule="auto"/>
        <w:ind w:firstLine="567"/>
        <w:jc w:val="both"/>
        <w:rPr>
          <w:szCs w:val="28"/>
        </w:rPr>
      </w:pPr>
      <w:r>
        <w:rPr>
          <w:color w:val="000000"/>
          <w:szCs w:val="28"/>
        </w:rPr>
        <w:t>2025 рік –  6</w:t>
      </w:r>
      <w:r w:rsidR="00D824FE" w:rsidRPr="00160662">
        <w:rPr>
          <w:color w:val="000000"/>
          <w:szCs w:val="28"/>
        </w:rPr>
        <w:t>00,0 тис. грн.</w:t>
      </w:r>
    </w:p>
    <w:p w:rsidR="00941950" w:rsidRDefault="00A41028" w:rsidP="00DD41F1">
      <w:pPr>
        <w:pStyle w:val="a3"/>
        <w:spacing w:after="0" w:line="240" w:lineRule="auto"/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З</w:t>
      </w:r>
      <w:r w:rsidR="003D46E3" w:rsidRPr="00160662">
        <w:rPr>
          <w:color w:val="000000"/>
          <w:szCs w:val="28"/>
        </w:rPr>
        <w:t xml:space="preserve"> метою </w:t>
      </w:r>
      <w:r>
        <w:rPr>
          <w:color w:val="000000"/>
          <w:szCs w:val="28"/>
        </w:rPr>
        <w:t xml:space="preserve">приведення фінансового ресурсу Програми у відповідність до рішення про внесення змін до бюджету громади від </w:t>
      </w:r>
      <w:r w:rsidR="00427FBA">
        <w:rPr>
          <w:color w:val="000000"/>
          <w:szCs w:val="28"/>
        </w:rPr>
        <w:t xml:space="preserve">30.10.2024 № 64/107 та для </w:t>
      </w:r>
      <w:r w:rsidR="003D46E3" w:rsidRPr="00160662">
        <w:rPr>
          <w:color w:val="000000"/>
          <w:szCs w:val="28"/>
        </w:rPr>
        <w:t xml:space="preserve">забезпечення </w:t>
      </w:r>
      <w:r w:rsidR="00DD41F1">
        <w:rPr>
          <w:color w:val="000000"/>
          <w:szCs w:val="28"/>
        </w:rPr>
        <w:t>належної</w:t>
      </w:r>
      <w:r w:rsidR="00427FBA">
        <w:rPr>
          <w:color w:val="000000"/>
          <w:szCs w:val="28"/>
        </w:rPr>
        <w:t xml:space="preserve"> й у повному обсязі</w:t>
      </w:r>
      <w:r w:rsidR="00DD41F1">
        <w:rPr>
          <w:color w:val="000000"/>
          <w:szCs w:val="28"/>
        </w:rPr>
        <w:t xml:space="preserve"> </w:t>
      </w:r>
      <w:r w:rsidR="00785076" w:rsidRPr="00160662">
        <w:rPr>
          <w:color w:val="000000"/>
          <w:szCs w:val="28"/>
        </w:rPr>
        <w:t xml:space="preserve">підтримки </w:t>
      </w:r>
      <w:r w:rsidR="00785076" w:rsidRPr="00160662">
        <w:rPr>
          <w:szCs w:val="28"/>
        </w:rPr>
        <w:t xml:space="preserve">соціально вразливих категорій населення громади шляхом </w:t>
      </w:r>
      <w:r w:rsidR="00DD41F1">
        <w:rPr>
          <w:szCs w:val="28"/>
        </w:rPr>
        <w:t>в</w:t>
      </w:r>
      <w:r w:rsidR="00DD41F1" w:rsidRPr="00DD41F1">
        <w:rPr>
          <w:szCs w:val="28"/>
        </w:rPr>
        <w:t xml:space="preserve">ідшкодування  витрат за придбані лікарські засоби за пільговими рецептами та надання послуг з безкоштовного зубопротезування громадянам, які постраждали  внаслідок Чорнобильської катастрофи </w:t>
      </w:r>
      <w:r w:rsidR="00DD41F1">
        <w:rPr>
          <w:color w:val="000000"/>
          <w:szCs w:val="28"/>
        </w:rPr>
        <w:t>виникла</w:t>
      </w:r>
      <w:r w:rsidR="003D46E3" w:rsidRPr="00160662">
        <w:rPr>
          <w:color w:val="000000"/>
          <w:szCs w:val="28"/>
        </w:rPr>
        <w:t xml:space="preserve"> необхідність у збільшенні обсягів фінансування вказаного заходу Програми</w:t>
      </w:r>
      <w:r w:rsidR="00941950" w:rsidRPr="00160662">
        <w:rPr>
          <w:color w:val="000000"/>
          <w:szCs w:val="28"/>
        </w:rPr>
        <w:t>.</w:t>
      </w:r>
    </w:p>
    <w:p w:rsidR="00D15BCF" w:rsidRDefault="00DD41F1" w:rsidP="00383C7A">
      <w:pPr>
        <w:pStyle w:val="a3"/>
        <w:spacing w:after="0" w:line="240" w:lineRule="auto"/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Пропонований </w:t>
      </w:r>
      <w:proofErr w:type="spellStart"/>
      <w:r w:rsidR="003D46E3" w:rsidRPr="00785076">
        <w:rPr>
          <w:color w:val="000000"/>
          <w:szCs w:val="28"/>
        </w:rPr>
        <w:t>проєкт</w:t>
      </w:r>
      <w:proofErr w:type="spellEnd"/>
      <w:r w:rsidR="003D46E3" w:rsidRPr="00785076">
        <w:rPr>
          <w:color w:val="000000"/>
          <w:szCs w:val="28"/>
        </w:rPr>
        <w:t xml:space="preserve"> рішення передбачає фі</w:t>
      </w:r>
      <w:r w:rsidR="00D15BCF">
        <w:rPr>
          <w:color w:val="000000"/>
          <w:szCs w:val="28"/>
        </w:rPr>
        <w:t xml:space="preserve">нансування заходу Програми </w:t>
      </w:r>
      <w:r w:rsidR="00D15BCF" w:rsidRPr="00785076">
        <w:rPr>
          <w:color w:val="000000"/>
          <w:szCs w:val="28"/>
        </w:rPr>
        <w:t>у збільшеному обсязі</w:t>
      </w:r>
      <w:r w:rsidR="00C73F9E">
        <w:rPr>
          <w:color w:val="000000"/>
          <w:szCs w:val="28"/>
          <w:lang w:val="ru-RU"/>
        </w:rPr>
        <w:t>, а саме</w:t>
      </w:r>
      <w:r w:rsidR="00D15BCF">
        <w:rPr>
          <w:color w:val="000000"/>
          <w:szCs w:val="28"/>
        </w:rPr>
        <w:t>:</w:t>
      </w:r>
    </w:p>
    <w:p w:rsidR="00D15BCF" w:rsidRDefault="008008B3" w:rsidP="00383C7A">
      <w:pPr>
        <w:pStyle w:val="a3"/>
        <w:spacing w:after="0" w:line="240" w:lineRule="auto"/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у 2024 році – в розмірі </w:t>
      </w:r>
      <w:r w:rsidR="00427FBA">
        <w:rPr>
          <w:color w:val="000000"/>
          <w:szCs w:val="28"/>
          <w:lang w:val="ru-RU"/>
        </w:rPr>
        <w:t>8</w:t>
      </w:r>
      <w:r w:rsidR="00D15BCF">
        <w:rPr>
          <w:color w:val="000000"/>
          <w:szCs w:val="28"/>
        </w:rPr>
        <w:t>00,0 тис. грн;</w:t>
      </w:r>
    </w:p>
    <w:p w:rsidR="00383C7A" w:rsidRDefault="008008B3" w:rsidP="00383C7A">
      <w:pPr>
        <w:pStyle w:val="a3"/>
        <w:spacing w:after="0" w:line="240" w:lineRule="auto"/>
        <w:ind w:firstLine="567"/>
        <w:jc w:val="both"/>
        <w:rPr>
          <w:szCs w:val="28"/>
        </w:rPr>
      </w:pPr>
      <w:r>
        <w:rPr>
          <w:color w:val="000000"/>
          <w:szCs w:val="28"/>
        </w:rPr>
        <w:t xml:space="preserve">у 2025 році – в розмірі </w:t>
      </w:r>
      <w:r w:rsidR="00204749">
        <w:rPr>
          <w:color w:val="000000"/>
          <w:szCs w:val="28"/>
          <w:lang w:val="ru-RU"/>
        </w:rPr>
        <w:t>6</w:t>
      </w:r>
      <w:r w:rsidR="00D15BCF">
        <w:rPr>
          <w:color w:val="000000"/>
          <w:szCs w:val="28"/>
        </w:rPr>
        <w:t xml:space="preserve">00,0 тис. </w:t>
      </w:r>
      <w:proofErr w:type="spellStart"/>
      <w:r w:rsidR="00383C7A">
        <w:rPr>
          <w:color w:val="000000"/>
          <w:szCs w:val="28"/>
        </w:rPr>
        <w:t>грн</w:t>
      </w:r>
      <w:proofErr w:type="spellEnd"/>
    </w:p>
    <w:p w:rsidR="003D46E3" w:rsidRDefault="003D46E3" w:rsidP="00383C7A">
      <w:pPr>
        <w:pStyle w:val="a3"/>
        <w:spacing w:after="0" w:line="240" w:lineRule="auto"/>
        <w:ind w:firstLine="567"/>
        <w:jc w:val="both"/>
        <w:rPr>
          <w:szCs w:val="28"/>
        </w:rPr>
      </w:pPr>
      <w:r w:rsidRPr="00785076">
        <w:rPr>
          <w:szCs w:val="28"/>
        </w:rPr>
        <w:t>та</w:t>
      </w:r>
      <w:r w:rsidR="00FE673A">
        <w:rPr>
          <w:szCs w:val="28"/>
        </w:rPr>
        <w:t>,</w:t>
      </w:r>
      <w:r w:rsidRPr="00785076">
        <w:rPr>
          <w:szCs w:val="28"/>
        </w:rPr>
        <w:t xml:space="preserve"> відповідно</w:t>
      </w:r>
      <w:r w:rsidR="00FE673A">
        <w:rPr>
          <w:szCs w:val="28"/>
        </w:rPr>
        <w:t>,</w:t>
      </w:r>
      <w:r w:rsidRPr="00785076">
        <w:rPr>
          <w:szCs w:val="28"/>
        </w:rPr>
        <w:t xml:space="preserve"> збільшення </w:t>
      </w:r>
      <w:r w:rsidRPr="00737985">
        <w:rPr>
          <w:szCs w:val="28"/>
        </w:rPr>
        <w:t>загального обсягу фінансового ресурсу, необхідного для реалізації Програми.</w:t>
      </w:r>
    </w:p>
    <w:p w:rsidR="000C53AB" w:rsidRPr="000644B3" w:rsidRDefault="00870499" w:rsidP="00383C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44B3">
        <w:rPr>
          <w:rFonts w:ascii="Times New Roman" w:hAnsi="Times New Roman" w:cs="Times New Roman"/>
          <w:b/>
          <w:sz w:val="28"/>
          <w:szCs w:val="28"/>
          <w:lang w:val="uk-UA"/>
        </w:rPr>
        <w:t>Прогнозовані суспільні, економічні, фінансові та юридичні наслідки прийняття рішення:</w:t>
      </w:r>
      <w:r w:rsidRPr="000644B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7A1D57" w:rsidRPr="000644B3" w:rsidRDefault="00464D81" w:rsidP="004B15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44B3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870499" w:rsidRPr="000644B3">
        <w:rPr>
          <w:rFonts w:ascii="Times New Roman" w:hAnsi="Times New Roman" w:cs="Times New Roman"/>
          <w:sz w:val="28"/>
          <w:szCs w:val="28"/>
          <w:lang w:val="uk-UA"/>
        </w:rPr>
        <w:t>несення змін до Програми надасть можливість забезпечити</w:t>
      </w:r>
      <w:r w:rsidR="00437BA8">
        <w:rPr>
          <w:rFonts w:ascii="Times New Roman" w:hAnsi="Times New Roman" w:cs="Times New Roman"/>
          <w:sz w:val="28"/>
          <w:szCs w:val="28"/>
          <w:lang w:val="uk-UA"/>
        </w:rPr>
        <w:t xml:space="preserve"> своєчасну </w:t>
      </w:r>
      <w:r w:rsidR="00870499" w:rsidRPr="000644B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B15AD">
        <w:rPr>
          <w:rFonts w:ascii="Times New Roman" w:hAnsi="Times New Roman" w:cs="Times New Roman"/>
          <w:sz w:val="28"/>
          <w:szCs w:val="28"/>
          <w:lang w:val="uk-UA"/>
        </w:rPr>
        <w:t xml:space="preserve">належну матеріальну </w:t>
      </w:r>
      <w:r w:rsidR="00870499" w:rsidRPr="000644B3">
        <w:rPr>
          <w:rFonts w:ascii="Times New Roman" w:hAnsi="Times New Roman" w:cs="Times New Roman"/>
          <w:sz w:val="28"/>
          <w:szCs w:val="28"/>
          <w:lang w:val="uk-UA"/>
        </w:rPr>
        <w:t xml:space="preserve">підтримку </w:t>
      </w:r>
      <w:r w:rsidR="00437BA8">
        <w:rPr>
          <w:rFonts w:ascii="Times New Roman" w:hAnsi="Times New Roman" w:cs="Times New Roman"/>
          <w:sz w:val="28"/>
          <w:szCs w:val="28"/>
          <w:lang w:val="uk-UA"/>
        </w:rPr>
        <w:t>однієї із</w:t>
      </w:r>
      <w:r w:rsidR="004B5DD6">
        <w:rPr>
          <w:rFonts w:ascii="Times New Roman" w:hAnsi="Times New Roman" w:cs="Times New Roman"/>
          <w:sz w:val="28"/>
          <w:szCs w:val="28"/>
          <w:lang w:val="uk-UA"/>
        </w:rPr>
        <w:t xml:space="preserve"> соціально вразливих категорій</w:t>
      </w:r>
      <w:r w:rsidR="000644B3" w:rsidRPr="000644B3">
        <w:rPr>
          <w:rFonts w:ascii="Times New Roman" w:hAnsi="Times New Roman" w:cs="Times New Roman"/>
          <w:sz w:val="28"/>
          <w:szCs w:val="28"/>
          <w:lang w:val="uk-UA"/>
        </w:rPr>
        <w:t xml:space="preserve"> населення громади</w:t>
      </w:r>
      <w:r w:rsidR="00642240">
        <w:rPr>
          <w:rFonts w:ascii="Times New Roman" w:hAnsi="Times New Roman" w:cs="Times New Roman"/>
          <w:sz w:val="28"/>
          <w:szCs w:val="28"/>
          <w:lang w:val="uk-UA"/>
        </w:rPr>
        <w:t xml:space="preserve"> – осіб, </w:t>
      </w:r>
      <w:r w:rsidR="00642240" w:rsidRPr="00642240">
        <w:rPr>
          <w:rFonts w:ascii="Times New Roman" w:hAnsi="Times New Roman" w:cs="Times New Roman"/>
          <w:sz w:val="28"/>
          <w:szCs w:val="28"/>
          <w:lang w:val="uk-UA"/>
        </w:rPr>
        <w:t>які постраждали  внаслідок Чорнобильської катастрофи</w:t>
      </w:r>
      <w:bookmarkStart w:id="0" w:name="_GoBack"/>
      <w:bookmarkEnd w:id="0"/>
      <w:r w:rsidR="00437BA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4B15A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644B3" w:rsidRPr="000644B3" w:rsidRDefault="000644B3" w:rsidP="000644B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44B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70499" w:rsidRPr="000644B3" w:rsidRDefault="00437BA8" w:rsidP="000C53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В.о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д</w:t>
      </w:r>
      <w:r w:rsidR="00870499" w:rsidRPr="000644B3">
        <w:rPr>
          <w:rFonts w:ascii="Times New Roman" w:hAnsi="Times New Roman" w:cs="Times New Roman"/>
          <w:sz w:val="28"/>
          <w:szCs w:val="28"/>
          <w:lang w:val="uk-UA"/>
        </w:rPr>
        <w:t>иректор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870499" w:rsidRPr="000644B3">
        <w:rPr>
          <w:rFonts w:ascii="Times New Roman" w:hAnsi="Times New Roman" w:cs="Times New Roman"/>
          <w:sz w:val="28"/>
          <w:szCs w:val="28"/>
          <w:lang w:val="uk-UA"/>
        </w:rPr>
        <w:t xml:space="preserve"> департаменту </w:t>
      </w:r>
    </w:p>
    <w:p w:rsidR="00870499" w:rsidRPr="00514D5F" w:rsidRDefault="00870499" w:rsidP="006E1F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44B3">
        <w:rPr>
          <w:rFonts w:ascii="Times New Roman" w:hAnsi="Times New Roman" w:cs="Times New Roman"/>
          <w:sz w:val="28"/>
          <w:szCs w:val="28"/>
          <w:lang w:val="uk-UA"/>
        </w:rPr>
        <w:t xml:space="preserve">соціальної </w:t>
      </w:r>
      <w:r w:rsidR="00592B66">
        <w:rPr>
          <w:rFonts w:ascii="Times New Roman" w:hAnsi="Times New Roman" w:cs="Times New Roman"/>
          <w:sz w:val="28"/>
          <w:szCs w:val="28"/>
          <w:lang w:val="uk-UA"/>
        </w:rPr>
        <w:t xml:space="preserve">та ветеранської </w:t>
      </w:r>
      <w:r w:rsidRPr="000644B3">
        <w:rPr>
          <w:rFonts w:ascii="Times New Roman" w:hAnsi="Times New Roman" w:cs="Times New Roman"/>
          <w:sz w:val="28"/>
          <w:szCs w:val="28"/>
          <w:lang w:val="uk-UA"/>
        </w:rPr>
        <w:t xml:space="preserve">політики        </w:t>
      </w:r>
      <w:r w:rsidR="000C53AB" w:rsidRPr="000644B3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Pr="000644B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62649" w:rsidRPr="000644B3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5B4927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A62649" w:rsidRPr="000644B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644B3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</w:t>
      </w:r>
      <w:r w:rsidR="00437BA8">
        <w:rPr>
          <w:rFonts w:ascii="Times New Roman" w:hAnsi="Times New Roman" w:cs="Times New Roman"/>
          <w:sz w:val="28"/>
          <w:szCs w:val="28"/>
          <w:lang w:val="uk-UA"/>
        </w:rPr>
        <w:t xml:space="preserve">                 Тетяна ЯНЧУК</w:t>
      </w:r>
    </w:p>
    <w:sectPr w:rsidR="00870499" w:rsidRPr="00514D5F" w:rsidSect="00544301">
      <w:pgSz w:w="11906" w:h="16838"/>
      <w:pgMar w:top="851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499"/>
    <w:rsid w:val="0000322D"/>
    <w:rsid w:val="0004725D"/>
    <w:rsid w:val="000644B3"/>
    <w:rsid w:val="000C53AB"/>
    <w:rsid w:val="000F2A17"/>
    <w:rsid w:val="00123585"/>
    <w:rsid w:val="00160662"/>
    <w:rsid w:val="00163CB7"/>
    <w:rsid w:val="00195D95"/>
    <w:rsid w:val="00201BF8"/>
    <w:rsid w:val="00201E49"/>
    <w:rsid w:val="00204749"/>
    <w:rsid w:val="00206C3D"/>
    <w:rsid w:val="00383C7A"/>
    <w:rsid w:val="003D46E3"/>
    <w:rsid w:val="003E1628"/>
    <w:rsid w:val="00427FBA"/>
    <w:rsid w:val="00437BA8"/>
    <w:rsid w:val="00464D81"/>
    <w:rsid w:val="00476166"/>
    <w:rsid w:val="004A7611"/>
    <w:rsid w:val="004B15AD"/>
    <w:rsid w:val="004B5DD6"/>
    <w:rsid w:val="005028EA"/>
    <w:rsid w:val="00514D5F"/>
    <w:rsid w:val="00544301"/>
    <w:rsid w:val="00592B66"/>
    <w:rsid w:val="005B4927"/>
    <w:rsid w:val="00642240"/>
    <w:rsid w:val="006D7FFB"/>
    <w:rsid w:val="006E1F0C"/>
    <w:rsid w:val="006E7366"/>
    <w:rsid w:val="00743AA8"/>
    <w:rsid w:val="00785076"/>
    <w:rsid w:val="00794E40"/>
    <w:rsid w:val="007A1D57"/>
    <w:rsid w:val="007A3C5F"/>
    <w:rsid w:val="008008B3"/>
    <w:rsid w:val="008405CF"/>
    <w:rsid w:val="00870499"/>
    <w:rsid w:val="008A5BA9"/>
    <w:rsid w:val="008D0BAA"/>
    <w:rsid w:val="00941950"/>
    <w:rsid w:val="00A10144"/>
    <w:rsid w:val="00A226B2"/>
    <w:rsid w:val="00A24C46"/>
    <w:rsid w:val="00A41028"/>
    <w:rsid w:val="00A62649"/>
    <w:rsid w:val="00A8024C"/>
    <w:rsid w:val="00A85BAD"/>
    <w:rsid w:val="00B552DF"/>
    <w:rsid w:val="00C73F9E"/>
    <w:rsid w:val="00CA0F20"/>
    <w:rsid w:val="00CB54B3"/>
    <w:rsid w:val="00CF06FF"/>
    <w:rsid w:val="00D15BCF"/>
    <w:rsid w:val="00D824FE"/>
    <w:rsid w:val="00DD41F1"/>
    <w:rsid w:val="00DD6678"/>
    <w:rsid w:val="00DE6261"/>
    <w:rsid w:val="00EF3CD0"/>
    <w:rsid w:val="00FE673A"/>
    <w:rsid w:val="00FF0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8704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rsid w:val="00870499"/>
    <w:rPr>
      <w:rFonts w:ascii="Courier New" w:eastAsia="Times New Roman" w:hAnsi="Courier New" w:cs="Courier New"/>
      <w:sz w:val="20"/>
      <w:szCs w:val="20"/>
      <w:lang w:val="uk-UA" w:eastAsia="uk-UA"/>
    </w:rPr>
  </w:style>
  <w:style w:type="paragraph" w:styleId="a3">
    <w:name w:val="Body Text"/>
    <w:basedOn w:val="a"/>
    <w:link w:val="a4"/>
    <w:rsid w:val="003D46E3"/>
    <w:pPr>
      <w:suppressAutoHyphens/>
      <w:spacing w:after="140" w:line="288" w:lineRule="auto"/>
    </w:pPr>
    <w:rPr>
      <w:rFonts w:ascii="Times New Roman" w:eastAsia="Times New Roman" w:hAnsi="Times New Roman" w:cs="Times New Roman"/>
      <w:bCs/>
      <w:sz w:val="28"/>
      <w:szCs w:val="24"/>
      <w:lang w:val="uk-UA" w:eastAsia="zh-CN"/>
    </w:rPr>
  </w:style>
  <w:style w:type="character" w:customStyle="1" w:styleId="a4">
    <w:name w:val="Основной текст Знак"/>
    <w:basedOn w:val="a0"/>
    <w:link w:val="a3"/>
    <w:rsid w:val="003D46E3"/>
    <w:rPr>
      <w:rFonts w:ascii="Times New Roman" w:eastAsia="Times New Roman" w:hAnsi="Times New Roman" w:cs="Times New Roman"/>
      <w:bCs/>
      <w:sz w:val="28"/>
      <w:szCs w:val="24"/>
      <w:lang w:val="uk-UA" w:eastAsia="zh-CN"/>
    </w:rPr>
  </w:style>
  <w:style w:type="paragraph" w:styleId="a5">
    <w:name w:val="Balloon Text"/>
    <w:basedOn w:val="a"/>
    <w:link w:val="a6"/>
    <w:uiPriority w:val="99"/>
    <w:semiHidden/>
    <w:unhideWhenUsed/>
    <w:rsid w:val="00A101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01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8704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rsid w:val="00870499"/>
    <w:rPr>
      <w:rFonts w:ascii="Courier New" w:eastAsia="Times New Roman" w:hAnsi="Courier New" w:cs="Courier New"/>
      <w:sz w:val="20"/>
      <w:szCs w:val="20"/>
      <w:lang w:val="uk-UA" w:eastAsia="uk-UA"/>
    </w:rPr>
  </w:style>
  <w:style w:type="paragraph" w:styleId="a3">
    <w:name w:val="Body Text"/>
    <w:basedOn w:val="a"/>
    <w:link w:val="a4"/>
    <w:rsid w:val="003D46E3"/>
    <w:pPr>
      <w:suppressAutoHyphens/>
      <w:spacing w:after="140" w:line="288" w:lineRule="auto"/>
    </w:pPr>
    <w:rPr>
      <w:rFonts w:ascii="Times New Roman" w:eastAsia="Times New Roman" w:hAnsi="Times New Roman" w:cs="Times New Roman"/>
      <w:bCs/>
      <w:sz w:val="28"/>
      <w:szCs w:val="24"/>
      <w:lang w:val="uk-UA" w:eastAsia="zh-CN"/>
    </w:rPr>
  </w:style>
  <w:style w:type="character" w:customStyle="1" w:styleId="a4">
    <w:name w:val="Основной текст Знак"/>
    <w:basedOn w:val="a0"/>
    <w:link w:val="a3"/>
    <w:rsid w:val="003D46E3"/>
    <w:rPr>
      <w:rFonts w:ascii="Times New Roman" w:eastAsia="Times New Roman" w:hAnsi="Times New Roman" w:cs="Times New Roman"/>
      <w:bCs/>
      <w:sz w:val="28"/>
      <w:szCs w:val="24"/>
      <w:lang w:val="uk-UA" w:eastAsia="zh-CN"/>
    </w:rPr>
  </w:style>
  <w:style w:type="paragraph" w:styleId="a5">
    <w:name w:val="Balloon Text"/>
    <w:basedOn w:val="a"/>
    <w:link w:val="a6"/>
    <w:uiPriority w:val="99"/>
    <w:semiHidden/>
    <w:unhideWhenUsed/>
    <w:rsid w:val="00A101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01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45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ДСП</Company>
  <LinksUpToDate>false</LinksUpToDate>
  <CharactersWithSpaces>1941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k2031</dc:creator>
  <cp:lastModifiedBy>адмін</cp:lastModifiedBy>
  <cp:revision>7</cp:revision>
  <cp:lastPrinted>2023-08-03T10:39:00Z</cp:lastPrinted>
  <dcterms:created xsi:type="dcterms:W3CDTF">2024-08-20T12:33:00Z</dcterms:created>
  <dcterms:modified xsi:type="dcterms:W3CDTF">2024-11-11T09:04:00Z</dcterms:modified>
</cp:coreProperties>
</file>