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40225" w14:textId="77777777" w:rsidR="003D419D" w:rsidRPr="00DF5EFB" w:rsidRDefault="00EE58F6" w:rsidP="00396EE6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396E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</w:t>
      </w:r>
      <w:r w:rsidR="00EA76A3"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14:paraId="32234379" w14:textId="77777777"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14:paraId="0DE04BE8" w14:textId="77777777"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14:paraId="70CCB9AD" w14:textId="124A03BB" w:rsidR="003D419D" w:rsidRDefault="003D419D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C7DCB3D" w14:textId="77777777" w:rsidR="00666870" w:rsidRPr="00DF5EFB" w:rsidRDefault="00666870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AF56700" w14:textId="7F3110B3" w:rsidR="003B329F" w:rsidRPr="00667626" w:rsidRDefault="00EA76A3" w:rsidP="0061444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67626">
        <w:rPr>
          <w:rFonts w:ascii="Times New Roman" w:hAnsi="Times New Roman" w:cs="Times New Roman"/>
          <w:b/>
          <w:sz w:val="28"/>
          <w:szCs w:val="28"/>
          <w:lang w:eastAsia="uk-UA"/>
        </w:rPr>
        <w:t>ЗВЕРНЕННЯ</w:t>
      </w:r>
    </w:p>
    <w:p w14:paraId="337D753E" w14:textId="62916734" w:rsidR="003B329F" w:rsidRPr="003B329F" w:rsidRDefault="0061444B" w:rsidP="003B329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626">
        <w:rPr>
          <w:rFonts w:ascii="Times New Roman" w:hAnsi="Times New Roman" w:cs="Times New Roman"/>
          <w:b/>
          <w:sz w:val="28"/>
          <w:szCs w:val="28"/>
          <w:lang w:eastAsia="uk-UA"/>
        </w:rPr>
        <w:t>до</w:t>
      </w:r>
      <w:r w:rsidRPr="003B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626" w:rsidRPr="003B329F">
        <w:rPr>
          <w:rFonts w:ascii="Times New Roman" w:hAnsi="Times New Roman" w:cs="Times New Roman"/>
          <w:b/>
          <w:sz w:val="28"/>
          <w:szCs w:val="28"/>
        </w:rPr>
        <w:t>Національної комісії, що здійснює</w:t>
      </w:r>
      <w:r w:rsidR="003B329F" w:rsidRPr="003B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626" w:rsidRPr="003B329F">
        <w:rPr>
          <w:rFonts w:ascii="Times New Roman" w:hAnsi="Times New Roman" w:cs="Times New Roman"/>
          <w:b/>
          <w:sz w:val="28"/>
          <w:szCs w:val="28"/>
        </w:rPr>
        <w:t xml:space="preserve">державне регулювання </w:t>
      </w:r>
    </w:p>
    <w:p w14:paraId="6F07AA4E" w14:textId="77777777" w:rsidR="003B329F" w:rsidRPr="003B329F" w:rsidRDefault="00667626" w:rsidP="003B329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9F">
        <w:rPr>
          <w:rFonts w:ascii="Times New Roman" w:hAnsi="Times New Roman" w:cs="Times New Roman"/>
          <w:b/>
          <w:sz w:val="28"/>
          <w:szCs w:val="28"/>
        </w:rPr>
        <w:t>у сферах</w:t>
      </w:r>
      <w:r w:rsidR="003B329F" w:rsidRPr="003B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29F">
        <w:rPr>
          <w:rFonts w:ascii="Times New Roman" w:hAnsi="Times New Roman" w:cs="Times New Roman"/>
          <w:b/>
          <w:sz w:val="28"/>
          <w:szCs w:val="28"/>
        </w:rPr>
        <w:t>енергетики та комунальних послуг</w:t>
      </w:r>
      <w:r w:rsidR="00984B2D" w:rsidRPr="003B329F">
        <w:rPr>
          <w:rFonts w:ascii="Times New Roman" w:hAnsi="Times New Roman" w:cs="Times New Roman"/>
          <w:sz w:val="28"/>
          <w:szCs w:val="28"/>
        </w:rPr>
        <w:t xml:space="preserve"> </w:t>
      </w:r>
      <w:r w:rsidR="00984B2D" w:rsidRPr="003B329F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3B329F" w:rsidRPr="003B329F">
        <w:rPr>
          <w:rFonts w:ascii="Times New Roman" w:hAnsi="Times New Roman" w:cs="Times New Roman"/>
          <w:b/>
          <w:sz w:val="28"/>
          <w:szCs w:val="28"/>
        </w:rPr>
        <w:t xml:space="preserve">затвердження тарифів на централізоване водопостачання та централізоване водовідведення </w:t>
      </w:r>
    </w:p>
    <w:p w14:paraId="141D69ED" w14:textId="77777777" w:rsidR="003B329F" w:rsidRPr="003B329F" w:rsidRDefault="0030617E" w:rsidP="003B329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0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B329F" w:rsidRPr="003B329F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="003B329F" w:rsidRPr="003B329F">
        <w:rPr>
          <w:rFonts w:ascii="Times New Roman" w:hAnsi="Times New Roman" w:cs="Times New Roman"/>
          <w:b/>
          <w:sz w:val="28"/>
          <w:szCs w:val="28"/>
        </w:rPr>
        <w:t>Луцькводоканал</w:t>
      </w:r>
      <w:proofErr w:type="spellEnd"/>
      <w:r w:rsidR="003B329F" w:rsidRPr="003B329F">
        <w:rPr>
          <w:rFonts w:ascii="Times New Roman" w:hAnsi="Times New Roman" w:cs="Times New Roman"/>
          <w:b/>
          <w:sz w:val="28"/>
          <w:szCs w:val="28"/>
        </w:rPr>
        <w:t>» на 2025 рік</w:t>
      </w:r>
    </w:p>
    <w:p w14:paraId="477558AD" w14:textId="77777777" w:rsidR="003D419D" w:rsidRPr="00205F20" w:rsidRDefault="003D419D" w:rsidP="00984B2D">
      <w:pPr>
        <w:pStyle w:val="aa"/>
        <w:jc w:val="center"/>
        <w:rPr>
          <w:sz w:val="27"/>
          <w:szCs w:val="27"/>
          <w:lang w:eastAsia="uk-UA"/>
        </w:rPr>
      </w:pPr>
    </w:p>
    <w:p w14:paraId="7BD7CBCC" w14:textId="4A7DACF2" w:rsidR="003B329F" w:rsidRPr="003B329F" w:rsidRDefault="00666870" w:rsidP="003B329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 </w:t>
      </w:r>
      <w:r w:rsidR="003B329F" w:rsidRPr="001E0F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329F" w:rsidRPr="001E0F7A">
        <w:rPr>
          <w:rFonts w:ascii="Times New Roman" w:hAnsi="Times New Roman" w:cs="Times New Roman"/>
          <w:sz w:val="28"/>
          <w:szCs w:val="28"/>
        </w:rPr>
        <w:t>Луцькводоканал</w:t>
      </w:r>
      <w:proofErr w:type="spellEnd"/>
      <w:r w:rsidR="003B329F" w:rsidRPr="001E0F7A">
        <w:rPr>
          <w:rFonts w:ascii="Times New Roman" w:hAnsi="Times New Roman" w:cs="Times New Roman"/>
          <w:sz w:val="28"/>
          <w:szCs w:val="28"/>
        </w:rPr>
        <w:t xml:space="preserve">» є єдиним спеціалізованим підприємством </w:t>
      </w:r>
      <w:r w:rsidR="001E0F7A" w:rsidRPr="001E0F7A">
        <w:rPr>
          <w:rFonts w:ascii="Times New Roman" w:hAnsi="Times New Roman" w:cs="Times New Roman"/>
          <w:sz w:val="28"/>
          <w:szCs w:val="28"/>
        </w:rPr>
        <w:t>яке провадить ліцензовану діяльність з централізованого водопостачання та водовідведення</w:t>
      </w:r>
      <w:r w:rsidR="003B329F" w:rsidRPr="001E0F7A">
        <w:rPr>
          <w:rFonts w:ascii="Times New Roman" w:hAnsi="Times New Roman" w:cs="Times New Roman"/>
          <w:sz w:val="28"/>
          <w:szCs w:val="28"/>
        </w:rPr>
        <w:t xml:space="preserve"> на території Луцької міської територіальної громади і має статус об’єкта життєзабезпечення і стратегічного значення,</w:t>
      </w:r>
      <w:r w:rsidR="003B329F" w:rsidRPr="001E0F7A" w:rsidDel="00FE7AFB">
        <w:rPr>
          <w:rFonts w:ascii="Times New Roman" w:hAnsi="Times New Roman" w:cs="Times New Roman"/>
          <w:sz w:val="28"/>
          <w:szCs w:val="28"/>
        </w:rPr>
        <w:t xml:space="preserve"> </w:t>
      </w:r>
      <w:r w:rsidR="003B329F" w:rsidRPr="001E0F7A">
        <w:rPr>
          <w:rFonts w:ascii="Times New Roman" w:hAnsi="Times New Roman" w:cs="Times New Roman"/>
          <w:sz w:val="28"/>
          <w:szCs w:val="28"/>
        </w:rPr>
        <w:t>забезпечує населення Луцької міської територіальної громади послугами з подачі холодної питної води та приймання стічних вод до комунальної каналізації, подачі води теплопостачальним підприємствам для надання ними послуг з постачання гарячої води і опалення, та для забезпечення пожежної безпеки. Підприємство займає монопольне становище на ринку послуг з водопостачання та водовідведення і відповідно до Закону України «Про природні монополії» включено до Переліку суб'єктів природної монополії в територіальних (географічних) межах Волинської області</w:t>
      </w:r>
      <w:r w:rsidR="003B329F" w:rsidRPr="003B329F">
        <w:rPr>
          <w:rFonts w:ascii="Times New Roman" w:hAnsi="Times New Roman"/>
          <w:sz w:val="28"/>
          <w:szCs w:val="28"/>
        </w:rPr>
        <w:t>.</w:t>
      </w:r>
    </w:p>
    <w:p w14:paraId="20B240FB" w14:textId="77777777" w:rsidR="005E74C7" w:rsidRPr="00894E93" w:rsidRDefault="003B329F" w:rsidP="003B329F">
      <w:pPr>
        <w:pStyle w:val="aa"/>
        <w:ind w:firstLine="567"/>
        <w:jc w:val="both"/>
        <w:rPr>
          <w:rStyle w:val="rvts0"/>
          <w:rFonts w:ascii="Times New Roman" w:hAnsi="Times New Roman"/>
          <w:sz w:val="28"/>
          <w:szCs w:val="28"/>
        </w:rPr>
      </w:pPr>
      <w:r w:rsidRPr="00894E93">
        <w:rPr>
          <w:rFonts w:ascii="Times New Roman" w:hAnsi="Times New Roman"/>
          <w:sz w:val="28"/>
          <w:szCs w:val="28"/>
        </w:rPr>
        <w:t xml:space="preserve">Відповідно до Переліку секторів критичної інфраструктури, затвердженого Постановою Кабінету Міністрів України від 9 жовтня 2020 р. № 1109, тип основної послуги централізоване водовідведення відноситься до </w:t>
      </w:r>
      <w:proofErr w:type="spellStart"/>
      <w:r w:rsidRPr="00894E93">
        <w:rPr>
          <w:rFonts w:ascii="Times New Roman" w:hAnsi="Times New Roman"/>
          <w:sz w:val="28"/>
          <w:szCs w:val="28"/>
        </w:rPr>
        <w:t>підсектору</w:t>
      </w:r>
      <w:proofErr w:type="spellEnd"/>
      <w:r w:rsidRPr="00894E93">
        <w:rPr>
          <w:rFonts w:ascii="Times New Roman" w:hAnsi="Times New Roman"/>
          <w:sz w:val="28"/>
          <w:szCs w:val="28"/>
        </w:rPr>
        <w:t xml:space="preserve"> «комунальні послуги» сектору 10 «</w:t>
      </w:r>
      <w:r w:rsidRPr="00894E93">
        <w:rPr>
          <w:rStyle w:val="rvts0"/>
          <w:rFonts w:ascii="Times New Roman" w:hAnsi="Times New Roman"/>
          <w:sz w:val="28"/>
          <w:szCs w:val="28"/>
        </w:rPr>
        <w:t>Системи життєзабезпечення» секторів критичної інфраструктури.</w:t>
      </w:r>
    </w:p>
    <w:p w14:paraId="71739800" w14:textId="3B4B0CDA" w:rsidR="005E74C7" w:rsidRPr="005E74C7" w:rsidRDefault="00894E93" w:rsidP="005E74C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204909">
        <w:rPr>
          <w:rFonts w:ascii="Times New Roman" w:hAnsi="Times New Roman"/>
          <w:sz w:val="28"/>
          <w:szCs w:val="28"/>
        </w:rPr>
        <w:t>П</w:t>
      </w:r>
      <w:r w:rsidR="00204909">
        <w:rPr>
          <w:rFonts w:ascii="Times New Roman" w:hAnsi="Times New Roman"/>
          <w:sz w:val="28"/>
          <w:szCs w:val="28"/>
        </w:rPr>
        <w:t>унктом</w:t>
      </w:r>
      <w:r w:rsidR="005E74C7" w:rsidRPr="00894E93">
        <w:rPr>
          <w:rFonts w:ascii="Times New Roman" w:hAnsi="Times New Roman"/>
          <w:sz w:val="28"/>
          <w:szCs w:val="28"/>
        </w:rPr>
        <w:t xml:space="preserve"> 1.2. р</w:t>
      </w:r>
      <w:r w:rsidR="00204909">
        <w:rPr>
          <w:rFonts w:ascii="Times New Roman" w:hAnsi="Times New Roman"/>
          <w:sz w:val="28"/>
          <w:szCs w:val="28"/>
        </w:rPr>
        <w:t>озділу</w:t>
      </w:r>
      <w:r w:rsidR="00666870">
        <w:rPr>
          <w:rFonts w:ascii="Times New Roman" w:hAnsi="Times New Roman"/>
          <w:sz w:val="28"/>
          <w:szCs w:val="28"/>
        </w:rPr>
        <w:t xml:space="preserve"> 1 Статуту КП </w:t>
      </w:r>
      <w:r w:rsidR="005E74C7" w:rsidRPr="00894E93">
        <w:rPr>
          <w:rFonts w:ascii="Times New Roman" w:hAnsi="Times New Roman"/>
          <w:sz w:val="28"/>
          <w:szCs w:val="28"/>
        </w:rPr>
        <w:t>«</w:t>
      </w:r>
      <w:proofErr w:type="spellStart"/>
      <w:r w:rsidR="005E74C7" w:rsidRPr="00894E93">
        <w:rPr>
          <w:rFonts w:ascii="Times New Roman" w:hAnsi="Times New Roman"/>
          <w:sz w:val="28"/>
          <w:szCs w:val="28"/>
        </w:rPr>
        <w:t>Луцькводоканал</w:t>
      </w:r>
      <w:proofErr w:type="spellEnd"/>
      <w:r w:rsidR="005E74C7" w:rsidRPr="00894E93">
        <w:rPr>
          <w:rFonts w:ascii="Times New Roman" w:hAnsi="Times New Roman"/>
          <w:sz w:val="28"/>
          <w:szCs w:val="28"/>
        </w:rPr>
        <w:t xml:space="preserve">» </w:t>
      </w:r>
      <w:r w:rsidRPr="00894E93">
        <w:rPr>
          <w:rFonts w:ascii="Times New Roman" w:hAnsi="Times New Roman"/>
          <w:sz w:val="28"/>
          <w:szCs w:val="28"/>
        </w:rPr>
        <w:t xml:space="preserve">передбачено, що </w:t>
      </w:r>
      <w:r w:rsidR="005E74C7" w:rsidRPr="00894E93">
        <w:rPr>
          <w:rFonts w:ascii="Times New Roman" w:hAnsi="Times New Roman"/>
          <w:sz w:val="28"/>
          <w:szCs w:val="28"/>
        </w:rPr>
        <w:t xml:space="preserve">засновником (власником) </w:t>
      </w:r>
      <w:r w:rsidR="00633296" w:rsidRPr="00894E93">
        <w:rPr>
          <w:rFonts w:ascii="Times New Roman" w:hAnsi="Times New Roman"/>
          <w:sz w:val="28"/>
          <w:szCs w:val="28"/>
        </w:rPr>
        <w:t>п</w:t>
      </w:r>
      <w:r w:rsidR="005E74C7" w:rsidRPr="00894E93">
        <w:rPr>
          <w:rFonts w:ascii="Times New Roman" w:hAnsi="Times New Roman"/>
          <w:sz w:val="28"/>
          <w:szCs w:val="28"/>
        </w:rPr>
        <w:t>ідприємства є територіальна громада міста Луцька, в особі Луцької міської ради</w:t>
      </w:r>
      <w:r w:rsidR="005E74C7" w:rsidRPr="005E74C7">
        <w:rPr>
          <w:rFonts w:ascii="Times New Roman" w:hAnsi="Times New Roman"/>
          <w:sz w:val="28"/>
          <w:szCs w:val="28"/>
        </w:rPr>
        <w:t>.</w:t>
      </w:r>
    </w:p>
    <w:p w14:paraId="7A9B2864" w14:textId="5E9E9DBB" w:rsidR="00633296" w:rsidRDefault="00666870" w:rsidP="005E74C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Майно КП </w:t>
      </w:r>
      <w:r w:rsidR="005E74C7" w:rsidRPr="005E74C7">
        <w:rPr>
          <w:rFonts w:ascii="Times New Roman" w:hAnsi="Times New Roman"/>
          <w:sz w:val="28"/>
          <w:szCs w:val="28"/>
        </w:rPr>
        <w:t>«</w:t>
      </w:r>
      <w:proofErr w:type="spellStart"/>
      <w:r w:rsidR="005E74C7" w:rsidRPr="005E74C7">
        <w:rPr>
          <w:rFonts w:ascii="Times New Roman" w:hAnsi="Times New Roman"/>
          <w:sz w:val="28"/>
          <w:szCs w:val="28"/>
        </w:rPr>
        <w:t>Луцькводоканал</w:t>
      </w:r>
      <w:proofErr w:type="spellEnd"/>
      <w:r w:rsidR="005E74C7" w:rsidRPr="005E74C7">
        <w:rPr>
          <w:rFonts w:ascii="Times New Roman" w:hAnsi="Times New Roman"/>
          <w:sz w:val="28"/>
          <w:szCs w:val="28"/>
        </w:rPr>
        <w:t xml:space="preserve">» перебуває у комунальній власності територіальної громади міста Луцька та закріплюється за </w:t>
      </w:r>
      <w:r w:rsidR="00633296" w:rsidRPr="00633296">
        <w:rPr>
          <w:rFonts w:ascii="Times New Roman" w:hAnsi="Times New Roman"/>
          <w:sz w:val="28"/>
          <w:szCs w:val="28"/>
        </w:rPr>
        <w:t>п</w:t>
      </w:r>
      <w:r w:rsidR="005E74C7" w:rsidRPr="005E74C7">
        <w:rPr>
          <w:rFonts w:ascii="Times New Roman" w:hAnsi="Times New Roman"/>
          <w:sz w:val="28"/>
          <w:szCs w:val="28"/>
        </w:rPr>
        <w:t>ідприємством на праві господарського відання, що передбачено п</w:t>
      </w:r>
      <w:r w:rsidR="00204909">
        <w:rPr>
          <w:rFonts w:ascii="Times New Roman" w:hAnsi="Times New Roman"/>
          <w:sz w:val="28"/>
          <w:szCs w:val="28"/>
        </w:rPr>
        <w:t>унктом</w:t>
      </w:r>
      <w:r w:rsidR="005E74C7" w:rsidRPr="005E74C7">
        <w:rPr>
          <w:rFonts w:ascii="Times New Roman" w:hAnsi="Times New Roman"/>
          <w:sz w:val="28"/>
          <w:szCs w:val="28"/>
        </w:rPr>
        <w:t xml:space="preserve"> 3.1. р</w:t>
      </w:r>
      <w:r w:rsidR="00204909">
        <w:rPr>
          <w:rFonts w:ascii="Times New Roman" w:hAnsi="Times New Roman"/>
          <w:sz w:val="28"/>
          <w:szCs w:val="28"/>
        </w:rPr>
        <w:t>озділу</w:t>
      </w:r>
      <w:r>
        <w:rPr>
          <w:rFonts w:ascii="Times New Roman" w:hAnsi="Times New Roman"/>
          <w:sz w:val="28"/>
          <w:szCs w:val="28"/>
        </w:rPr>
        <w:t xml:space="preserve"> 3 Статуту КП </w:t>
      </w:r>
      <w:r w:rsidR="005E74C7" w:rsidRPr="005E74C7">
        <w:rPr>
          <w:rFonts w:ascii="Times New Roman" w:hAnsi="Times New Roman"/>
          <w:sz w:val="28"/>
          <w:szCs w:val="28"/>
        </w:rPr>
        <w:t>«</w:t>
      </w:r>
      <w:proofErr w:type="spellStart"/>
      <w:r w:rsidR="005E74C7" w:rsidRPr="005E74C7">
        <w:rPr>
          <w:rFonts w:ascii="Times New Roman" w:hAnsi="Times New Roman"/>
          <w:sz w:val="28"/>
          <w:szCs w:val="28"/>
        </w:rPr>
        <w:t>Луцькводоканал</w:t>
      </w:r>
      <w:proofErr w:type="spellEnd"/>
      <w:r w:rsidR="005E74C7" w:rsidRPr="005E74C7">
        <w:rPr>
          <w:rFonts w:ascii="Times New Roman" w:hAnsi="Times New Roman"/>
          <w:sz w:val="28"/>
          <w:szCs w:val="28"/>
        </w:rPr>
        <w:t>».</w:t>
      </w:r>
    </w:p>
    <w:p w14:paraId="2D696FDA" w14:textId="46507354" w:rsidR="00E100DF" w:rsidRPr="00E100DF" w:rsidRDefault="00E100DF" w:rsidP="005E74C7">
      <w:pPr>
        <w:pStyle w:val="aa"/>
        <w:ind w:firstLine="567"/>
        <w:jc w:val="both"/>
        <w:rPr>
          <w:sz w:val="28"/>
          <w:szCs w:val="28"/>
        </w:rPr>
      </w:pPr>
      <w:r w:rsidRPr="00E100DF">
        <w:rPr>
          <w:rFonts w:ascii="Times New Roman" w:hAnsi="Times New Roman"/>
          <w:sz w:val="28"/>
          <w:szCs w:val="28"/>
        </w:rPr>
        <w:t>В</w:t>
      </w:r>
      <w:r w:rsidR="00633296" w:rsidRPr="00E100DF">
        <w:rPr>
          <w:rFonts w:ascii="Times New Roman" w:hAnsi="Times New Roman"/>
          <w:sz w:val="28"/>
          <w:szCs w:val="28"/>
        </w:rPr>
        <w:t>ідповідно до норм ст</w:t>
      </w:r>
      <w:r w:rsidR="00204909">
        <w:rPr>
          <w:rFonts w:ascii="Times New Roman" w:hAnsi="Times New Roman"/>
          <w:sz w:val="28"/>
          <w:szCs w:val="28"/>
        </w:rPr>
        <w:t>атті</w:t>
      </w:r>
      <w:r w:rsidR="00633296" w:rsidRPr="00E100DF">
        <w:rPr>
          <w:rFonts w:ascii="Times New Roman" w:hAnsi="Times New Roman"/>
          <w:sz w:val="28"/>
          <w:szCs w:val="28"/>
        </w:rPr>
        <w:t xml:space="preserve"> 17 З</w:t>
      </w:r>
      <w:r w:rsidR="0018059C">
        <w:rPr>
          <w:rFonts w:ascii="Times New Roman" w:hAnsi="Times New Roman"/>
          <w:sz w:val="28"/>
          <w:szCs w:val="28"/>
        </w:rPr>
        <w:t>акону України</w:t>
      </w:r>
      <w:r w:rsidR="00633296" w:rsidRPr="00E100DF">
        <w:rPr>
          <w:rFonts w:ascii="Times New Roman" w:hAnsi="Times New Roman"/>
          <w:sz w:val="28"/>
          <w:szCs w:val="28"/>
        </w:rPr>
        <w:t xml:space="preserve"> «Про місцеве самоврядування в Україні» відносини органів місцевого самоврядування з підприємствами, установами та організаціями, що перебувають у комунальній власності відповідних територіальних громад, будуються на засадах їх підпорядкованості, підзвітності та підконтрольності органам місцевого самоврядування.</w:t>
      </w:r>
      <w:r w:rsidR="00667626" w:rsidRPr="00E100DF">
        <w:rPr>
          <w:sz w:val="28"/>
          <w:szCs w:val="28"/>
        </w:rPr>
        <w:t xml:space="preserve"> </w:t>
      </w:r>
    </w:p>
    <w:p w14:paraId="40F4CAD9" w14:textId="77FE13A4" w:rsidR="00E100DF" w:rsidRPr="00E100DF" w:rsidRDefault="00E100DF" w:rsidP="00894E9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100DF">
        <w:rPr>
          <w:rFonts w:ascii="Times New Roman" w:hAnsi="Times New Roman"/>
          <w:sz w:val="28"/>
          <w:szCs w:val="28"/>
        </w:rPr>
        <w:t>Ст</w:t>
      </w:r>
      <w:r w:rsidR="00204909">
        <w:rPr>
          <w:rFonts w:ascii="Times New Roman" w:hAnsi="Times New Roman"/>
          <w:sz w:val="28"/>
          <w:szCs w:val="28"/>
        </w:rPr>
        <w:t>аттею</w:t>
      </w:r>
      <w:r w:rsidRPr="00E100DF">
        <w:rPr>
          <w:rFonts w:ascii="Times New Roman" w:hAnsi="Times New Roman"/>
          <w:sz w:val="28"/>
          <w:szCs w:val="28"/>
        </w:rPr>
        <w:t xml:space="preserve"> 3 Конституції України </w:t>
      </w:r>
      <w:r w:rsidR="00760200" w:rsidRPr="00760200">
        <w:rPr>
          <w:rFonts w:ascii="Times New Roman" w:hAnsi="Times New Roman"/>
          <w:sz w:val="28"/>
          <w:szCs w:val="28"/>
        </w:rPr>
        <w:t>визн</w:t>
      </w:r>
      <w:r w:rsidR="00760200" w:rsidRPr="00CF2B3C">
        <w:rPr>
          <w:rFonts w:ascii="Times New Roman" w:hAnsi="Times New Roman"/>
          <w:sz w:val="28"/>
          <w:szCs w:val="28"/>
        </w:rPr>
        <w:t>а</w:t>
      </w:r>
      <w:r w:rsidRPr="00E100DF">
        <w:rPr>
          <w:rFonts w:ascii="Times New Roman" w:hAnsi="Times New Roman"/>
          <w:sz w:val="28"/>
          <w:szCs w:val="28"/>
        </w:rPr>
        <w:t xml:space="preserve">чено, що </w:t>
      </w:r>
      <w:r w:rsidRPr="00E100DF">
        <w:rPr>
          <w:rFonts w:ascii="Times New Roman" w:hAnsi="Times New Roman"/>
          <w:sz w:val="28"/>
          <w:szCs w:val="28"/>
          <w:shd w:val="clear" w:color="auto" w:fill="FFFFFF"/>
        </w:rPr>
        <w:t>людина, її життя і здоров'я, честь і гідність, недоторканність і безпека визнаються в Україні найвищою соціальною цінністю.</w:t>
      </w:r>
    </w:p>
    <w:p w14:paraId="0A16B9B5" w14:textId="6ABF705B" w:rsidR="00E100DF" w:rsidRPr="00E100DF" w:rsidRDefault="00204909" w:rsidP="00E100DF">
      <w:pPr>
        <w:pStyle w:val="aa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Підпунктами</w:t>
      </w:r>
      <w:r w:rsidR="00E100DF" w:rsidRPr="00E100DF">
        <w:rPr>
          <w:rFonts w:ascii="Times New Roman" w:hAnsi="Times New Roman"/>
          <w:sz w:val="28"/>
          <w:szCs w:val="28"/>
        </w:rPr>
        <w:t xml:space="preserve"> 1, 5 п</w:t>
      </w:r>
      <w:r>
        <w:rPr>
          <w:rFonts w:ascii="Times New Roman" w:hAnsi="Times New Roman"/>
          <w:sz w:val="28"/>
          <w:szCs w:val="28"/>
        </w:rPr>
        <w:t>ункту</w:t>
      </w:r>
      <w:r w:rsidR="00E100DF" w:rsidRPr="00E100DF">
        <w:rPr>
          <w:rFonts w:ascii="Times New Roman" w:hAnsi="Times New Roman"/>
          <w:sz w:val="28"/>
          <w:szCs w:val="28"/>
        </w:rPr>
        <w:t xml:space="preserve"> а) ст</w:t>
      </w:r>
      <w:r>
        <w:rPr>
          <w:rFonts w:ascii="Times New Roman" w:hAnsi="Times New Roman"/>
          <w:sz w:val="28"/>
          <w:szCs w:val="28"/>
        </w:rPr>
        <w:t>атті</w:t>
      </w:r>
      <w:r w:rsidR="00E100DF" w:rsidRPr="00E100DF">
        <w:rPr>
          <w:rFonts w:ascii="Times New Roman" w:hAnsi="Times New Roman"/>
          <w:sz w:val="28"/>
          <w:szCs w:val="28"/>
        </w:rPr>
        <w:t xml:space="preserve"> 30 З</w:t>
      </w:r>
      <w:r w:rsidR="0018059C">
        <w:rPr>
          <w:rFonts w:ascii="Times New Roman" w:hAnsi="Times New Roman"/>
          <w:sz w:val="28"/>
          <w:szCs w:val="28"/>
        </w:rPr>
        <w:t xml:space="preserve">акону </w:t>
      </w:r>
      <w:r w:rsidR="00E100DF" w:rsidRPr="00E100DF">
        <w:rPr>
          <w:rFonts w:ascii="Times New Roman" w:hAnsi="Times New Roman"/>
          <w:sz w:val="28"/>
          <w:szCs w:val="28"/>
        </w:rPr>
        <w:t>У</w:t>
      </w:r>
      <w:r w:rsidR="0018059C">
        <w:rPr>
          <w:rFonts w:ascii="Times New Roman" w:hAnsi="Times New Roman"/>
          <w:sz w:val="28"/>
          <w:szCs w:val="28"/>
        </w:rPr>
        <w:t>країни</w:t>
      </w:r>
      <w:r w:rsidR="00E100DF" w:rsidRPr="00E100DF">
        <w:rPr>
          <w:rFonts w:ascii="Times New Roman" w:hAnsi="Times New Roman"/>
          <w:sz w:val="28"/>
          <w:szCs w:val="28"/>
        </w:rPr>
        <w:t xml:space="preserve"> «Про місцеве самоврядування в Україні» передбачено, що до повноважень органів місцевого самоврядування в галузі житлово-комунального господарства належить, зокрема, </w:t>
      </w:r>
      <w:r w:rsidR="00E100DF" w:rsidRPr="00E100DF">
        <w:rPr>
          <w:rFonts w:ascii="Times New Roman" w:hAnsi="Times New Roman"/>
          <w:sz w:val="28"/>
          <w:szCs w:val="28"/>
          <w:shd w:val="clear" w:color="auto" w:fill="FFFFFF"/>
        </w:rPr>
        <w:t>управління об'єктами житлово-комунального господарства, що перебувають у комунальній власності відповідних територіальних громад, забезпечення їх належного утримання та ефективної експлуатації, необхідного рівня та якості послуг населенню; вирішення питань водопостачання, відведення та очищення стічних вод; здійснення контролю за якістю питної води.</w:t>
      </w:r>
    </w:p>
    <w:p w14:paraId="24DF042F" w14:textId="77777777" w:rsidR="00E11DB7" w:rsidRDefault="00E100DF" w:rsidP="00E100D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100DF">
        <w:rPr>
          <w:rFonts w:ascii="Times New Roman" w:hAnsi="Times New Roman"/>
          <w:sz w:val="28"/>
          <w:szCs w:val="28"/>
        </w:rPr>
        <w:t>Безумовно, Луцька міська рада, як представник територіальної громади міста, зобов’язана реагувати на будь-які ситуації, дії чи рішення, які завдають шкоди правам та свободам Луцької міської територіальної громади та можуть виразитися, зокрема, в залишенні населення без холодної питної води та водовідведення</w:t>
      </w:r>
      <w:r w:rsidR="00E11DB7" w:rsidRPr="00E11DB7">
        <w:rPr>
          <w:rFonts w:ascii="Times New Roman" w:hAnsi="Times New Roman"/>
          <w:sz w:val="28"/>
          <w:szCs w:val="28"/>
        </w:rPr>
        <w:t>.</w:t>
      </w:r>
    </w:p>
    <w:p w14:paraId="1AB05817" w14:textId="77777777" w:rsidR="003D419D" w:rsidRPr="00894E93" w:rsidRDefault="00E11DB7" w:rsidP="00E100D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>З огляду на це змушені звернутись до Національної комісії, що здійснює державне регулювання у сферах енергетики та комунальних послуг</w:t>
      </w:r>
      <w:r w:rsidR="00894E93" w:rsidRPr="00894E93">
        <w:rPr>
          <w:rFonts w:ascii="Times New Roman" w:hAnsi="Times New Roman" w:cs="Times New Roman"/>
          <w:sz w:val="28"/>
          <w:szCs w:val="28"/>
        </w:rPr>
        <w:t xml:space="preserve"> з приводу ситуації, яка склалась із встановленням </w:t>
      </w:r>
      <w:r w:rsidR="00894E93">
        <w:rPr>
          <w:rFonts w:ascii="Times New Roman" w:hAnsi="Times New Roman" w:cs="Times New Roman"/>
          <w:sz w:val="28"/>
          <w:szCs w:val="28"/>
          <w:lang w:val="ru-RU"/>
        </w:rPr>
        <w:t>для КП «</w:t>
      </w:r>
      <w:proofErr w:type="spellStart"/>
      <w:r w:rsidR="00894E93">
        <w:rPr>
          <w:rFonts w:ascii="Times New Roman" w:hAnsi="Times New Roman" w:cs="Times New Roman"/>
          <w:sz w:val="28"/>
          <w:szCs w:val="28"/>
          <w:lang w:val="ru-RU"/>
        </w:rPr>
        <w:t>Луцькводоканал</w:t>
      </w:r>
      <w:proofErr w:type="spellEnd"/>
      <w:r w:rsidR="00894E9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894E93" w:rsidRPr="00894E93">
        <w:rPr>
          <w:rFonts w:ascii="Times New Roman" w:hAnsi="Times New Roman" w:cs="Times New Roman"/>
          <w:sz w:val="28"/>
          <w:szCs w:val="28"/>
        </w:rPr>
        <w:t>тарифів на централізоване водопостачання та централізоване водовідведення</w:t>
      </w:r>
      <w:r w:rsidR="00894E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94E93" w:rsidRPr="00894E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303C19" w14:textId="77777777" w:rsidR="00DF5EFB" w:rsidRDefault="003B329F" w:rsidP="003B329F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93A">
        <w:rPr>
          <w:rFonts w:ascii="Times New Roman" w:hAnsi="Times New Roman" w:cs="Times New Roman"/>
          <w:color w:val="000000"/>
          <w:sz w:val="28"/>
          <w:szCs w:val="28"/>
        </w:rPr>
        <w:t xml:space="preserve">Доходи </w:t>
      </w:r>
      <w:r w:rsidR="00B8293A" w:rsidRPr="00B8293A">
        <w:rPr>
          <w:rFonts w:ascii="Times New Roman" w:hAnsi="Times New Roman" w:cs="Times New Roman"/>
          <w:color w:val="000000"/>
          <w:sz w:val="28"/>
          <w:szCs w:val="28"/>
        </w:rPr>
        <w:t>КП «</w:t>
      </w:r>
      <w:proofErr w:type="spellStart"/>
      <w:r w:rsidR="00B8293A" w:rsidRPr="00B8293A">
        <w:rPr>
          <w:rFonts w:ascii="Times New Roman" w:hAnsi="Times New Roman" w:cs="Times New Roman"/>
          <w:color w:val="000000"/>
          <w:sz w:val="28"/>
          <w:szCs w:val="28"/>
        </w:rPr>
        <w:t>Луцькводоканал</w:t>
      </w:r>
      <w:proofErr w:type="spellEnd"/>
      <w:r w:rsidR="00B8293A" w:rsidRPr="00B8293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8293A">
        <w:rPr>
          <w:rFonts w:ascii="Times New Roman" w:hAnsi="Times New Roman" w:cs="Times New Roman"/>
          <w:color w:val="000000"/>
          <w:sz w:val="28"/>
          <w:szCs w:val="28"/>
        </w:rPr>
        <w:t xml:space="preserve">формуються на основі тарифів на централізоване водопостачання та </w:t>
      </w:r>
      <w:r w:rsidR="00A76573" w:rsidRPr="00B8293A">
        <w:rPr>
          <w:rFonts w:ascii="Times New Roman" w:hAnsi="Times New Roman" w:cs="Times New Roman"/>
          <w:color w:val="000000"/>
          <w:sz w:val="28"/>
          <w:szCs w:val="28"/>
        </w:rPr>
        <w:t xml:space="preserve">централізоване </w:t>
      </w:r>
      <w:r w:rsidRPr="00B8293A">
        <w:rPr>
          <w:rFonts w:ascii="Times New Roman" w:hAnsi="Times New Roman" w:cs="Times New Roman"/>
          <w:color w:val="000000"/>
          <w:sz w:val="28"/>
          <w:szCs w:val="28"/>
        </w:rPr>
        <w:t xml:space="preserve">водовідведення, які </w:t>
      </w:r>
      <w:r w:rsidR="00A76573" w:rsidRPr="00B8293A">
        <w:rPr>
          <w:rFonts w:ascii="Times New Roman" w:hAnsi="Times New Roman" w:cs="Times New Roman"/>
          <w:color w:val="000000"/>
          <w:sz w:val="28"/>
          <w:szCs w:val="28"/>
        </w:rPr>
        <w:t>встановлюються</w:t>
      </w:r>
      <w:r w:rsidR="005B6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293A" w:rsidRPr="00B8293A">
        <w:rPr>
          <w:rFonts w:ascii="Times New Roman" w:hAnsi="Times New Roman" w:cs="Times New Roman"/>
          <w:color w:val="000000"/>
          <w:sz w:val="28"/>
          <w:szCs w:val="28"/>
        </w:rPr>
        <w:t>для підприємства</w:t>
      </w:r>
      <w:r w:rsidR="00B8293A" w:rsidRPr="00B8293A">
        <w:rPr>
          <w:rFonts w:ascii="Times New Roman" w:hAnsi="Times New Roman" w:cs="Times New Roman"/>
          <w:sz w:val="28"/>
          <w:szCs w:val="28"/>
        </w:rPr>
        <w:t xml:space="preserve"> </w:t>
      </w:r>
      <w:r w:rsidR="00A76573" w:rsidRPr="00B8293A">
        <w:rPr>
          <w:rFonts w:ascii="Times New Roman" w:hAnsi="Times New Roman" w:cs="Times New Roman"/>
          <w:sz w:val="28"/>
          <w:szCs w:val="28"/>
        </w:rPr>
        <w:t>Національн</w:t>
      </w:r>
      <w:r w:rsidR="00B8293A" w:rsidRPr="00B8293A">
        <w:rPr>
          <w:rFonts w:ascii="Times New Roman" w:hAnsi="Times New Roman" w:cs="Times New Roman"/>
          <w:sz w:val="28"/>
          <w:szCs w:val="28"/>
        </w:rPr>
        <w:t>ою</w:t>
      </w:r>
      <w:r w:rsidR="00A76573" w:rsidRPr="00B8293A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B8293A" w:rsidRPr="00B8293A">
        <w:rPr>
          <w:rFonts w:ascii="Times New Roman" w:hAnsi="Times New Roman" w:cs="Times New Roman"/>
          <w:sz w:val="28"/>
          <w:szCs w:val="28"/>
        </w:rPr>
        <w:t>єю</w:t>
      </w:r>
      <w:r w:rsidR="00A76573" w:rsidRPr="00B8293A">
        <w:rPr>
          <w:rFonts w:ascii="Times New Roman" w:hAnsi="Times New Roman" w:cs="Times New Roman"/>
          <w:sz w:val="28"/>
          <w:szCs w:val="28"/>
        </w:rPr>
        <w:t>, що здійснює державне регулювання у сферах енергетики та комунальних послуг</w:t>
      </w:r>
      <w:r w:rsidRPr="00A765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7E91CE" w14:textId="77777777" w:rsidR="001F298E" w:rsidRDefault="001F298E" w:rsidP="003B329F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8E">
        <w:rPr>
          <w:rFonts w:ascii="Times New Roman" w:hAnsi="Times New Roman" w:cs="Times New Roman"/>
          <w:color w:val="000000"/>
          <w:sz w:val="28"/>
          <w:szCs w:val="28"/>
        </w:rPr>
        <w:t>Діючі тарифи, на послуги водопостачання та водовідведення встановлені постановами НКРЕКП від 22.12.2021 № 2861 та від 28.05.2024 № 100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F298E">
        <w:rPr>
          <w:rFonts w:ascii="Times New Roman" w:hAnsi="Times New Roman" w:cs="Times New Roman"/>
          <w:color w:val="000000"/>
          <w:sz w:val="28"/>
          <w:szCs w:val="28"/>
        </w:rPr>
        <w:t xml:space="preserve">. Водночас, тарифи, які введені в дію з 1 червня поточного року застосовуються тільки для інших споживачів, тарифи для категорії «населення» застосовуються на рівні тарифів, </w:t>
      </w:r>
      <w:r w:rsidRPr="00A74F70">
        <w:rPr>
          <w:rFonts w:ascii="Times New Roman" w:hAnsi="Times New Roman" w:cs="Times New Roman"/>
          <w:color w:val="000000"/>
          <w:sz w:val="28"/>
          <w:szCs w:val="28"/>
        </w:rPr>
        <w:t>встановлен</w:t>
      </w:r>
      <w:r w:rsidR="00977B13" w:rsidRPr="00A74F7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74F70">
        <w:rPr>
          <w:rFonts w:ascii="Times New Roman" w:hAnsi="Times New Roman" w:cs="Times New Roman"/>
          <w:color w:val="000000"/>
          <w:sz w:val="28"/>
          <w:szCs w:val="28"/>
        </w:rPr>
        <w:t xml:space="preserve"> станом на 24 лютого 2022 року</w:t>
      </w:r>
      <w:r w:rsidRPr="001F29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AC5617" w14:textId="52C2B296" w:rsidR="000D76B2" w:rsidRDefault="000D76B2" w:rsidP="003B329F">
      <w:pPr>
        <w:pStyle w:val="aa"/>
        <w:ind w:firstLine="567"/>
        <w:jc w:val="both"/>
        <w:rPr>
          <w:rStyle w:val="ad"/>
          <w:rFonts w:eastAsiaTheme="minorHAnsi"/>
        </w:rPr>
      </w:pPr>
      <w:r w:rsidRPr="000D76B2">
        <w:rPr>
          <w:rFonts w:ascii="Times New Roman" w:hAnsi="Times New Roman" w:cs="Times New Roman"/>
          <w:color w:val="000000"/>
          <w:sz w:val="28"/>
          <w:szCs w:val="28"/>
        </w:rPr>
        <w:t>За підсумками роботи за 9 місяців 20</w:t>
      </w:r>
      <w:r w:rsidR="00666870">
        <w:rPr>
          <w:rFonts w:ascii="Times New Roman" w:hAnsi="Times New Roman" w:cs="Times New Roman"/>
          <w:color w:val="000000"/>
          <w:sz w:val="28"/>
          <w:szCs w:val="28"/>
        </w:rPr>
        <w:t>24 року фінансовий результат КП </w:t>
      </w:r>
      <w:r w:rsidRPr="000D76B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Луцькводоканал</w:t>
      </w:r>
      <w:proofErr w:type="spellEnd"/>
      <w:r w:rsidRPr="000D76B2">
        <w:rPr>
          <w:rFonts w:ascii="Times New Roman" w:hAnsi="Times New Roman" w:cs="Times New Roman"/>
          <w:color w:val="000000"/>
          <w:sz w:val="28"/>
          <w:szCs w:val="28"/>
        </w:rPr>
        <w:t xml:space="preserve">» за основним видом діяльності становить </w:t>
      </w:r>
      <w:r w:rsidR="00214E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83 226,3 </w:t>
      </w:r>
      <w:r w:rsidRPr="000D76B2">
        <w:rPr>
          <w:rFonts w:ascii="Times New Roman" w:hAnsi="Times New Roman" w:cs="Times New Roman"/>
          <w:color w:val="000000"/>
          <w:sz w:val="28"/>
          <w:szCs w:val="28"/>
        </w:rPr>
        <w:t xml:space="preserve">тис. грн збитків. За рахунок фінансування з </w:t>
      </w:r>
      <w:r w:rsidR="0084606D">
        <w:rPr>
          <w:rStyle w:val="ad"/>
          <w:rFonts w:eastAsiaTheme="minorHAnsi"/>
        </w:rPr>
        <w:t xml:space="preserve">бюджету </w:t>
      </w:r>
      <w:r w:rsidR="00977B13" w:rsidRPr="00977B13">
        <w:rPr>
          <w:rStyle w:val="ad"/>
          <w:rFonts w:eastAsiaTheme="minorHAnsi"/>
        </w:rPr>
        <w:t xml:space="preserve">Луцької міської територіальної громади </w:t>
      </w:r>
      <w:r w:rsidR="0084606D">
        <w:rPr>
          <w:rStyle w:val="ad"/>
          <w:rFonts w:eastAsiaTheme="minorHAnsi"/>
        </w:rPr>
        <w:t xml:space="preserve">у розмірі </w:t>
      </w:r>
      <w:r w:rsidR="0084606D" w:rsidRPr="00977B13">
        <w:rPr>
          <w:rStyle w:val="ad"/>
          <w:rFonts w:eastAsiaTheme="minorHAnsi"/>
        </w:rPr>
        <w:t>50</w:t>
      </w:r>
      <w:r w:rsidR="0084606D">
        <w:rPr>
          <w:rStyle w:val="ad"/>
          <w:rFonts w:eastAsiaTheme="minorHAnsi"/>
          <w:lang w:val="ru-RU"/>
        </w:rPr>
        <w:t> </w:t>
      </w:r>
      <w:r w:rsidR="0084606D" w:rsidRPr="00977B13">
        <w:rPr>
          <w:rStyle w:val="ad"/>
          <w:rFonts w:eastAsiaTheme="minorHAnsi"/>
        </w:rPr>
        <w:t>855,7</w:t>
      </w:r>
      <w:r w:rsidR="0084606D">
        <w:rPr>
          <w:rStyle w:val="ad"/>
          <w:rFonts w:eastAsiaTheme="minorHAnsi"/>
        </w:rPr>
        <w:t xml:space="preserve"> тис. грн та отримання інших доходів, загальний результат підприємства за вказаний період становить </w:t>
      </w:r>
      <w:r w:rsidR="0084606D" w:rsidRPr="00977B13">
        <w:rPr>
          <w:rStyle w:val="ad"/>
          <w:rFonts w:eastAsiaTheme="minorHAnsi"/>
        </w:rPr>
        <w:t>24</w:t>
      </w:r>
      <w:r w:rsidR="0084606D">
        <w:rPr>
          <w:rStyle w:val="ad"/>
          <w:rFonts w:eastAsiaTheme="minorHAnsi"/>
          <w:lang w:val="ru-RU"/>
        </w:rPr>
        <w:t> </w:t>
      </w:r>
      <w:r w:rsidR="0084606D" w:rsidRPr="00977B13">
        <w:rPr>
          <w:rStyle w:val="ad"/>
          <w:rFonts w:eastAsiaTheme="minorHAnsi"/>
        </w:rPr>
        <w:t>867,9</w:t>
      </w:r>
      <w:r w:rsidR="0084606D">
        <w:rPr>
          <w:rStyle w:val="ad"/>
          <w:rFonts w:eastAsiaTheme="minorHAnsi"/>
        </w:rPr>
        <w:t xml:space="preserve"> тис. грн збитків.</w:t>
      </w:r>
    </w:p>
    <w:p w14:paraId="176F8A6C" w14:textId="77777777" w:rsidR="00C44612" w:rsidRPr="00D81F8A" w:rsidRDefault="00C44612" w:rsidP="003B329F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58CF">
        <w:rPr>
          <w:rFonts w:ascii="Times New Roman" w:hAnsi="Times New Roman" w:cs="Times New Roman"/>
          <w:color w:val="000000"/>
          <w:sz w:val="28"/>
          <w:szCs w:val="28"/>
        </w:rPr>
        <w:t>Внаслідок відсутності рішення НКРЕКП про встановлення тарифів, у         КП «</w:t>
      </w:r>
      <w:proofErr w:type="spellStart"/>
      <w:r w:rsidRPr="00B958CF">
        <w:rPr>
          <w:rFonts w:ascii="Times New Roman" w:hAnsi="Times New Roman" w:cs="Times New Roman"/>
          <w:color w:val="000000"/>
          <w:sz w:val="28"/>
          <w:szCs w:val="28"/>
        </w:rPr>
        <w:t>Луцькводоканал</w:t>
      </w:r>
      <w:proofErr w:type="spellEnd"/>
      <w:r w:rsidRPr="00B958CF">
        <w:rPr>
          <w:rFonts w:ascii="Times New Roman" w:hAnsi="Times New Roman" w:cs="Times New Roman"/>
          <w:color w:val="000000"/>
          <w:sz w:val="28"/>
          <w:szCs w:val="28"/>
        </w:rPr>
        <w:t xml:space="preserve">» наявна недоїмка коштів на покриття всіх </w:t>
      </w:r>
      <w:r w:rsidR="00861698" w:rsidRPr="00B958CF">
        <w:rPr>
          <w:rFonts w:ascii="Times New Roman" w:hAnsi="Times New Roman" w:cs="Times New Roman"/>
          <w:color w:val="000000"/>
          <w:sz w:val="28"/>
          <w:szCs w:val="28"/>
        </w:rPr>
        <w:t>його</w:t>
      </w:r>
      <w:r w:rsidRPr="00B958CF">
        <w:rPr>
          <w:rFonts w:ascii="Times New Roman" w:hAnsi="Times New Roman" w:cs="Times New Roman"/>
          <w:color w:val="000000"/>
          <w:sz w:val="28"/>
          <w:szCs w:val="28"/>
        </w:rPr>
        <w:t xml:space="preserve"> затрат на основну діяльність,</w:t>
      </w:r>
      <w:r w:rsidR="00A74F70" w:rsidRPr="00B95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847" w:rsidRPr="00B958CF">
        <w:rPr>
          <w:rFonts w:ascii="Times New Roman" w:hAnsi="Times New Roman" w:cs="Times New Roman"/>
          <w:color w:val="000000"/>
          <w:sz w:val="28"/>
          <w:szCs w:val="28"/>
        </w:rPr>
        <w:t>а саме</w:t>
      </w:r>
      <w:r w:rsidR="00A74F70" w:rsidRPr="00B958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1847" w:rsidRPr="00B958CF">
        <w:rPr>
          <w:rFonts w:ascii="Times New Roman" w:hAnsi="Times New Roman" w:cs="Times New Roman"/>
          <w:color w:val="000000"/>
          <w:sz w:val="28"/>
          <w:szCs w:val="28"/>
        </w:rPr>
        <w:t xml:space="preserve"> за статтями - електрична енергія, реагенти, паливно-мастильні матеріали, матеріальні ресурси на проведення аварійних ремонтів ділянок водопровідних мереж, витрат на оплату послуг, реалізацію інвестиційної програми, витрат, пов’язан</w:t>
      </w:r>
      <w:r w:rsidR="00B958CF" w:rsidRPr="00B958C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11847" w:rsidRPr="00B958CF">
        <w:rPr>
          <w:rFonts w:ascii="Times New Roman" w:hAnsi="Times New Roman" w:cs="Times New Roman"/>
          <w:color w:val="000000"/>
          <w:sz w:val="28"/>
          <w:szCs w:val="28"/>
        </w:rPr>
        <w:t xml:space="preserve"> зі сплатою податків, зборів та інших передбачених законодавством обов’язкових платежів, оплату праці згідно </w:t>
      </w:r>
      <w:r w:rsidR="00B958CF" w:rsidRPr="00B958CF">
        <w:rPr>
          <w:rFonts w:ascii="Times New Roman" w:hAnsi="Times New Roman" w:cs="Times New Roman"/>
          <w:color w:val="000000"/>
          <w:sz w:val="28"/>
          <w:szCs w:val="28"/>
        </w:rPr>
        <w:t xml:space="preserve">вимог </w:t>
      </w:r>
      <w:r w:rsidR="00A11847" w:rsidRPr="00B958CF">
        <w:rPr>
          <w:rFonts w:ascii="Times New Roman" w:hAnsi="Times New Roman" w:cs="Times New Roman"/>
          <w:color w:val="000000"/>
          <w:sz w:val="28"/>
          <w:szCs w:val="28"/>
        </w:rPr>
        <w:t>галузевих норм та колективного договору</w:t>
      </w:r>
      <w:r w:rsidR="00A11847" w:rsidRPr="00B958CF">
        <w:rPr>
          <w:rFonts w:ascii="Times New Roman" w:hAnsi="Times New Roman" w:cs="Times New Roman"/>
          <w:sz w:val="28"/>
          <w:szCs w:val="28"/>
        </w:rPr>
        <w:t>, фінансових зобов’язань по кредитним договорам</w:t>
      </w:r>
      <w:r w:rsidR="00D81F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1E1173" w14:textId="77777777" w:rsidR="003A412D" w:rsidRDefault="003A412D" w:rsidP="00EC373E">
      <w:pPr>
        <w:pStyle w:val="10"/>
        <w:spacing w:after="300"/>
        <w:ind w:firstLine="567"/>
        <w:jc w:val="both"/>
        <w:rPr>
          <w:color w:val="000000"/>
        </w:rPr>
      </w:pPr>
      <w:r>
        <w:rPr>
          <w:color w:val="000000"/>
        </w:rPr>
        <w:t>Покриття затрат підприємства за 9 місяців 2024 року діючими середньозваженими тарифами становить:</w:t>
      </w:r>
    </w:p>
    <w:p w14:paraId="759035CD" w14:textId="77777777" w:rsidR="00B958CF" w:rsidRDefault="00B958CF" w:rsidP="00EC373E">
      <w:pPr>
        <w:pStyle w:val="10"/>
        <w:spacing w:after="300"/>
        <w:ind w:firstLine="567"/>
        <w:jc w:val="both"/>
      </w:pPr>
    </w:p>
    <w:tbl>
      <w:tblPr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2"/>
        <w:gridCol w:w="3682"/>
      </w:tblGrid>
      <w:tr w:rsidR="003A412D" w14:paraId="724D45E2" w14:textId="77777777" w:rsidTr="00B958CF">
        <w:trPr>
          <w:trHeight w:hRule="exact" w:val="355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CEF30" w14:textId="77777777" w:rsidR="003A412D" w:rsidRDefault="003A412D" w:rsidP="00BF0CD7">
            <w:pPr>
              <w:pStyle w:val="af"/>
              <w:ind w:firstLine="0"/>
            </w:pPr>
            <w:r>
              <w:rPr>
                <w:color w:val="000000"/>
              </w:rPr>
              <w:lastRenderedPageBreak/>
              <w:t>реагенти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0C5B3" w14:textId="77777777" w:rsidR="003A412D" w:rsidRDefault="003A412D" w:rsidP="00BF0CD7">
            <w:pPr>
              <w:pStyle w:val="af"/>
              <w:ind w:firstLine="0"/>
              <w:jc w:val="center"/>
            </w:pPr>
            <w:r>
              <w:rPr>
                <w:color w:val="000000"/>
                <w:lang w:val="ru-RU"/>
              </w:rPr>
              <w:t>27,8</w:t>
            </w:r>
            <w:r>
              <w:rPr>
                <w:color w:val="000000"/>
              </w:rPr>
              <w:t>%</w:t>
            </w:r>
          </w:p>
        </w:tc>
      </w:tr>
      <w:tr w:rsidR="003A412D" w14:paraId="30E74681" w14:textId="77777777" w:rsidTr="00B958CF">
        <w:trPr>
          <w:trHeight w:hRule="exact" w:val="66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ED17C" w14:textId="77777777" w:rsidR="003A412D" w:rsidRPr="00EC373E" w:rsidRDefault="00EC373E" w:rsidP="003A412D">
            <w:pPr>
              <w:pStyle w:val="af"/>
              <w:tabs>
                <w:tab w:val="left" w:pos="1166"/>
                <w:tab w:val="left" w:pos="2621"/>
                <w:tab w:val="left" w:pos="4373"/>
              </w:tabs>
              <w:ind w:firstLine="0"/>
            </w:pPr>
            <w:r w:rsidRPr="00EC373E">
              <w:rPr>
                <w:color w:val="000000"/>
              </w:rPr>
              <w:t>ф</w:t>
            </w:r>
            <w:r w:rsidR="003A412D" w:rsidRPr="00EC373E">
              <w:rPr>
                <w:color w:val="000000"/>
              </w:rPr>
              <w:t>інансові витрати</w:t>
            </w:r>
            <w:r>
              <w:rPr>
                <w:color w:val="000000"/>
                <w:lang w:val="ru-RU"/>
              </w:rPr>
              <w:t xml:space="preserve"> </w:t>
            </w:r>
            <w:r w:rsidR="003A412D" w:rsidRPr="00EC373E">
              <w:rPr>
                <w:color w:val="000000"/>
              </w:rPr>
              <w:t>(відсотки</w:t>
            </w:r>
            <w:r w:rsidR="00D81F8A" w:rsidRPr="00EC373E">
              <w:rPr>
                <w:color w:val="000000"/>
              </w:rPr>
              <w:t xml:space="preserve"> по кредитам</w:t>
            </w:r>
            <w:r w:rsidR="003A412D" w:rsidRPr="00EC373E">
              <w:rPr>
                <w:color w:val="000000"/>
              </w:rPr>
              <w:t>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7488E" w14:textId="77777777" w:rsidR="003A412D" w:rsidRDefault="003A412D" w:rsidP="00BF0CD7">
            <w:pPr>
              <w:pStyle w:val="af"/>
              <w:ind w:firstLine="0"/>
              <w:jc w:val="center"/>
            </w:pPr>
            <w:r>
              <w:rPr>
                <w:color w:val="000000"/>
              </w:rPr>
              <w:t>73%</w:t>
            </w:r>
          </w:p>
        </w:tc>
      </w:tr>
      <w:tr w:rsidR="003A412D" w14:paraId="1C459AD3" w14:textId="77777777" w:rsidTr="00B958CF">
        <w:trPr>
          <w:trHeight w:hRule="exact" w:val="336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89150" w14:textId="77777777" w:rsidR="003A412D" w:rsidRDefault="003A412D" w:rsidP="00BF0CD7">
            <w:pPr>
              <w:pStyle w:val="af"/>
              <w:ind w:firstLine="0"/>
            </w:pPr>
            <w:r>
              <w:rPr>
                <w:color w:val="000000"/>
              </w:rPr>
              <w:t>електроенергія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B8AB9" w14:textId="77777777" w:rsidR="003A412D" w:rsidRDefault="00EC373E" w:rsidP="00BF0CD7">
            <w:pPr>
              <w:pStyle w:val="af"/>
              <w:ind w:firstLine="0"/>
              <w:jc w:val="center"/>
            </w:pPr>
            <w:r>
              <w:rPr>
                <w:color w:val="000000"/>
                <w:lang w:val="ru-RU"/>
              </w:rPr>
              <w:t>64,2</w:t>
            </w:r>
            <w:r w:rsidR="003A412D">
              <w:rPr>
                <w:color w:val="000000"/>
              </w:rPr>
              <w:t>%</w:t>
            </w:r>
          </w:p>
        </w:tc>
      </w:tr>
      <w:tr w:rsidR="003A412D" w14:paraId="1F897DDE" w14:textId="77777777" w:rsidTr="00B958CF">
        <w:trPr>
          <w:trHeight w:hRule="exact" w:val="35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14C4C" w14:textId="77777777" w:rsidR="003A412D" w:rsidRDefault="003A412D" w:rsidP="00BF0CD7">
            <w:pPr>
              <w:pStyle w:val="af"/>
              <w:ind w:firstLine="0"/>
            </w:pPr>
            <w:r>
              <w:rPr>
                <w:color w:val="000000"/>
              </w:rPr>
              <w:t>податки, та збори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8C991" w14:textId="77777777" w:rsidR="003A412D" w:rsidRDefault="00EC373E" w:rsidP="00BF0CD7">
            <w:pPr>
              <w:pStyle w:val="af"/>
              <w:ind w:firstLine="0"/>
              <w:jc w:val="center"/>
            </w:pPr>
            <w:r>
              <w:rPr>
                <w:color w:val="000000"/>
                <w:lang w:val="ru-RU"/>
              </w:rPr>
              <w:t>73,3</w:t>
            </w:r>
            <w:r w:rsidR="003A412D">
              <w:rPr>
                <w:color w:val="000000"/>
              </w:rPr>
              <w:t>%</w:t>
            </w:r>
          </w:p>
        </w:tc>
      </w:tr>
      <w:tr w:rsidR="003A412D" w14:paraId="6A98C05B" w14:textId="77777777" w:rsidTr="00B958CF">
        <w:trPr>
          <w:trHeight w:hRule="exact" w:val="341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E7E58" w14:textId="77777777" w:rsidR="003A412D" w:rsidRDefault="003A412D" w:rsidP="00BF0CD7">
            <w:pPr>
              <w:pStyle w:val="af"/>
              <w:ind w:firstLine="0"/>
            </w:pPr>
            <w:r>
              <w:rPr>
                <w:color w:val="000000"/>
              </w:rPr>
              <w:t>витрати на оплату праці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1E7DC" w14:textId="77777777" w:rsidR="003A412D" w:rsidRDefault="00EC373E" w:rsidP="00BF0CD7">
            <w:pPr>
              <w:pStyle w:val="af"/>
              <w:ind w:firstLine="0"/>
              <w:jc w:val="center"/>
            </w:pPr>
            <w:r>
              <w:rPr>
                <w:color w:val="000000"/>
                <w:lang w:val="ru-RU"/>
              </w:rPr>
              <w:t>7</w:t>
            </w:r>
            <w:r w:rsidR="003A412D"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,</w:t>
            </w:r>
            <w:r w:rsidR="003A412D">
              <w:rPr>
                <w:color w:val="000000"/>
              </w:rPr>
              <w:t>5%</w:t>
            </w:r>
          </w:p>
        </w:tc>
      </w:tr>
      <w:tr w:rsidR="003A412D" w14:paraId="15A94D25" w14:textId="77777777" w:rsidTr="00B958CF">
        <w:trPr>
          <w:trHeight w:hRule="exact" w:val="35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18504F" w14:textId="77777777" w:rsidR="003A412D" w:rsidRDefault="003A412D" w:rsidP="00BF0CD7">
            <w:pPr>
              <w:pStyle w:val="af"/>
              <w:ind w:firstLine="0"/>
            </w:pPr>
            <w:r>
              <w:rPr>
                <w:color w:val="000000"/>
              </w:rPr>
              <w:t>нарахування на зарплату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D93BC" w14:textId="77777777" w:rsidR="003A412D" w:rsidRDefault="00EC373E" w:rsidP="00BF0CD7">
            <w:pPr>
              <w:pStyle w:val="af"/>
              <w:ind w:firstLine="0"/>
              <w:jc w:val="center"/>
            </w:pPr>
            <w:r>
              <w:rPr>
                <w:color w:val="000000"/>
                <w:lang w:val="ru-RU"/>
              </w:rPr>
              <w:t>9</w:t>
            </w:r>
            <w:r w:rsidR="003A412D"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>,5</w:t>
            </w:r>
            <w:r w:rsidR="003A412D">
              <w:rPr>
                <w:color w:val="000000"/>
              </w:rPr>
              <w:t>%</w:t>
            </w:r>
          </w:p>
        </w:tc>
      </w:tr>
    </w:tbl>
    <w:p w14:paraId="1B014C1D" w14:textId="77777777" w:rsidR="00EC373E" w:rsidRDefault="00EC373E" w:rsidP="00EC373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D1B131" w14:textId="731FF114" w:rsidR="00EC373E" w:rsidRPr="007F0D92" w:rsidRDefault="00EC373E" w:rsidP="007F0D9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8CF">
        <w:rPr>
          <w:rFonts w:ascii="Times New Roman" w:hAnsi="Times New Roman" w:cs="Times New Roman"/>
          <w:sz w:val="28"/>
          <w:szCs w:val="28"/>
        </w:rPr>
        <w:t>Середньозважена встановлена вартість на централізоване водопостачання та централізоване водовідведення за аналізований період становить 24,66 грн/м</w:t>
      </w:r>
      <w:r w:rsidRPr="00B958C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B958CF">
        <w:rPr>
          <w:rFonts w:ascii="Times New Roman" w:hAnsi="Times New Roman" w:cs="Times New Roman"/>
          <w:sz w:val="28"/>
          <w:szCs w:val="28"/>
        </w:rPr>
        <w:t xml:space="preserve">(без ПДВ), фактична вартість реалізованих послуг водопостачання та водовідведення склала 35,82 </w:t>
      </w:r>
      <w:r w:rsidR="007F0D92" w:rsidRPr="00B958CF">
        <w:rPr>
          <w:rFonts w:ascii="Times New Roman" w:hAnsi="Times New Roman" w:cs="Times New Roman"/>
          <w:sz w:val="28"/>
          <w:szCs w:val="28"/>
        </w:rPr>
        <w:t xml:space="preserve">грн </w:t>
      </w:r>
      <w:r w:rsidRPr="00B958CF">
        <w:rPr>
          <w:rFonts w:ascii="Times New Roman" w:hAnsi="Times New Roman" w:cs="Times New Roman"/>
          <w:sz w:val="28"/>
          <w:szCs w:val="28"/>
        </w:rPr>
        <w:t>за 1</w:t>
      </w:r>
      <w:r w:rsidR="007F0D92">
        <w:rPr>
          <w:rFonts w:ascii="Times New Roman" w:hAnsi="Times New Roman" w:cs="Times New Roman"/>
          <w:sz w:val="28"/>
          <w:szCs w:val="28"/>
        </w:rPr>
        <w:t xml:space="preserve"> </w:t>
      </w:r>
      <w:r w:rsidRPr="00B958CF">
        <w:rPr>
          <w:rFonts w:ascii="Times New Roman" w:hAnsi="Times New Roman" w:cs="Times New Roman"/>
          <w:sz w:val="28"/>
          <w:szCs w:val="28"/>
        </w:rPr>
        <w:t>м</w:t>
      </w:r>
      <w:r w:rsidRPr="007F0D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58CF">
        <w:rPr>
          <w:rFonts w:ascii="Times New Roman" w:hAnsi="Times New Roman" w:cs="Times New Roman"/>
          <w:sz w:val="28"/>
          <w:szCs w:val="28"/>
        </w:rPr>
        <w:t xml:space="preserve"> (без ПДВ), тобто збитки від реалізації </w:t>
      </w:r>
      <w:r w:rsidR="007F0D92">
        <w:rPr>
          <w:rFonts w:ascii="Times New Roman" w:hAnsi="Times New Roman" w:cs="Times New Roman"/>
          <w:sz w:val="28"/>
          <w:szCs w:val="28"/>
        </w:rPr>
        <w:t xml:space="preserve">     </w:t>
      </w:r>
      <w:r w:rsidRPr="00B958CF">
        <w:rPr>
          <w:rFonts w:ascii="Times New Roman" w:hAnsi="Times New Roman" w:cs="Times New Roman"/>
          <w:sz w:val="28"/>
          <w:szCs w:val="28"/>
        </w:rPr>
        <w:t>1 м</w:t>
      </w:r>
      <w:r w:rsidRPr="00B958C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58CF">
        <w:rPr>
          <w:rFonts w:ascii="Times New Roman" w:hAnsi="Times New Roman" w:cs="Times New Roman"/>
          <w:sz w:val="28"/>
          <w:szCs w:val="28"/>
        </w:rPr>
        <w:t xml:space="preserve"> послуг по водопостачанню та водовідведенню становлять 11,16 грн. Заборгованість </w:t>
      </w:r>
      <w:r w:rsidR="00B958CF" w:rsidRPr="00B958CF">
        <w:rPr>
          <w:rFonts w:ascii="Times New Roman" w:hAnsi="Times New Roman" w:cs="Times New Roman"/>
          <w:sz w:val="28"/>
          <w:szCs w:val="28"/>
        </w:rPr>
        <w:t xml:space="preserve">в оплаті </w:t>
      </w:r>
      <w:r w:rsidRPr="00B958CF">
        <w:rPr>
          <w:rFonts w:ascii="Times New Roman" w:hAnsi="Times New Roman" w:cs="Times New Roman"/>
          <w:sz w:val="28"/>
          <w:szCs w:val="28"/>
        </w:rPr>
        <w:t>товар</w:t>
      </w:r>
      <w:r w:rsidR="00B958CF" w:rsidRPr="00B958CF">
        <w:rPr>
          <w:rFonts w:ascii="Times New Roman" w:hAnsi="Times New Roman" w:cs="Times New Roman"/>
          <w:sz w:val="28"/>
          <w:szCs w:val="28"/>
        </w:rPr>
        <w:t>ів</w:t>
      </w:r>
      <w:r w:rsidRPr="00B958CF">
        <w:rPr>
          <w:rFonts w:ascii="Times New Roman" w:hAnsi="Times New Roman" w:cs="Times New Roman"/>
          <w:sz w:val="28"/>
          <w:szCs w:val="28"/>
        </w:rPr>
        <w:t>, ро</w:t>
      </w:r>
      <w:r w:rsidR="00B958CF" w:rsidRPr="00B958CF">
        <w:rPr>
          <w:rFonts w:ascii="Times New Roman" w:hAnsi="Times New Roman" w:cs="Times New Roman"/>
          <w:sz w:val="28"/>
          <w:szCs w:val="28"/>
        </w:rPr>
        <w:t>біт</w:t>
      </w:r>
      <w:r w:rsidRPr="00B958CF">
        <w:rPr>
          <w:rFonts w:ascii="Times New Roman" w:hAnsi="Times New Roman" w:cs="Times New Roman"/>
          <w:sz w:val="28"/>
          <w:szCs w:val="28"/>
        </w:rPr>
        <w:t xml:space="preserve"> та послуг становить 31994,0 тис. грн, у </w:t>
      </w:r>
      <w:r w:rsidR="00204909">
        <w:rPr>
          <w:rFonts w:ascii="Times New Roman" w:hAnsi="Times New Roman" w:cs="Times New Roman"/>
          <w:sz w:val="28"/>
          <w:szCs w:val="28"/>
        </w:rPr>
        <w:t>тому числі</w:t>
      </w:r>
      <w:r w:rsidRPr="00B958CF">
        <w:rPr>
          <w:rFonts w:ascii="Times New Roman" w:hAnsi="Times New Roman" w:cs="Times New Roman"/>
          <w:sz w:val="28"/>
          <w:szCs w:val="28"/>
        </w:rPr>
        <w:t xml:space="preserve"> борг за спожиту електроенергію станом на 1</w:t>
      </w:r>
      <w:r w:rsidR="00F6227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958CF">
        <w:rPr>
          <w:rFonts w:ascii="Times New Roman" w:hAnsi="Times New Roman" w:cs="Times New Roman"/>
          <w:sz w:val="28"/>
          <w:szCs w:val="28"/>
        </w:rPr>
        <w:t xml:space="preserve"> </w:t>
      </w:r>
      <w:r w:rsidR="00F6227A">
        <w:rPr>
          <w:rFonts w:ascii="Times New Roman" w:hAnsi="Times New Roman" w:cs="Times New Roman"/>
          <w:sz w:val="28"/>
          <w:szCs w:val="28"/>
          <w:lang w:val="ru-RU"/>
        </w:rPr>
        <w:t>листопада</w:t>
      </w:r>
      <w:r w:rsidRPr="00B958CF">
        <w:rPr>
          <w:rFonts w:ascii="Times New Roman" w:hAnsi="Times New Roman" w:cs="Times New Roman"/>
          <w:sz w:val="28"/>
          <w:szCs w:val="28"/>
        </w:rPr>
        <w:t xml:space="preserve"> 2024</w:t>
      </w:r>
      <w:r w:rsidR="00C0689B">
        <w:rPr>
          <w:rFonts w:ascii="Times New Roman" w:hAnsi="Times New Roman" w:cs="Times New Roman"/>
          <w:sz w:val="28"/>
          <w:szCs w:val="28"/>
        </w:rPr>
        <w:t xml:space="preserve"> </w:t>
      </w:r>
      <w:r w:rsidRPr="00B958CF">
        <w:rPr>
          <w:rFonts w:ascii="Times New Roman" w:hAnsi="Times New Roman" w:cs="Times New Roman"/>
          <w:sz w:val="28"/>
          <w:szCs w:val="28"/>
        </w:rPr>
        <w:t xml:space="preserve">р. становить </w:t>
      </w:r>
      <w:r w:rsidR="00F6227A">
        <w:rPr>
          <w:rFonts w:ascii="Times New Roman" w:hAnsi="Times New Roman" w:cs="Times New Roman"/>
          <w:sz w:val="28"/>
          <w:szCs w:val="28"/>
          <w:lang w:val="ru-RU"/>
        </w:rPr>
        <w:t>8439,3</w:t>
      </w:r>
      <w:r w:rsidRPr="00B958CF">
        <w:rPr>
          <w:rFonts w:ascii="Times New Roman" w:hAnsi="Times New Roman" w:cs="Times New Roman"/>
          <w:sz w:val="28"/>
          <w:szCs w:val="28"/>
        </w:rPr>
        <w:t xml:space="preserve"> тис. грн (з ПДВ</w:t>
      </w:r>
      <w:r w:rsidRPr="00EC373E">
        <w:rPr>
          <w:rFonts w:ascii="Times New Roman" w:hAnsi="Times New Roman" w:cs="Times New Roman"/>
          <w:sz w:val="28"/>
          <w:szCs w:val="28"/>
        </w:rPr>
        <w:t>)</w:t>
      </w:r>
      <w:r w:rsidR="00B958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876CEB" w14:textId="57B6F6C7" w:rsidR="00EC373E" w:rsidRPr="00EC373E" w:rsidRDefault="00EC373E" w:rsidP="00EC373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8CF">
        <w:rPr>
          <w:rFonts w:ascii="Times New Roman" w:hAnsi="Times New Roman" w:cs="Times New Roman"/>
          <w:sz w:val="28"/>
          <w:szCs w:val="28"/>
        </w:rPr>
        <w:t xml:space="preserve">В результаті прогнозований збиток підприємства на кінець 2024 року за основним видом діяльності без урахування дотації з </w:t>
      </w:r>
      <w:r w:rsidR="00B958CF" w:rsidRPr="00B958CF">
        <w:rPr>
          <w:rStyle w:val="ad"/>
          <w:rFonts w:eastAsiaTheme="minorHAnsi"/>
        </w:rPr>
        <w:t>бюджету Луцької міської територіальної громади</w:t>
      </w:r>
      <w:r w:rsidRPr="00B958CF">
        <w:rPr>
          <w:rFonts w:ascii="Times New Roman" w:hAnsi="Times New Roman" w:cs="Times New Roman"/>
          <w:sz w:val="28"/>
          <w:szCs w:val="28"/>
        </w:rPr>
        <w:t xml:space="preserve"> очікується близько 110</w:t>
      </w:r>
      <w:r w:rsidR="00204909">
        <w:rPr>
          <w:rFonts w:ascii="Times New Roman" w:hAnsi="Times New Roman" w:cs="Times New Roman"/>
          <w:sz w:val="28"/>
          <w:szCs w:val="28"/>
        </w:rPr>
        <w:t xml:space="preserve"> </w:t>
      </w:r>
      <w:r w:rsidRPr="00B958CF">
        <w:rPr>
          <w:rFonts w:ascii="Times New Roman" w:hAnsi="Times New Roman" w:cs="Times New Roman"/>
          <w:sz w:val="28"/>
          <w:szCs w:val="28"/>
        </w:rPr>
        <w:t>968,4 тис.</w:t>
      </w:r>
      <w:r w:rsidR="00204909">
        <w:rPr>
          <w:rFonts w:ascii="Times New Roman" w:hAnsi="Times New Roman" w:cs="Times New Roman"/>
          <w:sz w:val="28"/>
          <w:szCs w:val="28"/>
        </w:rPr>
        <w:t xml:space="preserve"> </w:t>
      </w:r>
      <w:r w:rsidRPr="00B958CF">
        <w:rPr>
          <w:rFonts w:ascii="Times New Roman" w:hAnsi="Times New Roman" w:cs="Times New Roman"/>
          <w:sz w:val="28"/>
          <w:szCs w:val="28"/>
        </w:rPr>
        <w:t>грн, а за відсутності рішення щодо встановлення економічно обґрунтовано</w:t>
      </w:r>
      <w:r w:rsidR="00B958CF" w:rsidRPr="00B958CF">
        <w:rPr>
          <w:rFonts w:ascii="Times New Roman" w:hAnsi="Times New Roman" w:cs="Times New Roman"/>
          <w:sz w:val="28"/>
          <w:szCs w:val="28"/>
        </w:rPr>
        <w:t>го</w:t>
      </w:r>
      <w:r w:rsidRPr="00B958CF">
        <w:rPr>
          <w:rFonts w:ascii="Times New Roman" w:hAnsi="Times New Roman" w:cs="Times New Roman"/>
          <w:sz w:val="28"/>
          <w:szCs w:val="28"/>
        </w:rPr>
        <w:t xml:space="preserve"> </w:t>
      </w:r>
      <w:r w:rsidR="00B958CF" w:rsidRPr="00B958CF">
        <w:rPr>
          <w:rFonts w:ascii="Times New Roman" w:hAnsi="Times New Roman" w:cs="Times New Roman"/>
          <w:sz w:val="28"/>
          <w:szCs w:val="28"/>
        </w:rPr>
        <w:t>тарифу</w:t>
      </w:r>
      <w:r w:rsidRPr="00B958CF">
        <w:rPr>
          <w:rFonts w:ascii="Times New Roman" w:hAnsi="Times New Roman" w:cs="Times New Roman"/>
          <w:sz w:val="28"/>
          <w:szCs w:val="28"/>
        </w:rPr>
        <w:t xml:space="preserve"> на послуги на плановий 2025 рік, різниця тарифів між поданими розрахунками та діючими тарифами становитиме 239</w:t>
      </w:r>
      <w:r w:rsidR="00204909">
        <w:rPr>
          <w:rFonts w:ascii="Times New Roman" w:hAnsi="Times New Roman" w:cs="Times New Roman"/>
          <w:sz w:val="28"/>
          <w:szCs w:val="28"/>
        </w:rPr>
        <w:t xml:space="preserve"> </w:t>
      </w:r>
      <w:r w:rsidRPr="00B958CF">
        <w:rPr>
          <w:rFonts w:ascii="Times New Roman" w:hAnsi="Times New Roman" w:cs="Times New Roman"/>
          <w:sz w:val="28"/>
          <w:szCs w:val="28"/>
        </w:rPr>
        <w:t>204,0 тис. грн</w:t>
      </w:r>
      <w:r w:rsidRPr="00EC373E">
        <w:rPr>
          <w:rFonts w:ascii="Times New Roman" w:hAnsi="Times New Roman" w:cs="Times New Roman"/>
          <w:sz w:val="28"/>
          <w:szCs w:val="28"/>
        </w:rPr>
        <w:t>.</w:t>
      </w:r>
    </w:p>
    <w:p w14:paraId="246A59D6" w14:textId="0FB0F9AC" w:rsidR="00EC373E" w:rsidRPr="00EC373E" w:rsidRDefault="00EC373E" w:rsidP="00EC373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73E">
        <w:rPr>
          <w:rFonts w:ascii="Times New Roman" w:hAnsi="Times New Roman" w:cs="Times New Roman"/>
          <w:sz w:val="28"/>
          <w:szCs w:val="28"/>
        </w:rPr>
        <w:t xml:space="preserve">Неприйняття рішення про встановлення економічно обґрунтованих тарифів матиме критичні наслідки: неможливість закупівлі реагентів, що позначиться на якості води; також можливе введення графіків погодинної подачі води, що спричинить соціальну напругу; погіршиться стан розрахунків за воду; внаслідок відсутності матеріальних ресурсів </w:t>
      </w:r>
      <w:r w:rsidR="00666870">
        <w:rPr>
          <w:rFonts w:ascii="Times New Roman" w:hAnsi="Times New Roman" w:cs="Times New Roman"/>
          <w:sz w:val="28"/>
          <w:szCs w:val="28"/>
        </w:rPr>
        <w:t>–</w:t>
      </w:r>
      <w:r w:rsidRPr="00EC373E">
        <w:rPr>
          <w:rFonts w:ascii="Times New Roman" w:hAnsi="Times New Roman" w:cs="Times New Roman"/>
          <w:sz w:val="28"/>
          <w:szCs w:val="28"/>
        </w:rPr>
        <w:t xml:space="preserve"> зростуть борги за електроенергію, несвоєчасно виконуватимуться ремонтні роботи, що призведе до збільшення втрат води та зросте відтік кваліфікованих кадрів через неналежний рівень заробітної плати та не виконання умов колективн</w:t>
      </w:r>
      <w:r w:rsidR="00E8772C" w:rsidRPr="00E8772C">
        <w:rPr>
          <w:rFonts w:ascii="Times New Roman" w:hAnsi="Times New Roman" w:cs="Times New Roman"/>
          <w:sz w:val="28"/>
          <w:szCs w:val="28"/>
        </w:rPr>
        <w:t>ого договору</w:t>
      </w:r>
      <w:r w:rsidRPr="00EC373E">
        <w:rPr>
          <w:rFonts w:ascii="Times New Roman" w:hAnsi="Times New Roman" w:cs="Times New Roman"/>
          <w:sz w:val="28"/>
          <w:szCs w:val="28"/>
        </w:rPr>
        <w:t xml:space="preserve"> та галузевих угод в частині оплати праці.</w:t>
      </w:r>
    </w:p>
    <w:p w14:paraId="1F053C76" w14:textId="77777777" w:rsidR="00EC373E" w:rsidRPr="00EC373E" w:rsidRDefault="00EC373E" w:rsidP="00EC373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73E">
        <w:rPr>
          <w:rFonts w:ascii="Times New Roman" w:hAnsi="Times New Roman" w:cs="Times New Roman"/>
          <w:sz w:val="28"/>
          <w:szCs w:val="28"/>
        </w:rPr>
        <w:t xml:space="preserve">Зважаючи на негативний вплив </w:t>
      </w:r>
      <w:r w:rsidR="00777B0C" w:rsidRPr="00777B0C">
        <w:rPr>
          <w:rFonts w:ascii="Times New Roman" w:hAnsi="Times New Roman" w:cs="Times New Roman"/>
          <w:sz w:val="28"/>
          <w:szCs w:val="28"/>
        </w:rPr>
        <w:t xml:space="preserve">запровадженого внаслідок </w:t>
      </w:r>
      <w:r w:rsidRPr="00EC373E">
        <w:rPr>
          <w:rFonts w:ascii="Times New Roman" w:hAnsi="Times New Roman" w:cs="Times New Roman"/>
          <w:sz w:val="28"/>
          <w:szCs w:val="28"/>
        </w:rPr>
        <w:t xml:space="preserve">військової агресії </w:t>
      </w:r>
      <w:r w:rsidR="00A50BAF" w:rsidRPr="00A50BAF">
        <w:rPr>
          <w:rFonts w:ascii="Times New Roman" w:hAnsi="Times New Roman" w:cs="Times New Roman"/>
          <w:sz w:val="28"/>
          <w:szCs w:val="28"/>
        </w:rPr>
        <w:t xml:space="preserve">проти нашої країни </w:t>
      </w:r>
      <w:r w:rsidR="00777B0C" w:rsidRPr="00777B0C">
        <w:rPr>
          <w:rFonts w:ascii="Times New Roman" w:hAnsi="Times New Roman" w:cs="Times New Roman"/>
          <w:sz w:val="28"/>
          <w:szCs w:val="28"/>
        </w:rPr>
        <w:t>воєнного стан</w:t>
      </w:r>
      <w:r w:rsidR="00777B0C" w:rsidRPr="00A50BAF">
        <w:rPr>
          <w:rFonts w:ascii="Times New Roman" w:hAnsi="Times New Roman" w:cs="Times New Roman"/>
          <w:sz w:val="28"/>
          <w:szCs w:val="28"/>
        </w:rPr>
        <w:t>у</w:t>
      </w:r>
      <w:r w:rsidRPr="00EC373E">
        <w:rPr>
          <w:rFonts w:ascii="Times New Roman" w:hAnsi="Times New Roman" w:cs="Times New Roman"/>
          <w:sz w:val="28"/>
          <w:szCs w:val="28"/>
        </w:rPr>
        <w:t xml:space="preserve"> на економіку та платоспроможність населення, прийняття рішення щодо підвищення тарифів на житлово-комунальні послуги для населення постійно </w:t>
      </w:r>
      <w:proofErr w:type="spellStart"/>
      <w:r w:rsidRPr="00EC373E">
        <w:rPr>
          <w:rFonts w:ascii="Times New Roman" w:hAnsi="Times New Roman" w:cs="Times New Roman"/>
          <w:sz w:val="28"/>
          <w:szCs w:val="28"/>
        </w:rPr>
        <w:t>відтерміновується</w:t>
      </w:r>
      <w:proofErr w:type="spellEnd"/>
      <w:r w:rsidRPr="00EC373E">
        <w:rPr>
          <w:rFonts w:ascii="Times New Roman" w:hAnsi="Times New Roman" w:cs="Times New Roman"/>
          <w:sz w:val="28"/>
          <w:szCs w:val="28"/>
        </w:rPr>
        <w:t xml:space="preserve">. Водночас це ускладнює роботу водопостачальних підприємств та дедалі більше призводить до боргового колапсу. </w:t>
      </w:r>
    </w:p>
    <w:p w14:paraId="26ED4CEA" w14:textId="2BB0847F" w:rsidR="00EC373E" w:rsidRPr="00EC373E" w:rsidRDefault="00EC373E" w:rsidP="005E74C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73E">
        <w:rPr>
          <w:rFonts w:ascii="Times New Roman" w:hAnsi="Times New Roman" w:cs="Times New Roman"/>
          <w:sz w:val="28"/>
          <w:szCs w:val="28"/>
        </w:rPr>
        <w:t>Відповідно до вимог законодавства України економічно обґрунтовані витрати собівартості надання послуг з централізованого водопостачання та централізованого водовідведення повинні відшкодовуватися за рахунок тарифів, (ч</w:t>
      </w:r>
      <w:r w:rsidR="00204909">
        <w:rPr>
          <w:rFonts w:ascii="Times New Roman" w:hAnsi="Times New Roman" w:cs="Times New Roman"/>
          <w:sz w:val="28"/>
          <w:szCs w:val="28"/>
        </w:rPr>
        <w:t>астина</w:t>
      </w:r>
      <w:r w:rsidRPr="00EC373E">
        <w:rPr>
          <w:rFonts w:ascii="Times New Roman" w:hAnsi="Times New Roman" w:cs="Times New Roman"/>
          <w:sz w:val="28"/>
          <w:szCs w:val="28"/>
        </w:rPr>
        <w:t xml:space="preserve"> 2 ст</w:t>
      </w:r>
      <w:r w:rsidR="00204909">
        <w:rPr>
          <w:rFonts w:ascii="Times New Roman" w:hAnsi="Times New Roman" w:cs="Times New Roman"/>
          <w:sz w:val="28"/>
          <w:szCs w:val="28"/>
        </w:rPr>
        <w:t>атті</w:t>
      </w:r>
      <w:r w:rsidRPr="00EC373E">
        <w:rPr>
          <w:rFonts w:ascii="Times New Roman" w:hAnsi="Times New Roman" w:cs="Times New Roman"/>
          <w:sz w:val="28"/>
          <w:szCs w:val="28"/>
        </w:rPr>
        <w:t xml:space="preserve"> 12 Закону України «Про ціни та ціноутворення»</w:t>
      </w:r>
      <w:r w:rsidR="005E74C7" w:rsidRPr="005E74C7">
        <w:rPr>
          <w:rFonts w:ascii="Times New Roman" w:hAnsi="Times New Roman" w:cs="Times New Roman"/>
          <w:sz w:val="28"/>
          <w:szCs w:val="28"/>
        </w:rPr>
        <w:t>),</w:t>
      </w:r>
      <w:r w:rsidRPr="00EC373E">
        <w:rPr>
          <w:rFonts w:ascii="Times New Roman" w:hAnsi="Times New Roman" w:cs="Times New Roman"/>
          <w:sz w:val="28"/>
          <w:szCs w:val="28"/>
        </w:rPr>
        <w:t xml:space="preserve"> державні регульовані ціни повинні бути економічно обґрунтованими (забезпечувати відповідність ціни на товар витратам на його виробництво, продаж (реалізацію) та прибуток від його продажу (реалізації). Положеннями </w:t>
      </w:r>
      <w:r w:rsidR="00204909">
        <w:rPr>
          <w:rFonts w:ascii="Times New Roman" w:hAnsi="Times New Roman" w:cs="Times New Roman"/>
          <w:sz w:val="28"/>
          <w:szCs w:val="28"/>
        </w:rPr>
        <w:t>частини</w:t>
      </w:r>
      <w:r w:rsidRPr="00EC373E">
        <w:rPr>
          <w:rFonts w:ascii="Times New Roman" w:hAnsi="Times New Roman" w:cs="Times New Roman"/>
          <w:sz w:val="28"/>
          <w:szCs w:val="28"/>
        </w:rPr>
        <w:t xml:space="preserve"> 2 та 4 ст</w:t>
      </w:r>
      <w:r w:rsidR="00204909">
        <w:rPr>
          <w:rFonts w:ascii="Times New Roman" w:hAnsi="Times New Roman" w:cs="Times New Roman"/>
          <w:sz w:val="28"/>
          <w:szCs w:val="28"/>
        </w:rPr>
        <w:t>атті</w:t>
      </w:r>
      <w:r w:rsidRPr="00EC373E">
        <w:rPr>
          <w:rFonts w:ascii="Times New Roman" w:hAnsi="Times New Roman" w:cs="Times New Roman"/>
          <w:sz w:val="28"/>
          <w:szCs w:val="28"/>
        </w:rPr>
        <w:t xml:space="preserve"> 10 </w:t>
      </w:r>
      <w:r w:rsidRPr="00EC373E">
        <w:rPr>
          <w:rFonts w:ascii="Times New Roman" w:hAnsi="Times New Roman" w:cs="Times New Roman"/>
          <w:sz w:val="28"/>
          <w:szCs w:val="28"/>
        </w:rPr>
        <w:lastRenderedPageBreak/>
        <w:t>Закону України «Про державне регулювання у сфері комунальних послуг» передбачено, що тарифи на комунальні послуги суб'єктів природних монополій та суб'єктів господарювання на суміжних ринках повинні забезпечувати відшкодування всіх економічно обґрунтованих планованих витрат на їх виробництво з урахуванням планованого прибутку. Встановлення тарифів на комунальні послуги, нижчих за розмір економічно обґрунтованих витрат на їх виробництво, не допускається</w:t>
      </w:r>
      <w:r w:rsidR="00204909">
        <w:rPr>
          <w:rFonts w:ascii="Times New Roman" w:hAnsi="Times New Roman" w:cs="Times New Roman"/>
          <w:sz w:val="28"/>
          <w:szCs w:val="28"/>
        </w:rPr>
        <w:t>.</w:t>
      </w:r>
    </w:p>
    <w:p w14:paraId="78AC82DF" w14:textId="77777777" w:rsidR="003A412D" w:rsidRPr="00C44612" w:rsidRDefault="00EC373E" w:rsidP="005E74C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73E">
        <w:rPr>
          <w:rFonts w:ascii="Times New Roman" w:hAnsi="Times New Roman" w:cs="Times New Roman"/>
          <w:sz w:val="28"/>
          <w:szCs w:val="28"/>
        </w:rPr>
        <w:t xml:space="preserve">Враховуючи вищевикладене, </w:t>
      </w:r>
      <w:r w:rsidR="005E74C7" w:rsidRPr="005E74C7">
        <w:rPr>
          <w:rFonts w:ascii="Times New Roman" w:hAnsi="Times New Roman" w:cs="Times New Roman"/>
          <w:sz w:val="28"/>
          <w:szCs w:val="28"/>
        </w:rPr>
        <w:t>Луцька</w:t>
      </w:r>
      <w:r w:rsidRPr="00EC373E">
        <w:rPr>
          <w:rFonts w:ascii="Times New Roman" w:hAnsi="Times New Roman" w:cs="Times New Roman"/>
          <w:sz w:val="28"/>
          <w:szCs w:val="28"/>
        </w:rPr>
        <w:t xml:space="preserve"> міська рада звертається до Національної комісії, що здійснює державне регулювання у сферах енергетики та комунальних послуг </w:t>
      </w:r>
      <w:r w:rsidR="0030617E" w:rsidRPr="0030617E">
        <w:rPr>
          <w:rFonts w:ascii="Times New Roman" w:hAnsi="Times New Roman" w:cs="Times New Roman"/>
          <w:sz w:val="28"/>
          <w:szCs w:val="28"/>
        </w:rPr>
        <w:t>з вимого</w:t>
      </w:r>
      <w:r w:rsidR="0030617E" w:rsidRPr="00204909">
        <w:rPr>
          <w:rFonts w:ascii="Times New Roman" w:hAnsi="Times New Roman" w:cs="Times New Roman"/>
          <w:sz w:val="28"/>
          <w:szCs w:val="28"/>
        </w:rPr>
        <w:t>ю</w:t>
      </w:r>
      <w:r w:rsidRPr="00EC373E">
        <w:rPr>
          <w:rFonts w:ascii="Times New Roman" w:hAnsi="Times New Roman" w:cs="Times New Roman"/>
          <w:sz w:val="28"/>
          <w:szCs w:val="28"/>
        </w:rPr>
        <w:t xml:space="preserve"> затвердити </w:t>
      </w:r>
      <w:r w:rsidR="004B0B07" w:rsidRPr="004B0B07">
        <w:rPr>
          <w:rFonts w:ascii="Times New Roman" w:hAnsi="Times New Roman" w:cs="Times New Roman"/>
          <w:sz w:val="28"/>
          <w:szCs w:val="28"/>
        </w:rPr>
        <w:t xml:space="preserve">економічно </w:t>
      </w:r>
      <w:r w:rsidRPr="00EC373E">
        <w:rPr>
          <w:rFonts w:ascii="Times New Roman" w:hAnsi="Times New Roman" w:cs="Times New Roman"/>
          <w:sz w:val="28"/>
          <w:szCs w:val="28"/>
        </w:rPr>
        <w:t xml:space="preserve">обґрунтовані тарифи на централізоване водопостачання та централізоване водовідведення для </w:t>
      </w:r>
      <w:r w:rsidR="005E74C7" w:rsidRPr="005E74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373E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5E74C7" w:rsidRPr="005E74C7">
        <w:rPr>
          <w:rFonts w:ascii="Times New Roman" w:hAnsi="Times New Roman" w:cs="Times New Roman"/>
          <w:sz w:val="28"/>
          <w:szCs w:val="28"/>
        </w:rPr>
        <w:t>Луцькводоканал</w:t>
      </w:r>
      <w:proofErr w:type="spellEnd"/>
      <w:r w:rsidRPr="00EC373E">
        <w:rPr>
          <w:rFonts w:ascii="Times New Roman" w:hAnsi="Times New Roman" w:cs="Times New Roman"/>
          <w:sz w:val="28"/>
          <w:szCs w:val="28"/>
        </w:rPr>
        <w:t>» на 2025 рік.</w:t>
      </w:r>
    </w:p>
    <w:p w14:paraId="0D25AB5D" w14:textId="77777777" w:rsidR="00ED4962" w:rsidRDefault="00ED4962" w:rsidP="00ED4962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92BB61F" w14:textId="2B7073E5" w:rsidR="005E74C7" w:rsidRDefault="005E74C7" w:rsidP="00ED4962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41AD3C3" w14:textId="77777777" w:rsidR="00C0689B" w:rsidRPr="00ED4962" w:rsidRDefault="00C0689B" w:rsidP="00ED4962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F6AAF7" w14:textId="77777777" w:rsidR="003D419D" w:rsidRPr="00DF5EFB" w:rsidRDefault="00EA76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FB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Юрій БЕЗПЯТКО</w:t>
      </w:r>
    </w:p>
    <w:sectPr w:rsidR="003D419D" w:rsidRPr="00DF5EFB" w:rsidSect="00B958CF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5767"/>
    <w:multiLevelType w:val="hybridMultilevel"/>
    <w:tmpl w:val="E1AE922A"/>
    <w:lvl w:ilvl="0" w:tplc="7DFE1DA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9D"/>
    <w:rsid w:val="00014F6B"/>
    <w:rsid w:val="000370AD"/>
    <w:rsid w:val="00043801"/>
    <w:rsid w:val="00047AB9"/>
    <w:rsid w:val="000708E8"/>
    <w:rsid w:val="000A12DB"/>
    <w:rsid w:val="000A755A"/>
    <w:rsid w:val="000B18BC"/>
    <w:rsid w:val="000B6C14"/>
    <w:rsid w:val="000D76B2"/>
    <w:rsid w:val="00106717"/>
    <w:rsid w:val="001134E9"/>
    <w:rsid w:val="001170A3"/>
    <w:rsid w:val="00124C8D"/>
    <w:rsid w:val="001550A1"/>
    <w:rsid w:val="00166EE6"/>
    <w:rsid w:val="0018059C"/>
    <w:rsid w:val="00196C60"/>
    <w:rsid w:val="00197127"/>
    <w:rsid w:val="001E0F7A"/>
    <w:rsid w:val="001F298E"/>
    <w:rsid w:val="00203770"/>
    <w:rsid w:val="00204909"/>
    <w:rsid w:val="00205F20"/>
    <w:rsid w:val="00214EC6"/>
    <w:rsid w:val="00234C94"/>
    <w:rsid w:val="002510A8"/>
    <w:rsid w:val="00293C4E"/>
    <w:rsid w:val="002C320A"/>
    <w:rsid w:val="002D728C"/>
    <w:rsid w:val="0030617E"/>
    <w:rsid w:val="003163EA"/>
    <w:rsid w:val="0032499F"/>
    <w:rsid w:val="00371667"/>
    <w:rsid w:val="00380330"/>
    <w:rsid w:val="00387906"/>
    <w:rsid w:val="00393260"/>
    <w:rsid w:val="00396EE6"/>
    <w:rsid w:val="003A04B9"/>
    <w:rsid w:val="003A0D6E"/>
    <w:rsid w:val="003A412D"/>
    <w:rsid w:val="003A7037"/>
    <w:rsid w:val="003B329F"/>
    <w:rsid w:val="003D2A06"/>
    <w:rsid w:val="003D419D"/>
    <w:rsid w:val="003F4143"/>
    <w:rsid w:val="00417F92"/>
    <w:rsid w:val="00437FE8"/>
    <w:rsid w:val="00447953"/>
    <w:rsid w:val="00460FEA"/>
    <w:rsid w:val="004828D8"/>
    <w:rsid w:val="004862F3"/>
    <w:rsid w:val="004B0B07"/>
    <w:rsid w:val="004D52CB"/>
    <w:rsid w:val="005044B6"/>
    <w:rsid w:val="00510B9D"/>
    <w:rsid w:val="00517093"/>
    <w:rsid w:val="00525FD7"/>
    <w:rsid w:val="00537A6C"/>
    <w:rsid w:val="00551AE9"/>
    <w:rsid w:val="005A6EE8"/>
    <w:rsid w:val="005B1768"/>
    <w:rsid w:val="005B650B"/>
    <w:rsid w:val="005B713E"/>
    <w:rsid w:val="005C28FA"/>
    <w:rsid w:val="005E096B"/>
    <w:rsid w:val="005E74C7"/>
    <w:rsid w:val="0061444B"/>
    <w:rsid w:val="006175E6"/>
    <w:rsid w:val="0062559E"/>
    <w:rsid w:val="00632539"/>
    <w:rsid w:val="00633296"/>
    <w:rsid w:val="00666870"/>
    <w:rsid w:val="00667626"/>
    <w:rsid w:val="006705A9"/>
    <w:rsid w:val="006B71CB"/>
    <w:rsid w:val="006E1517"/>
    <w:rsid w:val="006F2113"/>
    <w:rsid w:val="00724593"/>
    <w:rsid w:val="007431CD"/>
    <w:rsid w:val="00753874"/>
    <w:rsid w:val="00757837"/>
    <w:rsid w:val="00760200"/>
    <w:rsid w:val="007701A5"/>
    <w:rsid w:val="00777B0C"/>
    <w:rsid w:val="007F0D92"/>
    <w:rsid w:val="0081007B"/>
    <w:rsid w:val="0084606D"/>
    <w:rsid w:val="008523B9"/>
    <w:rsid w:val="00861698"/>
    <w:rsid w:val="00877048"/>
    <w:rsid w:val="00894E93"/>
    <w:rsid w:val="008A0302"/>
    <w:rsid w:val="008B5C3E"/>
    <w:rsid w:val="008E39AD"/>
    <w:rsid w:val="008E5D4C"/>
    <w:rsid w:val="00910EC5"/>
    <w:rsid w:val="00945563"/>
    <w:rsid w:val="0095567C"/>
    <w:rsid w:val="009642BF"/>
    <w:rsid w:val="009700CC"/>
    <w:rsid w:val="00972AB3"/>
    <w:rsid w:val="009749A9"/>
    <w:rsid w:val="00977B13"/>
    <w:rsid w:val="00984B2D"/>
    <w:rsid w:val="009A048B"/>
    <w:rsid w:val="009A3E0C"/>
    <w:rsid w:val="009C306D"/>
    <w:rsid w:val="009F3CD3"/>
    <w:rsid w:val="00A018FC"/>
    <w:rsid w:val="00A11847"/>
    <w:rsid w:val="00A44355"/>
    <w:rsid w:val="00A50BAF"/>
    <w:rsid w:val="00A64317"/>
    <w:rsid w:val="00A74F70"/>
    <w:rsid w:val="00A76573"/>
    <w:rsid w:val="00A910A3"/>
    <w:rsid w:val="00AA2656"/>
    <w:rsid w:val="00AB1FAF"/>
    <w:rsid w:val="00AC0A2A"/>
    <w:rsid w:val="00AE0AB5"/>
    <w:rsid w:val="00B14BC4"/>
    <w:rsid w:val="00B22D22"/>
    <w:rsid w:val="00B3544E"/>
    <w:rsid w:val="00B3766F"/>
    <w:rsid w:val="00B51AB8"/>
    <w:rsid w:val="00B5457E"/>
    <w:rsid w:val="00B67390"/>
    <w:rsid w:val="00B8293A"/>
    <w:rsid w:val="00B86713"/>
    <w:rsid w:val="00B958CF"/>
    <w:rsid w:val="00BC73E3"/>
    <w:rsid w:val="00BD1853"/>
    <w:rsid w:val="00BD6D94"/>
    <w:rsid w:val="00BE4D4E"/>
    <w:rsid w:val="00C001A0"/>
    <w:rsid w:val="00C04D64"/>
    <w:rsid w:val="00C0689B"/>
    <w:rsid w:val="00C344B2"/>
    <w:rsid w:val="00C43277"/>
    <w:rsid w:val="00C44612"/>
    <w:rsid w:val="00C82EB7"/>
    <w:rsid w:val="00C967A3"/>
    <w:rsid w:val="00CF2B3C"/>
    <w:rsid w:val="00D0036F"/>
    <w:rsid w:val="00D0219B"/>
    <w:rsid w:val="00D10308"/>
    <w:rsid w:val="00D1217F"/>
    <w:rsid w:val="00D1413C"/>
    <w:rsid w:val="00D54CF8"/>
    <w:rsid w:val="00D81F8A"/>
    <w:rsid w:val="00D90571"/>
    <w:rsid w:val="00DC182E"/>
    <w:rsid w:val="00DE6241"/>
    <w:rsid w:val="00DF5EFB"/>
    <w:rsid w:val="00E100DF"/>
    <w:rsid w:val="00E11DB7"/>
    <w:rsid w:val="00E1629E"/>
    <w:rsid w:val="00E50534"/>
    <w:rsid w:val="00E8772C"/>
    <w:rsid w:val="00EA6E8F"/>
    <w:rsid w:val="00EA76A3"/>
    <w:rsid w:val="00EB1ED8"/>
    <w:rsid w:val="00EC373E"/>
    <w:rsid w:val="00ED4962"/>
    <w:rsid w:val="00EE58F6"/>
    <w:rsid w:val="00F40D0C"/>
    <w:rsid w:val="00F6227A"/>
    <w:rsid w:val="00F6596B"/>
    <w:rsid w:val="00F75F22"/>
    <w:rsid w:val="00F84DC7"/>
    <w:rsid w:val="00F95AFF"/>
    <w:rsid w:val="00FB74B0"/>
    <w:rsid w:val="00FE3E4F"/>
    <w:rsid w:val="00FE6367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929F"/>
  <w15:docId w15:val="{EEB62056-8463-4EDF-9463-24014C55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basedOn w:val="a0"/>
    <w:uiPriority w:val="99"/>
    <w:semiHidden/>
    <w:unhideWhenUsed/>
    <w:rsid w:val="001C6F0B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ED2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766F4C"/>
    <w:pPr>
      <w:ind w:left="720"/>
      <w:contextualSpacing/>
    </w:pPr>
  </w:style>
  <w:style w:type="paragraph" w:styleId="aa">
    <w:name w:val="No Spacing"/>
    <w:uiPriority w:val="1"/>
    <w:qFormat/>
    <w:rsid w:val="00C46F98"/>
  </w:style>
  <w:style w:type="paragraph" w:styleId="HTML">
    <w:name w:val="HTML Preformatted"/>
    <w:basedOn w:val="a"/>
    <w:link w:val="HTML0"/>
    <w:uiPriority w:val="99"/>
    <w:unhideWhenUsed/>
    <w:rsid w:val="00DF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DF5EF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Другое_"/>
    <w:link w:val="ac"/>
    <w:uiPriority w:val="99"/>
    <w:rsid w:val="00EA6E8F"/>
    <w:rPr>
      <w:rFonts w:ascii="Times New Roman" w:hAnsi="Times New Roman"/>
      <w:color w:val="1B1B1B"/>
    </w:rPr>
  </w:style>
  <w:style w:type="paragraph" w:customStyle="1" w:styleId="ac">
    <w:name w:val="Другое"/>
    <w:basedOn w:val="a"/>
    <w:link w:val="ab"/>
    <w:uiPriority w:val="99"/>
    <w:rsid w:val="00EA6E8F"/>
    <w:pPr>
      <w:widowControl w:val="0"/>
      <w:suppressAutoHyphens w:val="0"/>
      <w:spacing w:after="0" w:line="262" w:lineRule="auto"/>
      <w:ind w:firstLine="400"/>
    </w:pPr>
    <w:rPr>
      <w:rFonts w:ascii="Times New Roman" w:hAnsi="Times New Roman"/>
      <w:color w:val="1B1B1B"/>
    </w:rPr>
  </w:style>
  <w:style w:type="character" w:customStyle="1" w:styleId="rvts0">
    <w:name w:val="rvts0"/>
    <w:rsid w:val="006B71CB"/>
  </w:style>
  <w:style w:type="character" w:customStyle="1" w:styleId="WW8Num1z8">
    <w:name w:val="WW8Num1z8"/>
    <w:qFormat/>
    <w:rsid w:val="00667626"/>
  </w:style>
  <w:style w:type="character" w:customStyle="1" w:styleId="ad">
    <w:name w:val="Основний текст_"/>
    <w:basedOn w:val="a0"/>
    <w:link w:val="10"/>
    <w:rsid w:val="0084606D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ий текст1"/>
    <w:basedOn w:val="a"/>
    <w:link w:val="ad"/>
    <w:rsid w:val="0084606D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Інше_"/>
    <w:basedOn w:val="a0"/>
    <w:link w:val="af"/>
    <w:rsid w:val="003A412D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Інше"/>
    <w:basedOn w:val="a"/>
    <w:link w:val="ae"/>
    <w:rsid w:val="003A412D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EC37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EC373E"/>
    <w:pPr>
      <w:widowControl w:val="0"/>
      <w:suppressAutoHyphens w:val="0"/>
      <w:spacing w:after="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link w:val="20"/>
    <w:rsid w:val="005E74C7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4C7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eastAsia="Times New Roman" w:hAnsi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5576</Words>
  <Characters>3179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sheremeta</cp:lastModifiedBy>
  <cp:revision>107</cp:revision>
  <cp:lastPrinted>2024-11-18T07:01:00Z</cp:lastPrinted>
  <dcterms:created xsi:type="dcterms:W3CDTF">2024-03-05T12:58:00Z</dcterms:created>
  <dcterms:modified xsi:type="dcterms:W3CDTF">2024-11-19T12:39:00Z</dcterms:modified>
  <dc:language>uk-UA</dc:language>
</cp:coreProperties>
</file>