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516A" w:rsidRDefault="001D17CA">
      <w:pPr>
        <w:ind w:left="6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85516A" w:rsidRDefault="001D17CA">
      <w:pPr>
        <w:ind w:left="6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рішення міської ради</w:t>
      </w:r>
    </w:p>
    <w:p w:rsidR="0085516A" w:rsidRDefault="001D17CA">
      <w:pPr>
        <w:ind w:left="6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 ___________ № _____</w:t>
      </w:r>
    </w:p>
    <w:p w:rsidR="0085516A" w:rsidRDefault="0085516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16A" w:rsidRDefault="001D17CA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Комплексна програма охорони довкілля </w:t>
      </w:r>
    </w:p>
    <w:p w:rsidR="0085516A" w:rsidRDefault="001D17CA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</w:t>
      </w:r>
    </w:p>
    <w:p w:rsidR="0085516A" w:rsidRDefault="001D17CA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громади на 2022</w:t>
      </w:r>
      <w:r>
        <w:rPr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2025 роки</w:t>
      </w:r>
    </w:p>
    <w:p w:rsidR="0085516A" w:rsidRDefault="008551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516A" w:rsidRDefault="001D17CA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Програми</w:t>
      </w:r>
    </w:p>
    <w:p w:rsidR="0085516A" w:rsidRDefault="0085516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488" w:type="dxa"/>
        <w:tblInd w:w="-238" w:type="dxa"/>
        <w:tblLook w:val="04A0" w:firstRow="1" w:lastRow="0" w:firstColumn="1" w:lastColumn="0" w:noHBand="0" w:noVBand="1"/>
      </w:tblPr>
      <w:tblGrid>
        <w:gridCol w:w="719"/>
        <w:gridCol w:w="3815"/>
        <w:gridCol w:w="4954"/>
      </w:tblGrid>
      <w:tr w:rsidR="0085516A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Ініціатор розроблення програми</w:t>
            </w:r>
          </w:p>
          <w:p w:rsidR="0085516A" w:rsidRDefault="008551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Луцька міська рада</w:t>
            </w:r>
          </w:p>
        </w:tc>
      </w:tr>
      <w:tr w:rsidR="0085516A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Розробник програми</w:t>
            </w:r>
          </w:p>
          <w:p w:rsidR="0085516A" w:rsidRDefault="008551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 екології Луцької міської ради</w:t>
            </w:r>
          </w:p>
        </w:tc>
      </w:tr>
      <w:tr w:rsidR="0085516A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Співрозробники програми</w:t>
            </w:r>
          </w:p>
          <w:p w:rsidR="0085516A" w:rsidRDefault="008551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pStyle w:val="af6"/>
              <w:snapToGrid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Виконавчі органи міської ради, підприємства, установи, організації</w:t>
            </w:r>
          </w:p>
        </w:tc>
      </w:tr>
      <w:tr w:rsidR="0085516A">
        <w:trPr>
          <w:trHeight w:val="71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  <w:p w:rsidR="0085516A" w:rsidRDefault="008551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 екології Луцької міської ради, департамент житлово-комунального господарства, підприємства, установи, організації</w:t>
            </w:r>
          </w:p>
        </w:tc>
      </w:tr>
      <w:tr w:rsidR="0085516A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Учасники програми</w:t>
            </w:r>
          </w:p>
          <w:p w:rsidR="0085516A" w:rsidRDefault="008551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pStyle w:val="af6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Виконавчі органи міської ради, підприємства, установи, організації</w:t>
            </w:r>
          </w:p>
        </w:tc>
      </w:tr>
      <w:tr w:rsidR="0085516A">
        <w:trPr>
          <w:trHeight w:val="32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2022–2025 роки</w:t>
            </w:r>
          </w:p>
        </w:tc>
      </w:tr>
      <w:tr w:rsidR="0085516A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</w:t>
            </w:r>
          </w:p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всього, у тому числі: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85516A">
            <w:pPr>
              <w:snapToGrid w:val="0"/>
              <w:ind w:left="-83"/>
              <w:jc w:val="center"/>
            </w:pPr>
          </w:p>
          <w:p w:rsidR="0085516A" w:rsidRDefault="001D17CA">
            <w:pPr>
              <w:snapToGrid w:val="0"/>
              <w:ind w:left="-83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96 264,0 млн. грн</w:t>
            </w:r>
          </w:p>
        </w:tc>
      </w:tr>
      <w:tr w:rsidR="0085516A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snapToGrid w:val="0"/>
              <w:ind w:left="-83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33 775,0 млн. грн</w:t>
            </w:r>
          </w:p>
        </w:tc>
      </w:tr>
      <w:tr w:rsidR="0085516A">
        <w:trPr>
          <w:trHeight w:val="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62 289,0 млн. грн</w:t>
            </w:r>
          </w:p>
        </w:tc>
      </w:tr>
    </w:tbl>
    <w:p w:rsidR="0085516A" w:rsidRDefault="0085516A">
      <w:pPr>
        <w:spacing w:after="2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516A" w:rsidRDefault="0085516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16A" w:rsidRDefault="0085516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16A" w:rsidRDefault="001D17CA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Юрій БЕЗПЯТКО</w:t>
      </w:r>
    </w:p>
    <w:p w:rsidR="0085516A" w:rsidRDefault="008551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16A" w:rsidRDefault="008551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16A" w:rsidRDefault="001D17CA">
      <w:pPr>
        <w:sectPr w:rsidR="0085516A">
          <w:headerReference w:type="default" r:id="rId7"/>
          <w:pgSz w:w="11906" w:h="16838"/>
          <w:pgMar w:top="766" w:right="567" w:bottom="1134" w:left="1985" w:header="709" w:footer="0" w:gutter="0"/>
          <w:pgNumType w:start="2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color w:val="000000"/>
          <w:sz w:val="24"/>
        </w:rPr>
        <w:t xml:space="preserve">Лисак 724 </w:t>
      </w:r>
      <w:bookmarkStart w:id="0" w:name="__DdeLink__2216_591011220"/>
      <w:bookmarkEnd w:id="0"/>
      <w:r>
        <w:rPr>
          <w:rFonts w:ascii="Times New Roman" w:hAnsi="Times New Roman" w:cs="Times New Roman"/>
          <w:color w:val="000000"/>
          <w:sz w:val="24"/>
        </w:rPr>
        <w:t>160</w:t>
      </w:r>
    </w:p>
    <w:p w:rsidR="0085516A" w:rsidRDefault="001D17CA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Додаток 1</w:t>
      </w:r>
    </w:p>
    <w:p w:rsidR="0085516A" w:rsidRDefault="001D17CA">
      <w:pPr>
        <w:ind w:left="487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Комплексної програми охорони</w:t>
      </w:r>
    </w:p>
    <w:p w:rsidR="0085516A" w:rsidRDefault="001D17CA">
      <w:pPr>
        <w:ind w:left="4876"/>
        <w:jc w:val="both"/>
      </w:pPr>
      <w:r>
        <w:rPr>
          <w:rFonts w:ascii="Times New Roman" w:hAnsi="Times New Roman"/>
          <w:sz w:val="28"/>
          <w:szCs w:val="28"/>
        </w:rPr>
        <w:t xml:space="preserve">довкілля Луцької міської </w:t>
      </w:r>
    </w:p>
    <w:p w:rsidR="0085516A" w:rsidRDefault="001D17CA">
      <w:pPr>
        <w:ind w:left="4876"/>
        <w:jc w:val="both"/>
      </w:pPr>
      <w:r>
        <w:rPr>
          <w:rFonts w:ascii="Times New Roman" w:hAnsi="Times New Roman"/>
          <w:sz w:val="28"/>
          <w:szCs w:val="28"/>
        </w:rPr>
        <w:t>територіальної громади</w:t>
      </w:r>
    </w:p>
    <w:p w:rsidR="0085516A" w:rsidRDefault="001D17CA">
      <w:pPr>
        <w:ind w:left="4876"/>
        <w:jc w:val="both"/>
      </w:pPr>
      <w:r>
        <w:rPr>
          <w:rFonts w:ascii="Times New Roman" w:hAnsi="Times New Roman"/>
          <w:sz w:val="28"/>
          <w:szCs w:val="28"/>
        </w:rPr>
        <w:t>на 2022</w:t>
      </w:r>
      <w:r>
        <w:rPr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2025 роки</w:t>
      </w:r>
    </w:p>
    <w:p w:rsidR="0085516A" w:rsidRDefault="0085516A">
      <w:pPr>
        <w:jc w:val="both"/>
      </w:pPr>
    </w:p>
    <w:p w:rsidR="0085516A" w:rsidRDefault="001D17CA">
      <w:pPr>
        <w:pStyle w:val="110"/>
        <w:numPr>
          <w:ilvl w:val="0"/>
          <w:numId w:val="1"/>
        </w:numPr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Ресурсне забезпечення </w:t>
      </w:r>
    </w:p>
    <w:p w:rsidR="0085516A" w:rsidRDefault="001D17CA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охорони довкілля </w:t>
      </w:r>
    </w:p>
    <w:p w:rsidR="0085516A" w:rsidRDefault="001D17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Луцької міської територіальної громади на 2022–2025 роки</w:t>
      </w:r>
    </w:p>
    <w:p w:rsidR="0085516A" w:rsidRDefault="0085516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5" w:type="dxa"/>
        <w:tblInd w:w="-52" w:type="dxa"/>
        <w:tblLook w:val="04A0" w:firstRow="1" w:lastRow="0" w:firstColumn="1" w:lastColumn="0" w:noHBand="0" w:noVBand="1"/>
      </w:tblPr>
      <w:tblGrid>
        <w:gridCol w:w="2713"/>
        <w:gridCol w:w="1250"/>
        <w:gridCol w:w="1201"/>
        <w:gridCol w:w="1302"/>
        <w:gridCol w:w="1125"/>
        <w:gridCol w:w="1874"/>
      </w:tblGrid>
      <w:tr w:rsidR="0085516A">
        <w:trPr>
          <w:cantSplit/>
          <w:trHeight w:val="751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pStyle w:val="21"/>
              <w:widowControl w:val="0"/>
              <w:numPr>
                <w:ilvl w:val="1"/>
                <w:numId w:val="1"/>
              </w:numPr>
              <w:jc w:val="center"/>
              <w:rPr>
                <w:rFonts w:cs="Times New Roman"/>
                <w:b w:val="0"/>
                <w:i w:val="0"/>
                <w:color w:val="000000"/>
                <w:sz w:val="28"/>
              </w:rPr>
            </w:pPr>
          </w:p>
          <w:p w:rsidR="0085516A" w:rsidRDefault="001D17CA">
            <w:pPr>
              <w:pStyle w:val="21"/>
              <w:widowControl w:val="0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  <w:t>Обсяг коштів, які планується залучити на виконання Програми за джерелами фінансування, тис. грн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</w:p>
          <w:p w:rsidR="0085516A" w:rsidRDefault="008551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ind w:left="-81" w:right="-8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85516A">
        <w:trPr>
          <w:cantSplit/>
          <w:trHeight w:val="516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rPr>
                <w:rFonts w:ascii="Times New Roman" w:hAnsi="Times New Roman"/>
              </w:rPr>
            </w:pPr>
          </w:p>
        </w:tc>
      </w:tr>
      <w:tr w:rsidR="0085516A">
        <w:trPr>
          <w:cantSplit/>
          <w:trHeight w:val="167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516A" w:rsidRDefault="0085516A">
            <w:pPr>
              <w:snapToGrid w:val="0"/>
              <w:jc w:val="center"/>
              <w:rPr>
                <w:rFonts w:ascii="Times New Roman" w:eastAsia="SimSun;宋体" w:hAnsi="Times New Roman" w:cs="Times New Roman"/>
                <w:color w:val="000000"/>
                <w:sz w:val="28"/>
                <w:szCs w:val="28"/>
              </w:rPr>
            </w:pPr>
          </w:p>
          <w:p w:rsidR="0085516A" w:rsidRDefault="001D17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Обсяг фінансових ресурсів всього,</w:t>
            </w:r>
          </w:p>
          <w:p w:rsidR="0085516A" w:rsidRDefault="001D17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тому числі:</w:t>
            </w:r>
          </w:p>
          <w:p w:rsidR="0085516A" w:rsidRDefault="0085516A">
            <w:pPr>
              <w:jc w:val="center"/>
              <w:rPr>
                <w:rFonts w:ascii="Times New Roman" w:eastAsia="SimSun;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20341,0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4 496,0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20896,0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20531,0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000000"/>
              </w:rPr>
            </w:pPr>
            <w:bookmarkStart w:id="1" w:name="__DdeLink__2063_282238246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96264,0</w:t>
            </w:r>
            <w:bookmarkEnd w:id="1"/>
          </w:p>
        </w:tc>
      </w:tr>
      <w:tr w:rsidR="0085516A">
        <w:trPr>
          <w:cantSplit/>
          <w:trHeight w:val="1172"/>
        </w:trPr>
        <w:tc>
          <w:tcPr>
            <w:tcW w:w="27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бюджету Луцької міської територіальної громади/</w:t>
            </w:r>
          </w:p>
          <w:p w:rsidR="0085516A" w:rsidRDefault="001D17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т.ч. спецфонд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3760,0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12075,0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8910,0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000000"/>
              </w:rPr>
            </w:pPr>
            <w:bookmarkStart w:id="2" w:name="__DdeLink__5859_28057960641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33775,0</w:t>
            </w:r>
          </w:p>
        </w:tc>
      </w:tr>
      <w:tr w:rsidR="0085516A">
        <w:trPr>
          <w:cantSplit/>
        </w:trPr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4265,0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2640,0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10917,0</w:t>
            </w:r>
          </w:p>
        </w:tc>
      </w:tr>
      <w:tr w:rsidR="0085516A">
        <w:trPr>
          <w:cantSplit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обласного бюджету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1065,0</w:t>
            </w:r>
          </w:p>
        </w:tc>
      </w:tr>
      <w:tr w:rsidR="0085516A">
        <w:trPr>
          <w:cantSplit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державного бюджету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 w:right="-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ind w:left="-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---</w:t>
            </w:r>
          </w:p>
        </w:tc>
      </w:tr>
      <w:tr w:rsidR="0085516A">
        <w:trPr>
          <w:cantSplit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16081,0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21856,0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11866,0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11621,0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61424,0</w:t>
            </w:r>
          </w:p>
        </w:tc>
      </w:tr>
    </w:tbl>
    <w:p w:rsidR="0085516A" w:rsidRDefault="0085516A">
      <w:pPr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</w:p>
    <w:p w:rsidR="0085516A" w:rsidRDefault="0085516A">
      <w:pPr>
        <w:tabs>
          <w:tab w:val="left" w:pos="1785"/>
        </w:tabs>
        <w:ind w:firstLine="7020"/>
        <w:rPr>
          <w:rFonts w:ascii="Times New Roman" w:eastAsia="SimSun;宋体" w:hAnsi="Times New Roman" w:cs="Times New Roman"/>
          <w:color w:val="000000"/>
          <w:sz w:val="26"/>
          <w:szCs w:val="28"/>
        </w:rPr>
      </w:pPr>
    </w:p>
    <w:p w:rsidR="0085516A" w:rsidRDefault="001D17CA">
      <w:pPr>
        <w:sectPr w:rsidR="0085516A">
          <w:headerReference w:type="default" r:id="rId8"/>
          <w:pgSz w:w="11906" w:h="16838"/>
          <w:pgMar w:top="766" w:right="567" w:bottom="1134" w:left="1985" w:header="709" w:footer="0" w:gutter="0"/>
          <w:pgNumType w:start="2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color w:val="000000"/>
          <w:sz w:val="24"/>
        </w:rPr>
        <w:t>Лисак 724 160</w:t>
      </w:r>
    </w:p>
    <w:p w:rsidR="0085516A" w:rsidRDefault="001D17CA">
      <w:pPr>
        <w:tabs>
          <w:tab w:val="left" w:pos="4815"/>
          <w:tab w:val="left" w:pos="930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Додаток 2</w:t>
      </w:r>
    </w:p>
    <w:p w:rsidR="0085516A" w:rsidRDefault="001D17CA">
      <w:pPr>
        <w:ind w:left="929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Комплексної програми охорони</w:t>
      </w:r>
    </w:p>
    <w:p w:rsidR="0085516A" w:rsidRDefault="001D17CA">
      <w:pPr>
        <w:ind w:left="9298"/>
        <w:jc w:val="both"/>
      </w:pPr>
      <w:r>
        <w:rPr>
          <w:rFonts w:ascii="Times New Roman" w:hAnsi="Times New Roman"/>
          <w:sz w:val="28"/>
          <w:szCs w:val="28"/>
        </w:rPr>
        <w:t xml:space="preserve">довкілля Луцької міської </w:t>
      </w:r>
    </w:p>
    <w:p w:rsidR="0085516A" w:rsidRDefault="001D17CA">
      <w:pPr>
        <w:ind w:left="9298"/>
        <w:jc w:val="both"/>
      </w:pPr>
      <w:r>
        <w:rPr>
          <w:rFonts w:ascii="Times New Roman" w:hAnsi="Times New Roman"/>
          <w:sz w:val="28"/>
          <w:szCs w:val="28"/>
        </w:rPr>
        <w:t>територіальної громади</w:t>
      </w:r>
    </w:p>
    <w:p w:rsidR="0085516A" w:rsidRDefault="001D17CA">
      <w:pPr>
        <w:ind w:left="9241"/>
      </w:pPr>
      <w:r>
        <w:rPr>
          <w:rFonts w:ascii="Times New Roman" w:hAnsi="Times New Roman"/>
          <w:sz w:val="28"/>
          <w:szCs w:val="28"/>
        </w:rPr>
        <w:t>на 2022</w:t>
      </w:r>
      <w:r>
        <w:rPr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2025 роки</w:t>
      </w:r>
    </w:p>
    <w:p w:rsidR="0085516A" w:rsidRDefault="0085516A">
      <w:pPr>
        <w:ind w:left="9072"/>
      </w:pPr>
    </w:p>
    <w:p w:rsidR="0085516A" w:rsidRDefault="001D17CA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>Перелік завдань, заходів та результативні показники</w:t>
      </w:r>
    </w:p>
    <w:p w:rsidR="0085516A" w:rsidRDefault="001D17CA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охорони довкілля Луцької міської територіальної</w:t>
      </w:r>
    </w:p>
    <w:p w:rsidR="0085516A" w:rsidRDefault="001D17CA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  на 2022–2025 роки</w:t>
      </w:r>
    </w:p>
    <w:p w:rsidR="0085516A" w:rsidRDefault="0085516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765" w:type="dxa"/>
        <w:tblInd w:w="109" w:type="dxa"/>
        <w:tblLook w:val="04A0" w:firstRow="1" w:lastRow="0" w:firstColumn="1" w:lastColumn="0" w:noHBand="0" w:noVBand="1"/>
      </w:tblPr>
      <w:tblGrid>
        <w:gridCol w:w="2243"/>
        <w:gridCol w:w="4398"/>
        <w:gridCol w:w="2120"/>
        <w:gridCol w:w="1389"/>
        <w:gridCol w:w="1244"/>
        <w:gridCol w:w="1484"/>
        <w:gridCol w:w="2887"/>
      </w:tblGrid>
      <w:tr w:rsidR="0085516A"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Назва завдання</w:t>
            </w:r>
          </w:p>
        </w:tc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Назва заходу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Виконавці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Терміни виконання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Фінансування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Результативні показники</w:t>
            </w:r>
          </w:p>
        </w:tc>
      </w:tr>
      <w:tr w:rsidR="0085516A"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Джерела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Обсяги, тис. грн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16A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pStyle w:val="af6"/>
              <w:jc w:val="center"/>
            </w:pPr>
            <w:r>
              <w:rPr>
                <w:rFonts w:ascii="Times New Roman" w:hAnsi="Times New Roman"/>
                <w:sz w:val="24"/>
              </w:rPr>
              <w:t>І. Охорона і раціональне використання водних ресурсів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pStyle w:val="af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 Біологічна меліорація водойм (зариблення)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Збереження та примноження  біоресурсів, покращення стану водойм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pacing w:line="24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 Заходи щодо відновлення і підтримання сприятливого гідрологічного режиму, санітарного  стану та благоустрою  річок та водойм, створення водоохоронних зон (в т.ч. розробка проектної документації)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85516A" w:rsidRDefault="008551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1000,0</w:t>
            </w:r>
          </w:p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санітарно-екологічного стану водойм,  встановлення меж природоохоронних територій, забезпечення їх охорони.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pStyle w:val="afa"/>
              <w:spacing w:before="0" w:after="0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3. Утримання в належному стані прибережних захисних смуг та водоохоронних зон річок та водойм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hAnsi="Times New Roman"/>
                <w:sz w:val="24"/>
              </w:rPr>
              <w:t>Попередження заростання та замулення водних об’єктів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pStyle w:val="afa"/>
              <w:spacing w:before="0" w:after="0"/>
              <w:jc w:val="both"/>
              <w:rPr>
                <w:rFonts w:ascii="Times New Roman" w:hAnsi="Times New Roman"/>
                <w:color w:val="000000"/>
                <w:spacing w:val="2"/>
                <w:lang w:val="uk-UA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Санітарне прибирання, покращення рекреаційних можливостей використання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pStyle w:val="afa"/>
              <w:spacing w:before="0" w:after="0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4. Очищення русел річок від повалених дерев, догляд за прибережними захисними смугами та водоохоронними зонами  (видалення аварійних, сухостійних, вітровальних, фаутних дерев) з метою покращення гідрологічного режиму та санітарного стану водних об'єктів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pStyle w:val="afa"/>
              <w:overflowPunct w:val="0"/>
              <w:spacing w:before="0" w:after="0"/>
              <w:ind w:left="-57"/>
              <w:jc w:val="both"/>
            </w:pPr>
            <w:r>
              <w:rPr>
                <w:rFonts w:ascii="Times New Roman" w:hAnsi="Times New Roman"/>
                <w:spacing w:val="2"/>
                <w:lang w:val="uk-UA"/>
              </w:rPr>
              <w:t>Покращення гідрологічного режиму та санітарного стану водних об'єктів, відновлення судноплавства на р. Стир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pStyle w:val="afa"/>
              <w:spacing w:before="0" w:after="0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5. Відновлення гідрологічного режиму та санітарного стану заплави р. Стир в районі вул. Гнідавська — вул. Ковельська в м. Луцьку (в т.ч. розробка/коригування проєкту)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Департамент ЖКГ/ </w:t>
            </w: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Відповідно до ПКД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Очищення заплави від мулових осадів, поглиблення водойми, відновлення водообміну в гідрологічній системі р. Стир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pStyle w:val="afa"/>
              <w:spacing w:before="0" w:after="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uk-UA"/>
              </w:rPr>
              <w:t>6. Реконструкція та відновлення водойми на території с. Прилуцьке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Обласний бюджет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5516A" w:rsidRDefault="001D17CA">
            <w:pPr>
              <w:jc w:val="center"/>
            </w:pPr>
            <w:bookmarkStart w:id="3" w:name="__DdeLink__1797_1591253645"/>
            <w:r>
              <w:rPr>
                <w:rFonts w:ascii="Times New Roman" w:hAnsi="Times New Roman"/>
                <w:sz w:val="24"/>
              </w:rPr>
              <w:t>Відповідно до ПКД</w:t>
            </w:r>
            <w:bookmarkEnd w:id="3"/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Відновлення  водойми, розвиток рекреаційного потенціалу території, адаптація до кліматичних змін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  <w:bookmarkStart w:id="4" w:name="_GoBack"/>
            <w:bookmarkEnd w:id="4"/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pStyle w:val="afa"/>
              <w:spacing w:before="0" w:after="0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7. Будівництво локальних очисних споруд дощової каналізації на основних скидах у відкриті водойми міста (в т.ч. розробка проєкту)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Відповідно до ПКД</w:t>
            </w:r>
          </w:p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Покращить якість води у поверхневих водних об’єктах, зменшить руйнування  на випусках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8. Р</w:t>
            </w:r>
            <w:r>
              <w:rPr>
                <w:rFonts w:ascii="Times New Roman" w:hAnsi="Times New Roman"/>
                <w:sz w:val="24"/>
              </w:rPr>
              <w:t>еконструкція гідротехнічних споруд (дамби, греблі, шлюзи тощо)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Відповідно до ПКД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Забезпечення стійкості штучно створених водних систем, можливість при потребі регулювати рівень води у об’єктах при настанні несприятливих явищ </w:t>
            </w: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повені, засухи 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9. Роботи, пов'язані з поліпшенням технічного стану та благоустрою водойм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Підвищить рекреаційний потенціал території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10. Паспортизація малих річок і водойм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8551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громади/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8551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Створення передумов для збереження, захисту, надання в оренду ставів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11. Паспортизація гідротехнічних споруд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Створення передумов для збереження, захисту, надання в оренду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12. Реконструкція маслобензовловлювача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“Теремно Хліб”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13. Проведення лабораторного контролю за якісним складом стічних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14. Реконструкція радіального відстійника очисних споруд промислової каналізації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“Луцька картонно-паперова фабрика”</w:t>
            </w:r>
          </w:p>
          <w:p w:rsidR="0085516A" w:rsidRDefault="0085516A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15. Встановлення  ротаційного сепаратора для очищення води після установки з виготовлення картону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“Луцька картонно-паперова фабрика”</w:t>
            </w:r>
          </w:p>
          <w:p w:rsidR="0085516A" w:rsidRDefault="0085516A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16. Будівництво локальних очисних споруд стічних вод на дільниці галтування ролика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5500,0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17. Реконструкція системи очищення дощових вод та розробка концепції повторного використання дощових  стоків для технічних потреб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6000,0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7000,0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7000,0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очищення зливових стоків, раціональне використання природних ресурсів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18. Розчищення русла та укріплення берегів</w:t>
            </w:r>
          </w:p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р. Сапалаївка в місці скиду зливових вод з очисних споруд підприємства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  <w:p w:rsidR="0085516A" w:rsidRDefault="0085516A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Попередження руйнування берегів річки, замулення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19. Проведення лабораторного контролю за якісним складом стічних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  <w:p w:rsidR="0085516A" w:rsidRDefault="0085516A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20. Реконструкція насосного обладнання </w:t>
            </w:r>
            <w:r>
              <w:rPr>
                <w:rFonts w:ascii="Times New Roman" w:hAnsi="Times New Roman"/>
                <w:sz w:val="24"/>
              </w:rPr>
              <w:lastRenderedPageBreak/>
              <w:t>на очисних спорудах зливових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 xml:space="preserve">ДП “АСЗ №1”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>ПАТ “АК “Богдан Моторс”</w:t>
            </w:r>
          </w:p>
          <w:p w:rsidR="0085516A" w:rsidRDefault="0085516A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Власні </w:t>
            </w:r>
            <w:r>
              <w:rPr>
                <w:rFonts w:ascii="Times New Roman" w:hAnsi="Times New Roman"/>
                <w:sz w:val="24"/>
              </w:rPr>
              <w:lastRenderedPageBreak/>
              <w:t>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</w:rPr>
              <w:lastRenderedPageBreak/>
              <w:t>безперебійної роботи та очищення стоків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pStyle w:val="af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21. Заходи на проведення очистки меліоративних каналів на території Центрального парку культури і відпочинку ім. Лесі Українки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ЖГК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Обласний бюджет/ 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500,0/500,0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500,0/1500,0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Покращення санітарного стану парку та водойм</w:t>
            </w:r>
          </w:p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5516A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pStyle w:val="af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bidi="ar-SA"/>
              </w:rPr>
              <w:t xml:space="preserve">22. Заходи з охорони підземних вод та ліквідації джерел їх забруднення, а саме </w:t>
            </w:r>
            <w:bookmarkStart w:id="5" w:name="__DdeLink__262_139132664"/>
            <w:r>
              <w:rPr>
                <w:rFonts w:ascii="Times New Roman" w:hAnsi="Times New Roman"/>
                <w:color w:val="000000"/>
                <w:sz w:val="24"/>
                <w:lang w:bidi="ar-SA"/>
              </w:rPr>
              <w:t xml:space="preserve"> розробка проєктно-кошторисної документації встановлення санітарно-захисних зон свердловин питного водопостачання</w:t>
            </w:r>
            <w:bookmarkEnd w:id="5"/>
            <w:r>
              <w:rPr>
                <w:rFonts w:ascii="Times New Roman" w:hAnsi="Times New Roman"/>
                <w:color w:val="000000"/>
                <w:sz w:val="24"/>
                <w:lang w:bidi="ar-SA"/>
              </w:rPr>
              <w:t xml:space="preserve"> та влаштування захисних огорож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КП “Луцькводоканал”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8551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/ в т.ч. спецфонд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850,0</w:t>
            </w:r>
          </w:p>
          <w:p w:rsidR="0085516A" w:rsidRDefault="008551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Охорона підземних вод (джерел питного водопостачання)</w:t>
            </w:r>
          </w:p>
        </w:tc>
      </w:tr>
      <w:tr w:rsidR="0085516A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ІІ. Охорона атмосферного повітря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 Обслуговування системи моніторингу атмосферного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85516A" w:rsidRDefault="001D17CA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Створення </w:t>
            </w:r>
            <w:r>
              <w:rPr>
                <w:rFonts w:ascii="Times New Roman" w:hAnsi="Times New Roman"/>
                <w:color w:val="333333"/>
                <w:sz w:val="24"/>
              </w:rPr>
              <w:t>та забезпечення функціювання місцевих екологічних АІС, які є складовою мережі загальнодержавної екологічної автоматизованої інформаційно-аналітичної системи забезпечення доступу до екологічної інформації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2. Реконструкція вентиляційної системи від деревообробного обладнання </w:t>
            </w:r>
            <w:r>
              <w:rPr>
                <w:rFonts w:ascii="Times New Roman" w:hAnsi="Times New Roman"/>
                <w:sz w:val="24"/>
              </w:rPr>
              <w:lastRenderedPageBreak/>
              <w:t>столярної майстерні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>ПрАТ “Теремно Хліб”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Покращення  якості очищення атмосферного </w:t>
            </w:r>
            <w:r>
              <w:rPr>
                <w:rFonts w:ascii="Times New Roman" w:hAnsi="Times New Roman"/>
                <w:sz w:val="24"/>
              </w:rPr>
              <w:lastRenderedPageBreak/>
              <w:t>повітря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3. Проведення режимно-налагоджувальних робіт на котлоагрегатах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ДКП “Луцьктепло”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245,0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270,0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360,0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360,0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4. Проведення лабораторного контролю викидів забруднювальних речовин в атмосферне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5. Проведення інвентаризації джерел викидів забруднювальних речовин в атмосферне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6. Організація виробництва для очищення газопилового потоку (реконструкція ПГОУ)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7. Організація виробництва для очищення газопилового потоку (реконструкція ПГОУ)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8. Проведення лабораторного контролю викидів забруднюючих речовин в атмосферне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9. Проведення режимно-налагоджувальних робіт на котлоагрегатах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Покращення  якості очищення атмосферного повітря</w:t>
            </w:r>
          </w:p>
        </w:tc>
      </w:tr>
      <w:tr w:rsidR="0085516A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212529"/>
                <w:sz w:val="24"/>
              </w:rPr>
              <w:lastRenderedPageBreak/>
              <w:t>ІІІ. Охорона і раціональне використання земель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1. Моніторинг стану забруднення ґрунтів</w:t>
            </w:r>
          </w:p>
          <w:p w:rsidR="0085516A" w:rsidRDefault="001D17CA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Луцької міської територіальної громади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Не потребує коштів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Забезпечення доступу до екологічної інформації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85516A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212529"/>
                <w:sz w:val="24"/>
              </w:rPr>
              <w:t xml:space="preserve">ІV. Охорона і раціональне використання </w:t>
            </w:r>
            <w:r>
              <w:rPr>
                <w:rFonts w:ascii="Times New Roman" w:hAnsi="Times New Roman"/>
                <w:color w:val="212529"/>
                <w:sz w:val="24"/>
              </w:rPr>
              <w:br/>
              <w:t>природних рослинних ресурсів</w:t>
            </w:r>
          </w:p>
        </w:tc>
        <w:tc>
          <w:tcPr>
            <w:tcW w:w="4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pacing w:line="24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Заходи з озеленення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населених пунктів Луцької міської територіальної громади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  <w:p w:rsidR="0085516A" w:rsidRDefault="0085516A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85516A" w:rsidRDefault="001D17CA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Збільшення кількості зелених насаджень, адаптація до змін клімату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color w:val="212529"/>
                <w:sz w:val="24"/>
              </w:rPr>
            </w:pPr>
          </w:p>
        </w:tc>
        <w:tc>
          <w:tcPr>
            <w:tcW w:w="4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2. Ліквідація наслідків буреломів, сніголомів, вітровалів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Забезпечення безпеки життя та здоров’я мешканців громади</w:t>
            </w:r>
          </w:p>
        </w:tc>
      </w:tr>
      <w:tr w:rsidR="0085516A">
        <w:trPr>
          <w:trHeight w:val="1341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 Заходи щодо запобігання інтродукції та поширення чужорідних видів рослин, які загрожують природним екосистемам (борщівник, амброзія та ін. 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комітет, ДЖКГ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Захист та збереження природних екосистем, захист здоров’я мешканці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4. Проведення інвентаризації зелених насаджень, виготовлення документації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Захист та збереження природних екосистем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pStyle w:val="af6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 Обробка зелених насаджень від кліщів, комарів, білого американського метелика та ін.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Захист та збереження природних екосистем від інвазійних видів, захист здоров’я мешканці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6. Заходи з озеленення території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Збільшення кількості зелених насаджень, адаптація до змін клімату</w:t>
            </w:r>
          </w:p>
        </w:tc>
      </w:tr>
      <w:tr w:rsidR="0085516A">
        <w:trPr>
          <w:trHeight w:val="1188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7. Заходи з озеленення території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Збільшення кількості зелених насаджень, адаптація до змін клімату</w:t>
            </w:r>
          </w:p>
        </w:tc>
      </w:tr>
      <w:tr w:rsidR="0085516A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r>
              <w:rPr>
                <w:rFonts w:ascii="Times New Roman" w:hAnsi="Times New Roman"/>
                <w:color w:val="212529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color w:val="212529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212529"/>
                <w:sz w:val="24"/>
              </w:rPr>
              <w:t xml:space="preserve">Охорона і раціональне використання </w:t>
            </w:r>
            <w:r>
              <w:rPr>
                <w:rFonts w:ascii="Times New Roman" w:hAnsi="Times New Roman"/>
                <w:color w:val="212529"/>
                <w:sz w:val="24"/>
              </w:rPr>
              <w:br/>
              <w:t>ресурсів тваринного світу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1. Будівництво та облаштування притулку для утримання безпритульних тварин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Збереження біорізноманіття,  охорона ресурсів тваринного світу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2. Заходи щодо охорони тваринного світу та боротьби з браконьєрством (придбання матеріально-технічних засобів тощо)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Збереження біорізноманіття,  охорона ресурсів тваринного світу</w:t>
            </w:r>
          </w:p>
        </w:tc>
      </w:tr>
      <w:tr w:rsidR="0085516A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212529"/>
                <w:sz w:val="24"/>
              </w:rPr>
              <w:t>VІ. Збереження природно-заповідного фонду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 Утримання територій та об’єктів природно-заповідного фонду міської громади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350,0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Збереження біорізноманіття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2. Розроблення проєктів створення територій і об'єктів природно-заповідного фонду та організації їх територій, наукові дослідження видового складу флори та фауни, екосистемних послуг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комітет, ДЖКГ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Захист  територій природо-заповідного фонду , їх раціональне не виснажливе використання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3. Розроблення документації із землеустрою для територій та об’єктів природно-заповідного фонду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color w:val="212529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т.ч.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>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285,0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Захист  територій природо-заповідного фонду</w:t>
            </w:r>
          </w:p>
        </w:tc>
      </w:tr>
      <w:tr w:rsidR="0085516A">
        <w:trPr>
          <w:trHeight w:val="1090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spacing w:line="24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 Діяльність щодо збереження видів тварин, занесених до Червоної книги України (придбання кормів)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20,0</w:t>
            </w:r>
          </w:p>
          <w:p w:rsidR="0085516A" w:rsidRDefault="001D17CA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Збереження біорізноманіття та тварин занесених до Червоної книги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5. Створення Ботанічного саду на вул. Потебні в м. Луцьку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ВНУ ім. Лесі Українки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2023  2025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Інші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Cs w:val="22"/>
              </w:rPr>
              <w:t>Відповідно до проєктної документації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Збереження біорізноманіття</w:t>
            </w:r>
          </w:p>
        </w:tc>
      </w:tr>
      <w:tr w:rsidR="0085516A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212529"/>
                <w:sz w:val="24"/>
              </w:rPr>
              <w:t xml:space="preserve">VІІ. Раціональне використання і зберігання </w:t>
            </w:r>
            <w:r>
              <w:rPr>
                <w:rFonts w:ascii="Times New Roman" w:hAnsi="Times New Roman"/>
                <w:color w:val="212529"/>
                <w:sz w:val="24"/>
              </w:rPr>
              <w:br/>
              <w:t>відходів виробництва і побутових відходів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pacing w:line="24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 Заходи щодо екологічно безпечного збирання, перевезення, зберігання, утилізації і знешкодження відходів (відпрацьовані люмінесцентні лампи, ртутні термометри, хімічні джерела струму, зношені шини та ін.)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270,0</w:t>
            </w:r>
          </w:p>
          <w:p w:rsidR="0085516A" w:rsidRDefault="001D17CA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Вилучення небезпечних відходів із загального потоку ТПВ, зменшення забруднення довкілля</w:t>
            </w:r>
          </w:p>
        </w:tc>
      </w:tr>
      <w:tr w:rsidR="0085516A">
        <w:trPr>
          <w:trHeight w:val="1223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 Придбання обладнання для роздільного збору відходів (компостери для</w:t>
            </w:r>
          </w:p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встановлення у ЗДО та ЗЗСО) та інше.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85516A" w:rsidRDefault="001D17CA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Впровадження  роздільного збору  відходів у громаді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3. Реконструкція місця зберігання небезпечних відходів (АКБ)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ind w:left="-57" w:right="-57"/>
              <w:jc w:val="both"/>
            </w:pPr>
            <w:r>
              <w:rPr>
                <w:rFonts w:ascii="Times New Roman" w:hAnsi="Times New Roman"/>
                <w:sz w:val="24"/>
              </w:rPr>
              <w:t>ПрАТ “ТеремноХліб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4. Проєктування та встановлення системи для утилізації полімерних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“Луцька  КПФ”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Раціональне використання відходів виробництва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5. Утилізація промислових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6. Придбання обладнання для тимчасового зберігання небезпечних відходів (відпрацьовані люмінесцентні лампи)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7. Реконструкція (модернізація) місця зберігання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eastAsia="Segoe UI" w:hAnsi="Times New Roman" w:cs="Tahoma"/>
                <w:color w:val="212529"/>
                <w:kern w:val="0"/>
                <w:sz w:val="24"/>
              </w:rPr>
              <w:t>8. Р</w:t>
            </w:r>
            <w:r>
              <w:rPr>
                <w:rFonts w:ascii="Times New Roman" w:hAnsi="Times New Roman"/>
                <w:color w:val="212529"/>
                <w:sz w:val="24"/>
              </w:rPr>
              <w:t>озширення та реконструкція споруд, придбання та встановлення обладнання для збору, складування та утилізації промислових відходів виробництва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4000,0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9. Вдосконалення процесу сортування промислових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Раціональне використання відходів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10. Утилізація промислових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“АК “Богдан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85516A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VІІІ. Наука, інформація і освіта, забезпечення участі у діяльності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міжнародних організацій природоохоронного спрямування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1. Придбання засобів та обладнання для оснащення ним природоохоронних організацій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Організація належного контролю за  порушеннями  природоохоронного законодавства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2. Проведення наукових досліджень (моніторинг якості атмосферного повітря, поверхневих вод тощо)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Обласний бюджет/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8551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65,0/30,0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Забезпечення рівноваги природних систем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3. Заходи зі збереження біорізноманіття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Покращення обізнаності  дітей та молоді  з  питань  біорізноманіття</w:t>
            </w:r>
          </w:p>
          <w:p w:rsidR="0085516A" w:rsidRDefault="008551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 Створення та обслуговування  автоматизованих геоінформаційних систем та приладів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Створення та забезпечення функціювання місцевих екологічних АІС, які є складовою мережі загальнодержавної екологічної автоматизованої інформаційно-аналітичної системи забезпечення доступу до екологічної інформації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5. Проведення науково-технічних конференцій і семінарів, організація виставок, фестивалів та інших заходів щодо пропаганди охорони навколишнього природного середовища, видання поліграфічної продукції з екологічної тематики, створення бібліотек, відеотек, фонотек тощо(в т.ч. придбання одноразових рукавиць та пакетів для сміття в рамках проведення міських екологічних акцій), розробка СЕО документів державного планування.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Очищення довкілля в ході  загальноміських  акцій, популяризація природоохоронної діяльності</w:t>
            </w:r>
          </w:p>
        </w:tc>
      </w:tr>
      <w:tr w:rsidR="0085516A">
        <w:trPr>
          <w:trHeight w:val="1020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 xml:space="preserve">6. </w:t>
            </w:r>
            <w:r>
              <w:rPr>
                <w:rFonts w:ascii="Times New Roman" w:hAnsi="Times New Roman"/>
                <w:color w:val="212529"/>
                <w:sz w:val="23"/>
                <w:szCs w:val="23"/>
              </w:rPr>
              <w:t>Організація і здійснення робіт з екологічної освіти, підготовки кадрів, підвищення кваліфікації та обміну досвідом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Cs w:val="22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bookmarkStart w:id="6" w:name="__DdeLink__2169_771351238"/>
            <w:r>
              <w:rPr>
                <w:rFonts w:ascii="Times New Roman" w:hAnsi="Times New Roman"/>
                <w:sz w:val="24"/>
              </w:rPr>
              <w:t>Поширення екологічний знань</w:t>
            </w:r>
            <w:bookmarkEnd w:id="6"/>
          </w:p>
        </w:tc>
      </w:tr>
      <w:tr w:rsidR="0085516A">
        <w:trPr>
          <w:trHeight w:val="1445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7. Проведення семінарів, круглих столів, конференцій з питань сучасних екологічних проблем, видання поліграфічної продукції 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ВНУ ім. Лесі Українки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Популяризація природоохоронної діяльності, підвищення поінформованості громади щодо екологічних питань 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8. Підвищення кваліфікації працівників  у сфері охорони навколишнього природного середовища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Поширення екологічний знань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9. Підвищення кваліфікації працівників  у сфері охорони навколишнього природного середовища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3"/>
                <w:szCs w:val="23"/>
              </w:rPr>
              <w:t>ДП “АСЗ №1” ПАТ “АК “Богдан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6,0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6,0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6,0</w:t>
            </w:r>
          </w:p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Поширення екологічний знань</w:t>
            </w:r>
          </w:p>
        </w:tc>
      </w:tr>
      <w:tr w:rsidR="0085516A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8551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10. Атестація лабораторії  підприємства  для здійснення моніторингу атмосферного повітря та стічних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tabs>
                <w:tab w:val="left" w:pos="0"/>
              </w:tabs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“АСЗ №1” ПАТ  “АК“ Богдан    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Забезпечення  контролю за станом довкілля</w:t>
            </w:r>
          </w:p>
        </w:tc>
      </w:tr>
      <w:tr w:rsidR="0085516A">
        <w:trPr>
          <w:trHeight w:val="315"/>
        </w:trPr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6A" w:rsidRDefault="001D17CA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Всього за роками,в тому числі: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96264,0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млн. грн</w:t>
            </w:r>
          </w:p>
        </w:tc>
      </w:tr>
      <w:tr w:rsidR="0085516A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2022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20 341,0</w:t>
            </w:r>
          </w:p>
        </w:tc>
      </w:tr>
      <w:tr w:rsidR="0085516A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2023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snapToGrid w:val="0"/>
              <w:ind w:left="-83"/>
              <w:jc w:val="center"/>
              <w:rPr>
                <w:color w:val="C9211E"/>
              </w:rPr>
            </w:pPr>
            <w:bookmarkStart w:id="7" w:name="__DdeLink__2853_2295493619"/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4 496,0</w:t>
            </w:r>
            <w:bookmarkEnd w:id="7"/>
          </w:p>
        </w:tc>
      </w:tr>
      <w:tr w:rsidR="0085516A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2024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snapToGrid w:val="0"/>
              <w:ind w:left="-83"/>
              <w:jc w:val="center"/>
              <w:rPr>
                <w:color w:val="C921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20 896,0</w:t>
            </w:r>
          </w:p>
        </w:tc>
      </w:tr>
      <w:tr w:rsidR="0085516A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2025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snapToGrid w:val="0"/>
              <w:ind w:left="-8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20531,0</w:t>
            </w:r>
          </w:p>
        </w:tc>
      </w:tr>
      <w:tr w:rsidR="0085516A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Всього за джерелами фінансування, у тому числі: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коштів бюджету громади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snapToGrid w:val="0"/>
              <w:ind w:left="-83"/>
              <w:jc w:val="center"/>
              <w:rPr>
                <w:b/>
                <w:bCs/>
                <w:color w:val="000000"/>
                <w:sz w:val="24"/>
              </w:rPr>
            </w:pPr>
            <w:bookmarkStart w:id="8" w:name="__DdeLink__2049_535223266"/>
            <w:bookmarkEnd w:id="8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33775,0</w:t>
            </w:r>
          </w:p>
        </w:tc>
      </w:tr>
      <w:tr w:rsidR="0085516A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16A" w:rsidRDefault="001D17CA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коштів інших джерел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6A" w:rsidRDefault="001D17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</w:rPr>
              <w:t>61424,0</w:t>
            </w:r>
          </w:p>
        </w:tc>
      </w:tr>
    </w:tbl>
    <w:p w:rsidR="0085516A" w:rsidRDefault="0085516A">
      <w:pPr>
        <w:tabs>
          <w:tab w:val="left" w:pos="4815"/>
        </w:tabs>
        <w:jc w:val="both"/>
      </w:pPr>
    </w:p>
    <w:sectPr w:rsidR="0085516A" w:rsidSect="00D04024">
      <w:headerReference w:type="default" r:id="rId9"/>
      <w:pgSz w:w="16838" w:h="11906" w:orient="landscape"/>
      <w:pgMar w:top="1758" w:right="567" w:bottom="1418" w:left="567" w:header="1701" w:footer="0" w:gutter="0"/>
      <w:pgNumType w:start="3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53" w:rsidRDefault="00701B53">
      <w:r>
        <w:separator/>
      </w:r>
    </w:p>
  </w:endnote>
  <w:endnote w:type="continuationSeparator" w:id="0">
    <w:p w:rsidR="00701B53" w:rsidRDefault="0070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53" w:rsidRDefault="00701B53">
      <w:r>
        <w:separator/>
      </w:r>
    </w:p>
  </w:footnote>
  <w:footnote w:type="continuationSeparator" w:id="0">
    <w:p w:rsidR="00701B53" w:rsidRDefault="0070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6A" w:rsidRDefault="0085516A">
    <w:pPr>
      <w:pStyle w:val="af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6A" w:rsidRDefault="001D17CA">
    <w:pPr>
      <w:pStyle w:val="af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0402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593245"/>
      <w:docPartObj>
        <w:docPartGallery w:val="Page Numbers (Top of Page)"/>
        <w:docPartUnique/>
      </w:docPartObj>
    </w:sdtPr>
    <w:sdtEndPr/>
    <w:sdtContent>
      <w:p w:rsidR="0085516A" w:rsidRDefault="001D17CA">
        <w:pPr>
          <w:pStyle w:val="af4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D04024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5516A" w:rsidRDefault="0085516A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8CA"/>
    <w:multiLevelType w:val="multilevel"/>
    <w:tmpl w:val="E0E8C9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FC346B"/>
    <w:multiLevelType w:val="multilevel"/>
    <w:tmpl w:val="4FAE4F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3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516A"/>
    <w:rsid w:val="001D17CA"/>
    <w:rsid w:val="00701B53"/>
    <w:rsid w:val="0085516A"/>
    <w:rsid w:val="00D04024"/>
    <w:rsid w:val="00F6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BA8EC-C867-4BC8-B6A7-C0839BC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A3"/>
    <w:pPr>
      <w:widowControl w:val="0"/>
      <w:suppressAutoHyphens/>
    </w:pPr>
    <w:rPr>
      <w:rFonts w:ascii="Calibri" w:hAnsi="Calibri" w:cs="Mangal;Liberation Mono"/>
      <w:kern w:val="2"/>
      <w:sz w:val="2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qFormat/>
    <w:rsid w:val="0041163D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Heading2Char">
    <w:name w:val="Heading 2 Char"/>
    <w:basedOn w:val="a0"/>
    <w:link w:val="2"/>
    <w:uiPriority w:val="9"/>
    <w:semiHidden/>
    <w:qFormat/>
    <w:rsid w:val="0041163D"/>
    <w:rPr>
      <w:rFonts w:asciiTheme="majorHAnsi" w:eastAsiaTheme="majorEastAsia" w:hAnsiTheme="majorHAnsi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WW8Num1z0">
    <w:name w:val="WW8Num1z0"/>
    <w:uiPriority w:val="99"/>
    <w:qFormat/>
    <w:rsid w:val="00190DA3"/>
  </w:style>
  <w:style w:type="character" w:customStyle="1" w:styleId="WW8Num1z1">
    <w:name w:val="WW8Num1z1"/>
    <w:uiPriority w:val="99"/>
    <w:qFormat/>
    <w:rsid w:val="00190DA3"/>
  </w:style>
  <w:style w:type="character" w:customStyle="1" w:styleId="WW8Num1z2">
    <w:name w:val="WW8Num1z2"/>
    <w:uiPriority w:val="99"/>
    <w:qFormat/>
    <w:rsid w:val="00190DA3"/>
  </w:style>
  <w:style w:type="character" w:customStyle="1" w:styleId="WW8Num1z3">
    <w:name w:val="WW8Num1z3"/>
    <w:uiPriority w:val="99"/>
    <w:qFormat/>
    <w:rsid w:val="00190DA3"/>
  </w:style>
  <w:style w:type="character" w:customStyle="1" w:styleId="WW8Num1z4">
    <w:name w:val="WW8Num1z4"/>
    <w:uiPriority w:val="99"/>
    <w:qFormat/>
    <w:rsid w:val="00190DA3"/>
  </w:style>
  <w:style w:type="character" w:customStyle="1" w:styleId="WW8Num1z5">
    <w:name w:val="WW8Num1z5"/>
    <w:uiPriority w:val="99"/>
    <w:qFormat/>
    <w:rsid w:val="00190DA3"/>
  </w:style>
  <w:style w:type="character" w:customStyle="1" w:styleId="WW8Num1z6">
    <w:name w:val="WW8Num1z6"/>
    <w:uiPriority w:val="99"/>
    <w:qFormat/>
    <w:rsid w:val="00190DA3"/>
  </w:style>
  <w:style w:type="character" w:customStyle="1" w:styleId="WW8Num1z7">
    <w:name w:val="WW8Num1z7"/>
    <w:uiPriority w:val="99"/>
    <w:qFormat/>
    <w:rsid w:val="00190DA3"/>
  </w:style>
  <w:style w:type="character" w:customStyle="1" w:styleId="WW8Num1z8">
    <w:name w:val="WW8Num1z8"/>
    <w:uiPriority w:val="99"/>
    <w:qFormat/>
    <w:rsid w:val="00190DA3"/>
  </w:style>
  <w:style w:type="character" w:customStyle="1" w:styleId="20">
    <w:name w:val="Основной шрифт абзаца2"/>
    <w:uiPriority w:val="99"/>
    <w:qFormat/>
    <w:rsid w:val="00190DA3"/>
  </w:style>
  <w:style w:type="character" w:customStyle="1" w:styleId="WW8Num2z0">
    <w:name w:val="WW8Num2z0"/>
    <w:uiPriority w:val="99"/>
    <w:qFormat/>
    <w:rsid w:val="00190DA3"/>
  </w:style>
  <w:style w:type="character" w:customStyle="1" w:styleId="WW8Num2z1">
    <w:name w:val="WW8Num2z1"/>
    <w:uiPriority w:val="99"/>
    <w:qFormat/>
    <w:rsid w:val="00190DA3"/>
  </w:style>
  <w:style w:type="character" w:customStyle="1" w:styleId="WW8Num2z2">
    <w:name w:val="WW8Num2z2"/>
    <w:uiPriority w:val="99"/>
    <w:qFormat/>
    <w:rsid w:val="00190DA3"/>
  </w:style>
  <w:style w:type="character" w:customStyle="1" w:styleId="WW8Num2z3">
    <w:name w:val="WW8Num2z3"/>
    <w:uiPriority w:val="99"/>
    <w:qFormat/>
    <w:rsid w:val="00190DA3"/>
  </w:style>
  <w:style w:type="character" w:customStyle="1" w:styleId="WW8Num2z4">
    <w:name w:val="WW8Num2z4"/>
    <w:uiPriority w:val="99"/>
    <w:qFormat/>
    <w:rsid w:val="00190DA3"/>
  </w:style>
  <w:style w:type="character" w:customStyle="1" w:styleId="WW8Num2z5">
    <w:name w:val="WW8Num2z5"/>
    <w:uiPriority w:val="99"/>
    <w:qFormat/>
    <w:rsid w:val="00190DA3"/>
  </w:style>
  <w:style w:type="character" w:customStyle="1" w:styleId="WW8Num2z6">
    <w:name w:val="WW8Num2z6"/>
    <w:uiPriority w:val="99"/>
    <w:qFormat/>
    <w:rsid w:val="00190DA3"/>
  </w:style>
  <w:style w:type="character" w:customStyle="1" w:styleId="WW8Num2z7">
    <w:name w:val="WW8Num2z7"/>
    <w:uiPriority w:val="99"/>
    <w:qFormat/>
    <w:rsid w:val="00190DA3"/>
  </w:style>
  <w:style w:type="character" w:customStyle="1" w:styleId="WW8Num2z8">
    <w:name w:val="WW8Num2z8"/>
    <w:uiPriority w:val="99"/>
    <w:qFormat/>
    <w:rsid w:val="00190DA3"/>
  </w:style>
  <w:style w:type="character" w:customStyle="1" w:styleId="WW8Num3z0">
    <w:name w:val="WW8Num3z0"/>
    <w:uiPriority w:val="99"/>
    <w:qFormat/>
    <w:rsid w:val="00190DA3"/>
  </w:style>
  <w:style w:type="character" w:customStyle="1" w:styleId="WW8Num3z1">
    <w:name w:val="WW8Num3z1"/>
    <w:uiPriority w:val="99"/>
    <w:qFormat/>
    <w:rsid w:val="00190DA3"/>
  </w:style>
  <w:style w:type="character" w:customStyle="1" w:styleId="WW8Num3z2">
    <w:name w:val="WW8Num3z2"/>
    <w:uiPriority w:val="99"/>
    <w:qFormat/>
    <w:rsid w:val="00190DA3"/>
  </w:style>
  <w:style w:type="character" w:customStyle="1" w:styleId="WW8Num3z3">
    <w:name w:val="WW8Num3z3"/>
    <w:uiPriority w:val="99"/>
    <w:qFormat/>
    <w:rsid w:val="00190DA3"/>
  </w:style>
  <w:style w:type="character" w:customStyle="1" w:styleId="WW8Num3z4">
    <w:name w:val="WW8Num3z4"/>
    <w:uiPriority w:val="99"/>
    <w:qFormat/>
    <w:rsid w:val="00190DA3"/>
  </w:style>
  <w:style w:type="character" w:customStyle="1" w:styleId="WW8Num3z5">
    <w:name w:val="WW8Num3z5"/>
    <w:uiPriority w:val="99"/>
    <w:qFormat/>
    <w:rsid w:val="00190DA3"/>
  </w:style>
  <w:style w:type="character" w:customStyle="1" w:styleId="WW8Num3z6">
    <w:name w:val="WW8Num3z6"/>
    <w:uiPriority w:val="99"/>
    <w:qFormat/>
    <w:rsid w:val="00190DA3"/>
  </w:style>
  <w:style w:type="character" w:customStyle="1" w:styleId="WW8Num3z7">
    <w:name w:val="WW8Num3z7"/>
    <w:uiPriority w:val="99"/>
    <w:qFormat/>
    <w:rsid w:val="00190DA3"/>
  </w:style>
  <w:style w:type="character" w:customStyle="1" w:styleId="WW8Num3z8">
    <w:name w:val="WW8Num3z8"/>
    <w:uiPriority w:val="99"/>
    <w:qFormat/>
    <w:rsid w:val="00190DA3"/>
  </w:style>
  <w:style w:type="character" w:customStyle="1" w:styleId="10">
    <w:name w:val="Основной шрифт абзаца1"/>
    <w:uiPriority w:val="99"/>
    <w:qFormat/>
    <w:rsid w:val="00190DA3"/>
  </w:style>
  <w:style w:type="character" w:customStyle="1" w:styleId="a3">
    <w:name w:val="Верхний колонтитул Знак"/>
    <w:uiPriority w:val="99"/>
    <w:qFormat/>
    <w:rsid w:val="00190DA3"/>
    <w:rPr>
      <w:rFonts w:ascii="Calibri" w:eastAsia="NSimSun" w:hAnsi="Calibri"/>
      <w:kern w:val="2"/>
      <w:sz w:val="24"/>
      <w:lang w:eastAsia="zh-CN"/>
    </w:rPr>
  </w:style>
  <w:style w:type="character" w:customStyle="1" w:styleId="a4">
    <w:name w:val="Нижний колонтитул Знак"/>
    <w:uiPriority w:val="99"/>
    <w:qFormat/>
    <w:rsid w:val="00190DA3"/>
    <w:rPr>
      <w:rFonts w:ascii="Calibri" w:eastAsia="NSimSun" w:hAnsi="Calibri"/>
      <w:kern w:val="2"/>
      <w:sz w:val="24"/>
      <w:lang w:eastAsia="zh-CN"/>
    </w:rPr>
  </w:style>
  <w:style w:type="character" w:customStyle="1" w:styleId="1">
    <w:name w:val="Заголовок 1 Знак"/>
    <w:link w:val="Heading1Char"/>
    <w:uiPriority w:val="99"/>
    <w:qFormat/>
    <w:rsid w:val="00190DA3"/>
    <w:rPr>
      <w:rFonts w:ascii="Liberation Serif;Times New Roma" w:eastAsia="SimSun;宋体" w:hAnsi="Liberation Serif;Times New Roma"/>
      <w:b/>
      <w:kern w:val="2"/>
      <w:sz w:val="24"/>
      <w:lang w:eastAsia="zh-CN"/>
    </w:rPr>
  </w:style>
  <w:style w:type="character" w:customStyle="1" w:styleId="2">
    <w:name w:val="Заголовок 2 Знак"/>
    <w:link w:val="Heading2Char"/>
    <w:uiPriority w:val="99"/>
    <w:qFormat/>
    <w:rsid w:val="00190DA3"/>
    <w:rPr>
      <w:rFonts w:ascii="Arial" w:eastAsia="SimSun;宋体" w:hAnsi="Arial"/>
      <w:b/>
      <w:i/>
      <w:kern w:val="2"/>
      <w:sz w:val="28"/>
      <w:lang w:eastAsia="zh-CN"/>
    </w:rPr>
  </w:style>
  <w:style w:type="character" w:customStyle="1" w:styleId="a5">
    <w:name w:val="Маркери списку"/>
    <w:uiPriority w:val="99"/>
    <w:qFormat/>
    <w:rsid w:val="00190DA3"/>
    <w:rPr>
      <w:rFonts w:ascii="OpenSymbol" w:eastAsia="Times New Roman" w:hAnsi="OpenSymbol"/>
    </w:rPr>
  </w:style>
  <w:style w:type="character" w:customStyle="1" w:styleId="11">
    <w:name w:val="Гіперпосилання1"/>
    <w:uiPriority w:val="99"/>
    <w:qFormat/>
    <w:rsid w:val="00190DA3"/>
    <w:rPr>
      <w:color w:val="000080"/>
      <w:u w:val="single"/>
    </w:rPr>
  </w:style>
  <w:style w:type="character" w:customStyle="1" w:styleId="a6">
    <w:name w:val="Основний текст Знак"/>
    <w:basedOn w:val="a0"/>
    <w:uiPriority w:val="99"/>
    <w:semiHidden/>
    <w:qFormat/>
    <w:rsid w:val="0041163D"/>
    <w:rPr>
      <w:rFonts w:ascii="Calibri" w:hAnsi="Calibri" w:cs="Mangal"/>
      <w:kern w:val="2"/>
      <w:szCs w:val="24"/>
      <w:lang w:eastAsia="zh-CN" w:bidi="hi-IN"/>
    </w:rPr>
  </w:style>
  <w:style w:type="character" w:customStyle="1" w:styleId="a7">
    <w:name w:val="Назва Знак"/>
    <w:basedOn w:val="a0"/>
    <w:uiPriority w:val="10"/>
    <w:qFormat/>
    <w:rsid w:val="0041163D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HeaderChar">
    <w:name w:val="Header Char"/>
    <w:basedOn w:val="a0"/>
    <w:uiPriority w:val="99"/>
    <w:semiHidden/>
    <w:qFormat/>
    <w:rsid w:val="0041163D"/>
    <w:rPr>
      <w:rFonts w:ascii="Calibri" w:hAnsi="Calibri" w:cs="Mangal"/>
      <w:kern w:val="2"/>
      <w:szCs w:val="24"/>
      <w:lang w:eastAsia="zh-CN" w:bidi="hi-IN"/>
    </w:rPr>
  </w:style>
  <w:style w:type="character" w:customStyle="1" w:styleId="FooterChar">
    <w:name w:val="Footer Char"/>
    <w:basedOn w:val="a0"/>
    <w:uiPriority w:val="99"/>
    <w:semiHidden/>
    <w:qFormat/>
    <w:rsid w:val="0041163D"/>
    <w:rPr>
      <w:rFonts w:ascii="Calibri" w:hAnsi="Calibri" w:cs="Mangal"/>
      <w:kern w:val="2"/>
      <w:szCs w:val="24"/>
      <w:lang w:eastAsia="zh-CN" w:bidi="hi-IN"/>
    </w:rPr>
  </w:style>
  <w:style w:type="character" w:customStyle="1" w:styleId="a8">
    <w:name w:val="Верхній колонтитул Знак"/>
    <w:basedOn w:val="a0"/>
    <w:uiPriority w:val="99"/>
    <w:qFormat/>
    <w:rsid w:val="00FB50B0"/>
    <w:rPr>
      <w:rFonts w:ascii="Calibri" w:hAnsi="Calibri" w:cs="Mangal"/>
      <w:kern w:val="2"/>
      <w:sz w:val="22"/>
      <w:szCs w:val="24"/>
      <w:lang w:eastAsia="zh-CN" w:bidi="hi-IN"/>
    </w:rPr>
  </w:style>
  <w:style w:type="character" w:customStyle="1" w:styleId="a9">
    <w:name w:val="Нижній колонтитул Знак"/>
    <w:basedOn w:val="a0"/>
    <w:uiPriority w:val="99"/>
    <w:semiHidden/>
    <w:qFormat/>
    <w:rsid w:val="00FB50B0"/>
    <w:rPr>
      <w:rFonts w:ascii="Calibri" w:hAnsi="Calibri" w:cs="Mangal"/>
      <w:kern w:val="2"/>
      <w:sz w:val="22"/>
      <w:szCs w:val="24"/>
      <w:lang w:eastAsia="zh-CN" w:bidi="hi-IN"/>
    </w:rPr>
  </w:style>
  <w:style w:type="paragraph" w:customStyle="1" w:styleId="aa">
    <w:name w:val="Заголовок"/>
    <w:basedOn w:val="a"/>
    <w:next w:val="ab"/>
    <w:uiPriority w:val="99"/>
    <w:qFormat/>
    <w:rsid w:val="00190DA3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b">
    <w:name w:val="Body Text"/>
    <w:basedOn w:val="a"/>
    <w:uiPriority w:val="99"/>
    <w:rsid w:val="00190DA3"/>
    <w:pPr>
      <w:spacing w:after="140" w:line="276" w:lineRule="auto"/>
    </w:pPr>
  </w:style>
  <w:style w:type="paragraph" w:styleId="ac">
    <w:name w:val="List"/>
    <w:basedOn w:val="ab"/>
    <w:uiPriority w:val="99"/>
    <w:rsid w:val="00190DA3"/>
  </w:style>
  <w:style w:type="paragraph" w:styleId="ad">
    <w:name w:val="caption"/>
    <w:basedOn w:val="a"/>
    <w:uiPriority w:val="99"/>
    <w:qFormat/>
    <w:rsid w:val="00190DA3"/>
    <w:pPr>
      <w:suppressLineNumbers/>
      <w:spacing w:before="120" w:after="120"/>
    </w:pPr>
    <w:rPr>
      <w:i/>
      <w:iCs/>
      <w:sz w:val="24"/>
    </w:rPr>
  </w:style>
  <w:style w:type="paragraph" w:customStyle="1" w:styleId="ae">
    <w:name w:val="Покажчик"/>
    <w:basedOn w:val="a"/>
    <w:uiPriority w:val="99"/>
    <w:qFormat/>
    <w:rsid w:val="00190DA3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uiPriority w:val="99"/>
    <w:qFormat/>
    <w:rsid w:val="00190DA3"/>
    <w:pPr>
      <w:keepNext/>
      <w:widowControl/>
      <w:jc w:val="center"/>
      <w:outlineLvl w:val="0"/>
    </w:pPr>
    <w:rPr>
      <w:rFonts w:ascii="Liberation Serif;Times New Roma" w:eastAsia="SimSun;宋体" w:hAnsi="Liberation Serif;Times New Roma" w:cs="Liberation Serif;Times New Roma"/>
      <w:b/>
      <w:sz w:val="32"/>
    </w:rPr>
  </w:style>
  <w:style w:type="paragraph" w:customStyle="1" w:styleId="21">
    <w:name w:val="Заголовок 21"/>
    <w:basedOn w:val="a"/>
    <w:next w:val="a"/>
    <w:uiPriority w:val="99"/>
    <w:qFormat/>
    <w:rsid w:val="00190DA3"/>
    <w:pPr>
      <w:keepNext/>
      <w:widowControl/>
      <w:spacing w:before="240" w:after="60"/>
      <w:outlineLvl w:val="1"/>
    </w:pPr>
    <w:rPr>
      <w:rFonts w:ascii="Arial" w:eastAsia="SimSun;宋体" w:hAnsi="Arial" w:cs="Arial"/>
      <w:b/>
      <w:i/>
      <w:iCs/>
      <w:sz w:val="24"/>
      <w:szCs w:val="28"/>
    </w:rPr>
  </w:style>
  <w:style w:type="paragraph" w:customStyle="1" w:styleId="12">
    <w:name w:val="Назва об'єкта1"/>
    <w:basedOn w:val="a"/>
    <w:qFormat/>
    <w:rsid w:val="00711691"/>
    <w:pPr>
      <w:suppressLineNumbers/>
      <w:spacing w:before="120" w:after="120"/>
    </w:pPr>
    <w:rPr>
      <w:rFonts w:cs="Arial"/>
      <w:i/>
      <w:iCs/>
      <w:sz w:val="24"/>
    </w:rPr>
  </w:style>
  <w:style w:type="paragraph" w:styleId="af">
    <w:name w:val="Title"/>
    <w:basedOn w:val="a"/>
    <w:uiPriority w:val="99"/>
    <w:qFormat/>
    <w:rsid w:val="00190DA3"/>
    <w:pPr>
      <w:suppressLineNumbers/>
      <w:spacing w:before="120" w:after="120"/>
    </w:pPr>
    <w:rPr>
      <w:rFonts w:cs="Mangal"/>
      <w:i/>
      <w:iCs/>
      <w:sz w:val="24"/>
    </w:rPr>
  </w:style>
  <w:style w:type="paragraph" w:styleId="13">
    <w:name w:val="index 1"/>
    <w:basedOn w:val="a"/>
    <w:next w:val="a"/>
    <w:autoRedefine/>
    <w:uiPriority w:val="99"/>
    <w:semiHidden/>
    <w:qFormat/>
    <w:rsid w:val="00711691"/>
    <w:pPr>
      <w:ind w:left="220" w:hanging="220"/>
    </w:pPr>
  </w:style>
  <w:style w:type="paragraph" w:styleId="af0">
    <w:name w:val="index heading"/>
    <w:basedOn w:val="a"/>
    <w:uiPriority w:val="99"/>
    <w:qFormat/>
    <w:rsid w:val="00190DA3"/>
    <w:pPr>
      <w:suppressLineNumbers/>
    </w:pPr>
    <w:rPr>
      <w:rFonts w:cs="Mangal"/>
    </w:rPr>
  </w:style>
  <w:style w:type="paragraph" w:customStyle="1" w:styleId="3">
    <w:name w:val="Указатель3"/>
    <w:basedOn w:val="a"/>
    <w:uiPriority w:val="99"/>
    <w:qFormat/>
    <w:rsid w:val="00190DA3"/>
    <w:pPr>
      <w:suppressLineNumbers/>
    </w:pPr>
  </w:style>
  <w:style w:type="paragraph" w:customStyle="1" w:styleId="22">
    <w:name w:val="Название объекта2"/>
    <w:basedOn w:val="a"/>
    <w:uiPriority w:val="99"/>
    <w:qFormat/>
    <w:rsid w:val="00190DA3"/>
    <w:pPr>
      <w:suppressLineNumbers/>
      <w:spacing w:before="120" w:after="120"/>
    </w:pPr>
    <w:rPr>
      <w:i/>
      <w:iCs/>
      <w:sz w:val="24"/>
    </w:rPr>
  </w:style>
  <w:style w:type="paragraph" w:customStyle="1" w:styleId="23">
    <w:name w:val="Указатель2"/>
    <w:basedOn w:val="a"/>
    <w:uiPriority w:val="99"/>
    <w:qFormat/>
    <w:rsid w:val="00190DA3"/>
    <w:pPr>
      <w:suppressLineNumbers/>
    </w:pPr>
  </w:style>
  <w:style w:type="paragraph" w:customStyle="1" w:styleId="14">
    <w:name w:val="Название объекта1"/>
    <w:basedOn w:val="a"/>
    <w:uiPriority w:val="99"/>
    <w:qFormat/>
    <w:rsid w:val="00190DA3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uiPriority w:val="99"/>
    <w:qFormat/>
    <w:rsid w:val="00190DA3"/>
    <w:pPr>
      <w:suppressLineNumbers/>
    </w:pPr>
  </w:style>
  <w:style w:type="paragraph" w:customStyle="1" w:styleId="af1">
    <w:name w:val="Содержимое таблицы"/>
    <w:basedOn w:val="a"/>
    <w:uiPriority w:val="99"/>
    <w:qFormat/>
    <w:rsid w:val="00190DA3"/>
    <w:pPr>
      <w:suppressLineNumbers/>
    </w:pPr>
  </w:style>
  <w:style w:type="paragraph" w:customStyle="1" w:styleId="af2">
    <w:name w:val="Заголовок таблицы"/>
    <w:basedOn w:val="af1"/>
    <w:uiPriority w:val="99"/>
    <w:qFormat/>
    <w:rsid w:val="00190DA3"/>
    <w:pPr>
      <w:jc w:val="center"/>
    </w:pPr>
    <w:rPr>
      <w:b/>
      <w:bCs/>
    </w:rPr>
  </w:style>
  <w:style w:type="paragraph" w:customStyle="1" w:styleId="af3">
    <w:name w:val="Верхній і нижній колонтитули"/>
    <w:basedOn w:val="a"/>
    <w:uiPriority w:val="99"/>
    <w:qFormat/>
    <w:rsid w:val="00190DA3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uiPriority w:val="99"/>
    <w:unhideWhenUsed/>
    <w:rsid w:val="00FB50B0"/>
    <w:pPr>
      <w:tabs>
        <w:tab w:val="center" w:pos="4819"/>
        <w:tab w:val="right" w:pos="9639"/>
      </w:tabs>
    </w:pPr>
    <w:rPr>
      <w:rFonts w:cs="Mangal"/>
    </w:rPr>
  </w:style>
  <w:style w:type="paragraph" w:styleId="af5">
    <w:name w:val="footer"/>
    <w:basedOn w:val="a"/>
    <w:uiPriority w:val="99"/>
    <w:semiHidden/>
    <w:unhideWhenUsed/>
    <w:rsid w:val="00FB50B0"/>
    <w:pPr>
      <w:tabs>
        <w:tab w:val="center" w:pos="4819"/>
        <w:tab w:val="right" w:pos="9639"/>
      </w:tabs>
    </w:pPr>
    <w:rPr>
      <w:rFonts w:cs="Mangal"/>
    </w:rPr>
  </w:style>
  <w:style w:type="paragraph" w:customStyle="1" w:styleId="af6">
    <w:name w:val="Вміст таблиці"/>
    <w:basedOn w:val="a"/>
    <w:uiPriority w:val="99"/>
    <w:qFormat/>
    <w:rsid w:val="00190DA3"/>
    <w:pPr>
      <w:suppressLineNumbers/>
    </w:pPr>
  </w:style>
  <w:style w:type="paragraph" w:customStyle="1" w:styleId="af7">
    <w:name w:val="Заголовок таблиці"/>
    <w:basedOn w:val="af6"/>
    <w:uiPriority w:val="99"/>
    <w:qFormat/>
    <w:rsid w:val="00190DA3"/>
    <w:pPr>
      <w:jc w:val="center"/>
    </w:pPr>
    <w:rPr>
      <w:b/>
      <w:bCs/>
    </w:rPr>
  </w:style>
  <w:style w:type="paragraph" w:styleId="af8">
    <w:name w:val="Normal (Web)"/>
    <w:basedOn w:val="a"/>
    <w:uiPriority w:val="99"/>
    <w:qFormat/>
    <w:rsid w:val="00190DA3"/>
    <w:pPr>
      <w:suppressAutoHyphens w:val="0"/>
      <w:spacing w:before="280" w:after="119"/>
    </w:pPr>
    <w:rPr>
      <w:sz w:val="24"/>
      <w:lang w:val="ru-RU"/>
    </w:rPr>
  </w:style>
  <w:style w:type="paragraph" w:customStyle="1" w:styleId="af9">
    <w:name w:val="Абзац списка"/>
    <w:basedOn w:val="a"/>
    <w:uiPriority w:val="99"/>
    <w:qFormat/>
    <w:rsid w:val="00190DA3"/>
    <w:pPr>
      <w:ind w:left="720"/>
      <w:contextualSpacing/>
    </w:pPr>
  </w:style>
  <w:style w:type="paragraph" w:customStyle="1" w:styleId="afa">
    <w:name w:val="Обычный (веб)"/>
    <w:basedOn w:val="a"/>
    <w:qFormat/>
    <w:rsid w:val="00711691"/>
    <w:pPr>
      <w:suppressAutoHyphens w:val="0"/>
      <w:spacing w:before="280" w:after="119"/>
    </w:pPr>
    <w:rPr>
      <w:sz w:val="24"/>
      <w:lang w:val="ru-RU"/>
    </w:rPr>
  </w:style>
  <w:style w:type="paragraph" w:customStyle="1" w:styleId="30">
    <w:name w:val="Продовження нумерації 3"/>
    <w:basedOn w:val="ac"/>
    <w:qFormat/>
    <w:rsid w:val="00711691"/>
    <w:pPr>
      <w:spacing w:after="120"/>
      <w:ind w:left="1080"/>
    </w:pPr>
  </w:style>
  <w:style w:type="paragraph" w:customStyle="1" w:styleId="31">
    <w:name w:val="Початок нумерації 3"/>
    <w:basedOn w:val="ac"/>
    <w:next w:val="32"/>
    <w:qFormat/>
    <w:rsid w:val="00711691"/>
    <w:pPr>
      <w:spacing w:before="240" w:after="120"/>
      <w:ind w:left="1080" w:hanging="360"/>
    </w:pPr>
  </w:style>
  <w:style w:type="paragraph" w:styleId="32">
    <w:name w:val="List Number 3"/>
    <w:basedOn w:val="ac"/>
    <w:qFormat/>
    <w:rsid w:val="00711691"/>
    <w:pPr>
      <w:spacing w:after="120"/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14</Pages>
  <Words>11977</Words>
  <Characters>6828</Characters>
  <Application>Microsoft Office Word</Application>
  <DocSecurity>0</DocSecurity>
  <Lines>56</Lines>
  <Paragraphs>37</Paragraphs>
  <ScaleCrop>false</ScaleCrop>
  <Company/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232</cp:revision>
  <cp:lastPrinted>2023-10-12T14:46:00Z</cp:lastPrinted>
  <dcterms:created xsi:type="dcterms:W3CDTF">1995-11-21T16:41:00Z</dcterms:created>
  <dcterms:modified xsi:type="dcterms:W3CDTF">2024-11-27T13:07:00Z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