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C0D3E" w14:textId="77777777" w:rsidR="002C783C" w:rsidRDefault="00000000">
      <w:pPr>
        <w:jc w:val="center"/>
        <w:rPr>
          <w:b/>
        </w:rPr>
      </w:pPr>
      <w:r>
        <w:rPr>
          <w:b/>
          <w:szCs w:val="28"/>
        </w:rPr>
        <w:t>Інформація</w:t>
      </w:r>
    </w:p>
    <w:p w14:paraId="6254EE5F" w14:textId="77777777" w:rsidR="002C783C" w:rsidRDefault="00000000">
      <w:pPr>
        <w:jc w:val="center"/>
        <w:rPr>
          <w:b/>
        </w:rPr>
      </w:pPr>
      <w:r>
        <w:rPr>
          <w:b/>
          <w:szCs w:val="28"/>
        </w:rPr>
        <w:t>про роботу адміністративної комісії</w:t>
      </w:r>
    </w:p>
    <w:p w14:paraId="6F498D3F" w14:textId="77777777" w:rsidR="002C783C" w:rsidRDefault="00000000">
      <w:pPr>
        <w:jc w:val="center"/>
        <w:rPr>
          <w:b/>
        </w:rPr>
      </w:pPr>
      <w:r>
        <w:rPr>
          <w:b/>
          <w:szCs w:val="28"/>
        </w:rPr>
        <w:t>при виконавчому комітеті Луцької міської ради протягом 2024 року</w:t>
      </w:r>
    </w:p>
    <w:p w14:paraId="73BCA8D0" w14:textId="77777777" w:rsidR="002C783C" w:rsidRDefault="002C783C">
      <w:pPr>
        <w:ind w:left="-567"/>
        <w:jc w:val="both"/>
        <w:rPr>
          <w:szCs w:val="28"/>
        </w:rPr>
      </w:pPr>
    </w:p>
    <w:p w14:paraId="27A52861" w14:textId="77777777" w:rsidR="002C783C" w:rsidRDefault="00000000">
      <w:pPr>
        <w:ind w:firstLine="567"/>
        <w:jc w:val="both"/>
        <w:rPr>
          <w:szCs w:val="28"/>
        </w:rPr>
      </w:pPr>
      <w:r>
        <w:rPr>
          <w:szCs w:val="28"/>
        </w:rPr>
        <w:t xml:space="preserve">Адміністративна комісія при виконавчому комітеті Луцької міської ради створена відповідно до вимог статей 213–215, 218 Кодексу України про адміністративні правопорушення, підпункту 4 пункту «б» частини 1 статті 38 Закону України «Про місцеве самоврядування в Україні» та на підставі рішення виконавчого комітету Луцької міської ради від 23.11.2022 № 609-1. Порядок розгляду справ адміністративною комісією регламентується Кодексом України про адміністративні правопорушення та Положенням про адміністративну комісію при виконавчому комітеті Луцької міської ради, затвердженим рішенням виконавчого комітету Луцької міської ради від 21.12.2020 № 711-1. </w:t>
      </w:r>
    </w:p>
    <w:p w14:paraId="060ACB9C" w14:textId="77777777" w:rsidR="002C783C" w:rsidRDefault="00000000">
      <w:pPr>
        <w:tabs>
          <w:tab w:val="left" w:pos="142"/>
          <w:tab w:val="left" w:pos="872"/>
        </w:tabs>
        <w:ind w:right="-30" w:firstLine="567"/>
        <w:jc w:val="both"/>
        <w:rPr>
          <w:color w:val="000000"/>
          <w:szCs w:val="28"/>
        </w:rPr>
      </w:pPr>
      <w:r>
        <w:rPr>
          <w:color w:val="000000"/>
          <w:szCs w:val="28"/>
        </w:rPr>
        <w:t>До компетенції адміністративної комісії належить розгляд справ про адміністративні правопорушення, що передбачені статтею 218 Кодексу України про адміністративні правопорушення, зокрема: порушення правил користування жилими будинками та жилими приміщеннями, правил у сфері благоустрою населених пунктів, правил тримання собак і котів, правил торгівлі на ринках, правил додержання тиші в населених пунктах і громадських місцях та інші. Найбільшу частку правопорушень становлять правопорушення в сфері благоустрою міста, зокрема, порушення щодо: належного утримання прилеглих та внутрішніх територій підприємств, організацій, установ; самовільне встановлення тимчасових споруд та різних конструкцій; самовільне розташування об'єктів торгівлі на усій території міста; пересування транспортними засобами по тротуарах, пішохідних доріжках, газонах, квітниках, інших зелених зонах міста та паркування на них транспортних засобів; складування будівельних матеріалів на дорогах, захаращення міської території. Велика кількість протоколів була розглянута за порушення державних стандартів, норм і правил у сфері благоустрою населених пунктів, правил благоустрою територій населених пунктів, правил тримання собак і котів.</w:t>
      </w:r>
    </w:p>
    <w:p w14:paraId="6731E641" w14:textId="1E022E49" w:rsidR="002C783C" w:rsidRDefault="00000000">
      <w:pPr>
        <w:tabs>
          <w:tab w:val="left" w:pos="142"/>
          <w:tab w:val="left" w:pos="872"/>
        </w:tabs>
        <w:ind w:right="-30" w:firstLine="567"/>
        <w:jc w:val="both"/>
      </w:pPr>
      <w:r>
        <w:rPr>
          <w:color w:val="000000"/>
          <w:szCs w:val="28"/>
        </w:rPr>
        <w:t xml:space="preserve">З початку 2024 року на розгляд адміністративної комісії надійшло </w:t>
      </w:r>
      <w:r>
        <w:rPr>
          <w:bCs w:val="0"/>
          <w:color w:val="000000"/>
          <w:szCs w:val="28"/>
          <w:shd w:val="clear" w:color="auto" w:fill="FFFFFF"/>
        </w:rPr>
        <w:t>502</w:t>
      </w:r>
      <w:r w:rsidR="00E25D82">
        <w:rPr>
          <w:bCs w:val="0"/>
          <w:color w:val="000000"/>
          <w:szCs w:val="28"/>
          <w:shd w:val="clear" w:color="auto" w:fill="FFFFFF"/>
        </w:rPr>
        <w:t> </w:t>
      </w:r>
      <w:r>
        <w:rPr>
          <w:color w:val="000000"/>
          <w:szCs w:val="28"/>
        </w:rPr>
        <w:t xml:space="preserve">адміністративні протоколи. Із них повернуто на доопрацювання </w:t>
      </w:r>
      <w:r>
        <w:rPr>
          <w:bCs w:val="0"/>
          <w:color w:val="000000"/>
          <w:szCs w:val="28"/>
          <w:lang w:val="en-US"/>
        </w:rPr>
        <w:t>18</w:t>
      </w:r>
      <w:r>
        <w:rPr>
          <w:color w:val="000000"/>
          <w:szCs w:val="28"/>
        </w:rPr>
        <w:t xml:space="preserve"> та безпосередньо розглянуто комісією </w:t>
      </w:r>
      <w:r>
        <w:rPr>
          <w:bCs w:val="0"/>
          <w:color w:val="000000"/>
          <w:szCs w:val="28"/>
        </w:rPr>
        <w:t>484</w:t>
      </w:r>
      <w:r>
        <w:rPr>
          <w:color w:val="000000"/>
          <w:szCs w:val="28"/>
        </w:rPr>
        <w:t xml:space="preserve"> протокол</w:t>
      </w:r>
      <w:r w:rsidR="00E25D82">
        <w:rPr>
          <w:color w:val="000000"/>
          <w:szCs w:val="28"/>
        </w:rPr>
        <w:t>и</w:t>
      </w:r>
      <w:r>
        <w:rPr>
          <w:color w:val="000000"/>
          <w:szCs w:val="28"/>
        </w:rPr>
        <w:t xml:space="preserve">. Прийнято </w:t>
      </w:r>
      <w:r>
        <w:rPr>
          <w:bCs w:val="0"/>
          <w:color w:val="000000"/>
          <w:szCs w:val="28"/>
        </w:rPr>
        <w:t>463</w:t>
      </w:r>
      <w:r>
        <w:rPr>
          <w:color w:val="000000"/>
          <w:szCs w:val="28"/>
        </w:rPr>
        <w:t xml:space="preserve"> постанови. Закрито проваджень за різними мотивами </w:t>
      </w:r>
      <w:r>
        <w:rPr>
          <w:szCs w:val="28"/>
        </w:rPr>
        <w:t xml:space="preserve">по </w:t>
      </w:r>
      <w:r>
        <w:rPr>
          <w:bCs w:val="0"/>
          <w:szCs w:val="28"/>
        </w:rPr>
        <w:t xml:space="preserve">125 </w:t>
      </w:r>
      <w:r>
        <w:rPr>
          <w:szCs w:val="28"/>
        </w:rPr>
        <w:t xml:space="preserve">адміністративних справах. Попереджено </w:t>
      </w:r>
      <w:r>
        <w:rPr>
          <w:color w:val="000000"/>
          <w:szCs w:val="28"/>
        </w:rPr>
        <w:t xml:space="preserve">про адміністративну відповідальність </w:t>
      </w:r>
      <w:r>
        <w:rPr>
          <w:bCs w:val="0"/>
          <w:color w:val="000000"/>
          <w:szCs w:val="28"/>
        </w:rPr>
        <w:t xml:space="preserve">12 </w:t>
      </w:r>
      <w:r>
        <w:rPr>
          <w:color w:val="000000"/>
          <w:szCs w:val="28"/>
        </w:rPr>
        <w:t xml:space="preserve">правопорушників. Накладено штрафи на </w:t>
      </w:r>
      <w:r>
        <w:rPr>
          <w:bCs w:val="0"/>
          <w:color w:val="000000"/>
          <w:szCs w:val="28"/>
        </w:rPr>
        <w:t xml:space="preserve">326 </w:t>
      </w:r>
      <w:r>
        <w:rPr>
          <w:color w:val="000000"/>
          <w:szCs w:val="28"/>
        </w:rPr>
        <w:t xml:space="preserve">правопорушників. За цей період проведено </w:t>
      </w:r>
      <w:r>
        <w:rPr>
          <w:bCs w:val="0"/>
          <w:color w:val="000000"/>
          <w:szCs w:val="28"/>
          <w:shd w:val="clear" w:color="auto" w:fill="FFFFFF"/>
        </w:rPr>
        <w:t>22</w:t>
      </w:r>
      <w:r>
        <w:rPr>
          <w:color w:val="000000"/>
          <w:szCs w:val="28"/>
        </w:rPr>
        <w:t> засідання комісії. Справи розглядались за такими статтями Кодексу України про адміністративні правопорушення:</w:t>
      </w:r>
    </w:p>
    <w:p w14:paraId="005B2981" w14:textId="77777777" w:rsidR="002C783C" w:rsidRDefault="00000000">
      <w:pPr>
        <w:ind w:firstLine="567"/>
        <w:jc w:val="both"/>
        <w:rPr>
          <w:color w:val="000000"/>
          <w:szCs w:val="28"/>
        </w:rPr>
      </w:pPr>
      <w:r>
        <w:rPr>
          <w:color w:val="000000"/>
          <w:szCs w:val="28"/>
        </w:rPr>
        <w:t xml:space="preserve">ст. 150 (Порушення правил користування жилими будинками і жилими приміщеннями) – </w:t>
      </w:r>
      <w:r>
        <w:rPr>
          <w:bCs w:val="0"/>
          <w:color w:val="000000"/>
          <w:szCs w:val="28"/>
        </w:rPr>
        <w:t>29;</w:t>
      </w:r>
    </w:p>
    <w:p w14:paraId="4453DDD4" w14:textId="77777777" w:rsidR="002C783C" w:rsidRDefault="00000000">
      <w:pPr>
        <w:ind w:firstLine="567"/>
        <w:jc w:val="both"/>
        <w:rPr>
          <w:color w:val="000000"/>
          <w:szCs w:val="28"/>
        </w:rPr>
      </w:pPr>
      <w:r>
        <w:rPr>
          <w:color w:val="000000"/>
          <w:szCs w:val="28"/>
        </w:rPr>
        <w:t xml:space="preserve">ст. 152 (Порушення державних стандартів, норм і правил у сфері благоустрою населених пунктів, правил благоустрою територій населених пунктів) – </w:t>
      </w:r>
      <w:r>
        <w:rPr>
          <w:bCs w:val="0"/>
          <w:color w:val="000000"/>
          <w:szCs w:val="28"/>
        </w:rPr>
        <w:t>386;</w:t>
      </w:r>
    </w:p>
    <w:p w14:paraId="6071EF0C" w14:textId="3AB26311" w:rsidR="002C783C" w:rsidRDefault="00000000">
      <w:pPr>
        <w:ind w:firstLine="567"/>
        <w:jc w:val="both"/>
        <w:rPr>
          <w:color w:val="000000"/>
          <w:szCs w:val="28"/>
        </w:rPr>
      </w:pPr>
      <w:r>
        <w:rPr>
          <w:color w:val="000000"/>
          <w:szCs w:val="28"/>
        </w:rPr>
        <w:lastRenderedPageBreak/>
        <w:t>ч</w:t>
      </w:r>
      <w:r w:rsidR="00E25D82">
        <w:rPr>
          <w:color w:val="000000"/>
          <w:szCs w:val="28"/>
        </w:rPr>
        <w:t>астиною першою</w:t>
      </w:r>
      <w:r>
        <w:rPr>
          <w:color w:val="000000"/>
          <w:szCs w:val="28"/>
        </w:rPr>
        <w:t xml:space="preserve"> ст. 154 (Порушення правил тримання собак і котів) – </w:t>
      </w:r>
      <w:r>
        <w:rPr>
          <w:bCs w:val="0"/>
          <w:color w:val="000000"/>
          <w:szCs w:val="28"/>
        </w:rPr>
        <w:t>17;</w:t>
      </w:r>
    </w:p>
    <w:p w14:paraId="0DEC9034" w14:textId="3A47FF08" w:rsidR="002C783C" w:rsidRDefault="00000000">
      <w:pPr>
        <w:ind w:firstLine="567"/>
        <w:jc w:val="both"/>
        <w:rPr>
          <w:color w:val="000000"/>
          <w:szCs w:val="28"/>
        </w:rPr>
      </w:pPr>
      <w:r>
        <w:rPr>
          <w:color w:val="000000"/>
          <w:szCs w:val="28"/>
        </w:rPr>
        <w:t>ч</w:t>
      </w:r>
      <w:r w:rsidR="00E25D82">
        <w:rPr>
          <w:color w:val="000000"/>
          <w:szCs w:val="28"/>
        </w:rPr>
        <w:t xml:space="preserve">астиною другою </w:t>
      </w:r>
      <w:r>
        <w:rPr>
          <w:color w:val="000000"/>
          <w:szCs w:val="28"/>
        </w:rPr>
        <w:t>ст.156 (Порушення правил торгівлі пивом, алкогольними, слабоалкогольними напоями і тютюновими виробами) –</w:t>
      </w:r>
      <w:r>
        <w:rPr>
          <w:bCs w:val="0"/>
          <w:color w:val="000000"/>
          <w:szCs w:val="28"/>
        </w:rPr>
        <w:t xml:space="preserve"> 23;</w:t>
      </w:r>
    </w:p>
    <w:p w14:paraId="4764E37F" w14:textId="713FB190" w:rsidR="002C783C" w:rsidRDefault="00000000">
      <w:pPr>
        <w:ind w:firstLine="567"/>
        <w:jc w:val="both"/>
        <w:rPr>
          <w:color w:val="000000"/>
          <w:szCs w:val="28"/>
        </w:rPr>
      </w:pPr>
      <w:r>
        <w:rPr>
          <w:color w:val="000000"/>
          <w:szCs w:val="28"/>
        </w:rPr>
        <w:t>ч</w:t>
      </w:r>
      <w:r w:rsidR="00E25D82">
        <w:rPr>
          <w:color w:val="000000"/>
          <w:szCs w:val="28"/>
        </w:rPr>
        <w:t>астиною першою</w:t>
      </w:r>
      <w:r>
        <w:rPr>
          <w:color w:val="000000"/>
          <w:szCs w:val="28"/>
        </w:rPr>
        <w:t xml:space="preserve"> ст. 175-1 (Куріння тютюнових виробів у заборонених місцях) – </w:t>
      </w:r>
      <w:r>
        <w:rPr>
          <w:bCs w:val="0"/>
          <w:color w:val="000000"/>
          <w:szCs w:val="28"/>
        </w:rPr>
        <w:t>1</w:t>
      </w:r>
      <w:r>
        <w:rPr>
          <w:color w:val="000000"/>
          <w:szCs w:val="28"/>
        </w:rPr>
        <w:t>;</w:t>
      </w:r>
    </w:p>
    <w:p w14:paraId="0478595B" w14:textId="77777777" w:rsidR="002C783C" w:rsidRDefault="00000000">
      <w:pPr>
        <w:ind w:firstLine="567"/>
        <w:jc w:val="both"/>
        <w:rPr>
          <w:color w:val="000000"/>
          <w:szCs w:val="28"/>
        </w:rPr>
      </w:pPr>
      <w:r>
        <w:rPr>
          <w:color w:val="000000"/>
          <w:szCs w:val="28"/>
        </w:rPr>
        <w:t xml:space="preserve">ст. 181-1 (Заняття проституцією) – </w:t>
      </w:r>
      <w:r>
        <w:rPr>
          <w:bCs w:val="0"/>
          <w:color w:val="000000"/>
          <w:szCs w:val="28"/>
        </w:rPr>
        <w:t>3</w:t>
      </w:r>
      <w:r>
        <w:rPr>
          <w:color w:val="000000"/>
          <w:szCs w:val="28"/>
        </w:rPr>
        <w:t>;</w:t>
      </w:r>
    </w:p>
    <w:p w14:paraId="18089FD9" w14:textId="61147D22" w:rsidR="002C783C" w:rsidRDefault="00000000">
      <w:pPr>
        <w:ind w:firstLine="567"/>
        <w:jc w:val="both"/>
        <w:rPr>
          <w:color w:val="000000"/>
          <w:szCs w:val="28"/>
        </w:rPr>
      </w:pPr>
      <w:r>
        <w:rPr>
          <w:color w:val="000000"/>
          <w:szCs w:val="28"/>
        </w:rPr>
        <w:t>ч</w:t>
      </w:r>
      <w:r w:rsidR="00E25D82">
        <w:rPr>
          <w:color w:val="000000"/>
          <w:szCs w:val="28"/>
        </w:rPr>
        <w:t>астиною першою</w:t>
      </w:r>
      <w:r>
        <w:rPr>
          <w:color w:val="000000"/>
          <w:szCs w:val="28"/>
        </w:rPr>
        <w:t xml:space="preserve"> ст. 182 (Порушення вимог законодавчих та інших нормативно-правових актів щодо захисту населення від шкідливого впливу шуму чи правил додержання тиші в населених пунктах і громадських місцях)</w:t>
      </w:r>
      <w:r w:rsidR="00E25D82">
        <w:rPr>
          <w:color w:val="000000"/>
          <w:szCs w:val="28"/>
        </w:rPr>
        <w:t> </w:t>
      </w:r>
      <w:r>
        <w:rPr>
          <w:color w:val="000000"/>
          <w:szCs w:val="28"/>
        </w:rPr>
        <w:t>– 1;</w:t>
      </w:r>
    </w:p>
    <w:p w14:paraId="1DE90C9E" w14:textId="77777777" w:rsidR="002C783C" w:rsidRDefault="00000000">
      <w:pPr>
        <w:ind w:firstLine="567"/>
        <w:jc w:val="both"/>
        <w:rPr>
          <w:color w:val="000000"/>
          <w:szCs w:val="28"/>
        </w:rPr>
      </w:pPr>
      <w:r>
        <w:rPr>
          <w:color w:val="000000"/>
          <w:szCs w:val="28"/>
        </w:rPr>
        <w:t>ст. 186 (Самоуправство) – 3.</w:t>
      </w:r>
    </w:p>
    <w:p w14:paraId="1095D980" w14:textId="77777777" w:rsidR="002C783C" w:rsidRDefault="00000000">
      <w:pPr>
        <w:ind w:firstLine="567"/>
        <w:jc w:val="both"/>
        <w:rPr>
          <w:color w:val="000000"/>
          <w:szCs w:val="28"/>
        </w:rPr>
      </w:pPr>
      <w:r>
        <w:rPr>
          <w:color w:val="000000"/>
          <w:szCs w:val="28"/>
        </w:rPr>
        <w:t>Стягнення за адміністративне правопорушення накладалось у межах, встановлених статтями 214 та 218 Кодексу України про адміністративні правопорушення. При накладенні стягнення враховувались характер правопорушення, особа порушника, ступінь її вини, майновий стан, обставини, що п</w:t>
      </w:r>
      <w:r>
        <w:rPr>
          <w:bCs w:val="0"/>
          <w:color w:val="000000"/>
          <w:szCs w:val="28"/>
        </w:rPr>
        <w:t>ом’якшують або обтяжують відповідальність. Комісією було накладено адміністративних стягнень у вигляді штрафів на загальну суму 373 847 грн.</w:t>
      </w:r>
    </w:p>
    <w:p w14:paraId="5FC5BDA5" w14:textId="77777777" w:rsidR="002C783C" w:rsidRDefault="00000000">
      <w:pPr>
        <w:tabs>
          <w:tab w:val="left" w:pos="0"/>
          <w:tab w:val="left" w:pos="436"/>
          <w:tab w:val="left" w:pos="654"/>
          <w:tab w:val="left" w:pos="872"/>
        </w:tabs>
        <w:ind w:firstLine="567"/>
        <w:jc w:val="both"/>
      </w:pPr>
      <w:r>
        <w:rPr>
          <w:bCs w:val="0"/>
          <w:color w:val="000000"/>
        </w:rPr>
        <w:t>Протягом 2024 року правопорушниками до бюджету міської територіальної громади було сплачено штрафів на загальну суму 297 418 грн.</w:t>
      </w:r>
    </w:p>
    <w:p w14:paraId="40093AFC" w14:textId="6CE34A61" w:rsidR="002C783C" w:rsidRDefault="00000000">
      <w:pPr>
        <w:tabs>
          <w:tab w:val="left" w:pos="0"/>
          <w:tab w:val="left" w:pos="436"/>
          <w:tab w:val="left" w:pos="654"/>
          <w:tab w:val="left" w:pos="872"/>
        </w:tabs>
        <w:ind w:firstLine="567"/>
        <w:jc w:val="both"/>
      </w:pPr>
      <w:r>
        <w:rPr>
          <w:bCs w:val="0"/>
        </w:rPr>
        <w:t>З початку поточного року, відповідно до статті</w:t>
      </w:r>
      <w:r w:rsidR="00E25D82">
        <w:rPr>
          <w:bCs w:val="0"/>
        </w:rPr>
        <w:t xml:space="preserve"> </w:t>
      </w:r>
      <w:r>
        <w:rPr>
          <w:bCs w:val="0"/>
        </w:rPr>
        <w:t xml:space="preserve">308 КУпАП </w:t>
      </w:r>
      <w:r w:rsidRPr="005D5C49">
        <w:rPr>
          <w:bCs w:val="0"/>
        </w:rPr>
        <w:t xml:space="preserve">адміністративною комісією при виконавчому комітеті Луцької міської ради було направлено на адресу </w:t>
      </w:r>
      <w:r w:rsidR="005D5C49" w:rsidRPr="005D5C49">
        <w:rPr>
          <w:bCs w:val="0"/>
        </w:rPr>
        <w:t>Відділу д</w:t>
      </w:r>
      <w:r w:rsidRPr="005D5C49">
        <w:rPr>
          <w:bCs w:val="0"/>
        </w:rPr>
        <w:t>ержавної виконавчої служби у місті Луцьку Західного міжрегіонального управління Міністерства юстиції 65</w:t>
      </w:r>
      <w:r w:rsidR="005D5C49" w:rsidRPr="005D5C49">
        <w:rPr>
          <w:bCs w:val="0"/>
        </w:rPr>
        <w:t> </w:t>
      </w:r>
      <w:r w:rsidRPr="005D5C49">
        <w:rPr>
          <w:bCs w:val="0"/>
        </w:rPr>
        <w:t>постанов для примусового виконання, на загальну суму 64 376</w:t>
      </w:r>
      <w:r w:rsidRPr="005D5C49">
        <w:rPr>
          <w:b/>
        </w:rPr>
        <w:t xml:space="preserve"> </w:t>
      </w:r>
      <w:r w:rsidRPr="005D5C49">
        <w:rPr>
          <w:bCs w:val="0"/>
        </w:rPr>
        <w:t xml:space="preserve">грн. </w:t>
      </w:r>
      <w:r w:rsidR="00313322" w:rsidRPr="005D5C49">
        <w:rPr>
          <w:bCs w:val="0"/>
        </w:rPr>
        <w:t>Відділ</w:t>
      </w:r>
      <w:r w:rsidR="00DE0EEF">
        <w:rPr>
          <w:bCs w:val="0"/>
        </w:rPr>
        <w:t>ом</w:t>
      </w:r>
      <w:r w:rsidR="00313322" w:rsidRPr="005D5C49">
        <w:rPr>
          <w:bCs w:val="0"/>
        </w:rPr>
        <w:t xml:space="preserve"> державної виконавчої служби у місті Луцьку Західного міжрегіонального управління Міністерства юстиції </w:t>
      </w:r>
      <w:r w:rsidRPr="005D5C49">
        <w:rPr>
          <w:bCs w:val="0"/>
          <w:shd w:val="clear" w:color="auto" w:fill="FFFFFF"/>
        </w:rPr>
        <w:t>за 2024</w:t>
      </w:r>
      <w:r w:rsidR="005D5C49" w:rsidRPr="005D5C49">
        <w:rPr>
          <w:bCs w:val="0"/>
          <w:shd w:val="clear" w:color="auto" w:fill="FFFFFF"/>
        </w:rPr>
        <w:t xml:space="preserve"> </w:t>
      </w:r>
      <w:r w:rsidRPr="005D5C49">
        <w:rPr>
          <w:bCs w:val="0"/>
          <w:shd w:val="clear" w:color="auto" w:fill="FFFFFF"/>
        </w:rPr>
        <w:t>рік стягнуто з правопорушників 26 010</w:t>
      </w:r>
      <w:r w:rsidRPr="005D5C49">
        <w:rPr>
          <w:bCs w:val="0"/>
        </w:rPr>
        <w:t xml:space="preserve"> грн</w:t>
      </w:r>
      <w:r w:rsidRPr="005D5C49">
        <w:rPr>
          <w:bCs w:val="0"/>
          <w:shd w:val="clear" w:color="auto" w:fill="FFFFFF"/>
        </w:rPr>
        <w:t>.</w:t>
      </w:r>
    </w:p>
    <w:p w14:paraId="3D28996F" w14:textId="77777777" w:rsidR="002C783C" w:rsidRDefault="00000000">
      <w:pPr>
        <w:tabs>
          <w:tab w:val="left" w:pos="0"/>
          <w:tab w:val="left" w:pos="436"/>
          <w:tab w:val="left" w:pos="654"/>
        </w:tabs>
        <w:ind w:firstLine="567"/>
        <w:jc w:val="both"/>
      </w:pPr>
      <w:r>
        <w:rPr>
          <w:bCs w:val="0"/>
          <w:color w:val="000000"/>
          <w:szCs w:val="28"/>
        </w:rPr>
        <w:t>Відповідно до статті 308 КУпА</w:t>
      </w:r>
      <w:r>
        <w:rPr>
          <w:color w:val="000000"/>
          <w:szCs w:val="28"/>
        </w:rPr>
        <w:t xml:space="preserve">П у порядку примусового виконання постанови про стягнення штрафу за вчинення адміністративного правопорушення з правопорушника стягується подвійний розмір штрафу. </w:t>
      </w:r>
    </w:p>
    <w:p w14:paraId="59930087" w14:textId="77777777" w:rsidR="002C783C" w:rsidRDefault="00000000">
      <w:pPr>
        <w:tabs>
          <w:tab w:val="left" w:pos="0"/>
          <w:tab w:val="left" w:pos="436"/>
          <w:tab w:val="left" w:pos="654"/>
        </w:tabs>
        <w:ind w:firstLine="567"/>
        <w:jc w:val="both"/>
      </w:pPr>
      <w:r>
        <w:rPr>
          <w:rStyle w:val="cnewsc"/>
          <w:color w:val="000000"/>
          <w:szCs w:val="28"/>
        </w:rPr>
        <w:t xml:space="preserve">Протягом звітного року адміністративною комісією проведено значну роботу щодо контролю за правильним та своєчасним виконанням постанов про накладення адміністративного стягнення. </w:t>
      </w:r>
    </w:p>
    <w:p w14:paraId="778826A3" w14:textId="77777777" w:rsidR="002C783C" w:rsidRDefault="00000000">
      <w:pPr>
        <w:tabs>
          <w:tab w:val="left" w:pos="0"/>
          <w:tab w:val="left" w:pos="436"/>
          <w:tab w:val="left" w:pos="654"/>
        </w:tabs>
        <w:ind w:firstLine="567"/>
        <w:jc w:val="both"/>
      </w:pPr>
      <w:r>
        <w:rPr>
          <w:color w:val="000000"/>
          <w:szCs w:val="28"/>
        </w:rPr>
        <w:t xml:space="preserve">Низький відсоток сплати зумовлений тим, що особи, піддані адміністративному стягненню, не мають постійних або офіційно зареєстрованих доходів та майна, на які б можливо було звернути стягнення, вказують невірну адресу проживання при складанні протоколів про адміністративні правопорушення. З цього приводу адміністративною комісією вжито відповідні заходи: повідомлення до правопорушників надсилаються за тиждень, якщо лист повертається з відміткою, що правопорушник не проживає – такі протоколи (з відміткою Укрпошти) направляються до органу, що їх склав для уточнення адресних даних. </w:t>
      </w:r>
    </w:p>
    <w:p w14:paraId="3D3F3520" w14:textId="49304131" w:rsidR="002C783C" w:rsidRDefault="00000000">
      <w:pPr>
        <w:tabs>
          <w:tab w:val="left" w:pos="0"/>
          <w:tab w:val="left" w:pos="654"/>
          <w:tab w:val="left" w:pos="900"/>
        </w:tabs>
        <w:ind w:firstLine="567"/>
        <w:jc w:val="both"/>
        <w:rPr>
          <w:color w:val="000000"/>
          <w:szCs w:val="28"/>
        </w:rPr>
      </w:pPr>
      <w:r>
        <w:rPr>
          <w:color w:val="000000"/>
          <w:szCs w:val="28"/>
        </w:rPr>
        <w:lastRenderedPageBreak/>
        <w:t xml:space="preserve">Також адміністративною комісією постійно проводиться спільна робота з працівниками </w:t>
      </w:r>
      <w:r>
        <w:rPr>
          <w:szCs w:val="28"/>
        </w:rPr>
        <w:t xml:space="preserve">Луцького районного управління поліції ГУНП у Волинській області, </w:t>
      </w:r>
      <w:r w:rsidR="00FE6C60">
        <w:rPr>
          <w:szCs w:val="28"/>
        </w:rPr>
        <w:t>У</w:t>
      </w:r>
      <w:r>
        <w:rPr>
          <w:szCs w:val="28"/>
        </w:rPr>
        <w:t xml:space="preserve">правління патрульної поліції у Волинській області Департаменту патрульної поліції, департаменту муніципальної варти Луцької міської ради для запобігання вчиненню </w:t>
      </w:r>
      <w:r>
        <w:rPr>
          <w:color w:val="000000"/>
          <w:szCs w:val="28"/>
        </w:rPr>
        <w:t>адміністративних правопорушень, а також вжиття всіх заходів для стягнення адміністративних штрафів.</w:t>
      </w:r>
    </w:p>
    <w:p w14:paraId="3CE5D47B" w14:textId="77777777" w:rsidR="002C783C" w:rsidRDefault="00000000">
      <w:pPr>
        <w:tabs>
          <w:tab w:val="left" w:pos="0"/>
          <w:tab w:val="left" w:pos="436"/>
          <w:tab w:val="left" w:pos="654"/>
          <w:tab w:val="left" w:pos="900"/>
        </w:tabs>
        <w:ind w:firstLine="567"/>
        <w:jc w:val="both"/>
      </w:pPr>
      <w:r>
        <w:rPr>
          <w:szCs w:val="28"/>
        </w:rPr>
        <w:t xml:space="preserve">Приблизно 20% правопорушників на засідання адміністративної комісії не з’являються, хоча про розгляд справ адміністративною комісією повідомлені відповідно до передбаченого законодавством порядку. Таким особам постанови про накладення адміністративних стягнень надсилаються  рекомендованими листами. </w:t>
      </w:r>
    </w:p>
    <w:p w14:paraId="581553F0" w14:textId="77777777" w:rsidR="002C783C" w:rsidRDefault="00000000">
      <w:pPr>
        <w:tabs>
          <w:tab w:val="left" w:pos="0"/>
          <w:tab w:val="left" w:pos="436"/>
          <w:tab w:val="left" w:pos="654"/>
          <w:tab w:val="left" w:pos="900"/>
        </w:tabs>
        <w:ind w:firstLine="567"/>
        <w:jc w:val="both"/>
        <w:rPr>
          <w:color w:val="000000"/>
          <w:szCs w:val="28"/>
        </w:rPr>
      </w:pPr>
      <w:r>
        <w:rPr>
          <w:color w:val="000000"/>
          <w:szCs w:val="28"/>
        </w:rPr>
        <w:t>Адміністративні протоколи надходять від органів внутрішніх справ, департаменту муніципальної варти міської ради та інших. Адміністративною комісією справи про адміністративні правопорушення розглядаються за місцем проживання порушника.</w:t>
      </w:r>
    </w:p>
    <w:p w14:paraId="4542158C" w14:textId="38BEF02D" w:rsidR="002C783C" w:rsidRDefault="00000000">
      <w:pPr>
        <w:tabs>
          <w:tab w:val="left" w:pos="0"/>
          <w:tab w:val="left" w:pos="436"/>
          <w:tab w:val="left" w:pos="654"/>
          <w:tab w:val="left" w:pos="900"/>
        </w:tabs>
        <w:ind w:firstLine="567"/>
        <w:jc w:val="both"/>
      </w:pPr>
      <w:r>
        <w:rPr>
          <w:rStyle w:val="cnewsc"/>
          <w:szCs w:val="28"/>
        </w:rPr>
        <w:t xml:space="preserve">Керуючись </w:t>
      </w:r>
      <w:r w:rsidR="00FE6C60">
        <w:rPr>
          <w:rStyle w:val="cnewsc"/>
          <w:szCs w:val="28"/>
        </w:rPr>
        <w:t>статтями</w:t>
      </w:r>
      <w:r>
        <w:rPr>
          <w:rStyle w:val="cnewsc"/>
          <w:szCs w:val="28"/>
        </w:rPr>
        <w:t> 287</w:t>
      </w:r>
      <w:r w:rsidR="00FE6C60">
        <w:rPr>
          <w:rStyle w:val="cnewsc"/>
          <w:szCs w:val="28"/>
        </w:rPr>
        <w:t>–</w:t>
      </w:r>
      <w:r>
        <w:rPr>
          <w:rStyle w:val="cnewsc"/>
          <w:szCs w:val="28"/>
        </w:rPr>
        <w:t>289 КУпАП, особи, які притягаються до адміністративної відповідальності, використовують своє право на оскарження постанов по справах про адміністративні правопорушення. У звітному періоді по справах про оскарження постанов адміністративної комісії у Луцькому міськрайонному суді прий</w:t>
      </w:r>
      <w:r>
        <w:rPr>
          <w:rStyle w:val="cnewsc"/>
          <w:bCs w:val="0"/>
          <w:szCs w:val="28"/>
        </w:rPr>
        <w:t>нято п’ять постанов, як</w:t>
      </w:r>
      <w:r>
        <w:rPr>
          <w:rStyle w:val="cnewsc"/>
          <w:szCs w:val="28"/>
        </w:rPr>
        <w:t>ими залишено в силі постанови адміністративної комісії</w:t>
      </w:r>
      <w:r>
        <w:rPr>
          <w:rStyle w:val="cnewsc"/>
          <w:color w:val="000000"/>
          <w:szCs w:val="28"/>
          <w:lang w:eastAsia="uk-UA"/>
        </w:rPr>
        <w:t>.</w:t>
      </w:r>
    </w:p>
    <w:p w14:paraId="13418343" w14:textId="77777777" w:rsidR="002C783C" w:rsidRDefault="00000000">
      <w:pPr>
        <w:tabs>
          <w:tab w:val="left" w:pos="0"/>
          <w:tab w:val="left" w:pos="436"/>
          <w:tab w:val="left" w:pos="654"/>
          <w:tab w:val="left" w:pos="900"/>
        </w:tabs>
        <w:ind w:firstLine="567"/>
        <w:jc w:val="both"/>
        <w:rPr>
          <w:color w:val="000000"/>
          <w:szCs w:val="28"/>
        </w:rPr>
      </w:pPr>
      <w:r>
        <w:rPr>
          <w:color w:val="000000"/>
          <w:szCs w:val="28"/>
        </w:rPr>
        <w:t>Разом з тим, членами адміністративної комісії в ході засідань регулярно проводиться роз’яснювальна робота з метою попередження повторних правопорушень.</w:t>
      </w:r>
    </w:p>
    <w:p w14:paraId="53556E4A" w14:textId="77777777" w:rsidR="002C783C" w:rsidRDefault="002C783C">
      <w:pPr>
        <w:tabs>
          <w:tab w:val="left" w:pos="0"/>
        </w:tabs>
        <w:jc w:val="both"/>
        <w:rPr>
          <w:color w:val="000000"/>
          <w:szCs w:val="28"/>
        </w:rPr>
      </w:pPr>
    </w:p>
    <w:p w14:paraId="0F74FBA1" w14:textId="77777777" w:rsidR="002C783C" w:rsidRDefault="002C783C">
      <w:pPr>
        <w:tabs>
          <w:tab w:val="left" w:pos="0"/>
        </w:tabs>
        <w:jc w:val="both"/>
        <w:rPr>
          <w:color w:val="000000"/>
          <w:szCs w:val="28"/>
        </w:rPr>
      </w:pPr>
    </w:p>
    <w:p w14:paraId="15E614CD" w14:textId="77777777" w:rsidR="002C783C" w:rsidRDefault="002C783C">
      <w:pPr>
        <w:tabs>
          <w:tab w:val="left" w:pos="0"/>
        </w:tabs>
        <w:jc w:val="both"/>
        <w:rPr>
          <w:color w:val="000000"/>
          <w:szCs w:val="28"/>
        </w:rPr>
      </w:pPr>
    </w:p>
    <w:p w14:paraId="36B8B0A0" w14:textId="77777777" w:rsidR="002C783C" w:rsidRDefault="00000000">
      <w:pPr>
        <w:tabs>
          <w:tab w:val="left" w:pos="0"/>
        </w:tabs>
        <w:jc w:val="both"/>
        <w:rPr>
          <w:szCs w:val="28"/>
        </w:rPr>
      </w:pPr>
      <w:r>
        <w:rPr>
          <w:szCs w:val="28"/>
        </w:rPr>
        <w:t>Заступник міського голови,</w:t>
      </w:r>
    </w:p>
    <w:p w14:paraId="665CADC9" w14:textId="77777777" w:rsidR="002C783C" w:rsidRDefault="00000000">
      <w:pPr>
        <w:tabs>
          <w:tab w:val="left" w:pos="0"/>
        </w:tabs>
        <w:jc w:val="both"/>
      </w:pPr>
      <w:r>
        <w:rPr>
          <w:szCs w:val="28"/>
        </w:rPr>
        <w:t>голова адміністративної комісії</w:t>
      </w:r>
      <w:r>
        <w:rPr>
          <w:szCs w:val="28"/>
        </w:rPr>
        <w:tab/>
      </w:r>
      <w:r>
        <w:rPr>
          <w:szCs w:val="28"/>
        </w:rPr>
        <w:tab/>
      </w:r>
      <w:r>
        <w:rPr>
          <w:szCs w:val="28"/>
        </w:rPr>
        <w:tab/>
        <w:t xml:space="preserve">    </w:t>
      </w:r>
      <w:r>
        <w:rPr>
          <w:szCs w:val="28"/>
        </w:rPr>
        <w:tab/>
      </w:r>
      <w:r>
        <w:rPr>
          <w:szCs w:val="28"/>
        </w:rPr>
        <w:tab/>
        <w:t xml:space="preserve">  Ірина</w:t>
      </w:r>
      <w:r>
        <w:rPr>
          <w:szCs w:val="28"/>
          <w:lang w:val="ru-RU"/>
        </w:rPr>
        <w:t xml:space="preserve"> ЧЕБЕЛЮК</w:t>
      </w:r>
    </w:p>
    <w:p w14:paraId="0C83D2B0" w14:textId="77777777" w:rsidR="002C783C" w:rsidRDefault="002C783C">
      <w:pPr>
        <w:rPr>
          <w:szCs w:val="28"/>
        </w:rPr>
      </w:pPr>
    </w:p>
    <w:p w14:paraId="3836552C" w14:textId="77777777" w:rsidR="002C783C" w:rsidRDefault="002C783C">
      <w:pPr>
        <w:rPr>
          <w:szCs w:val="28"/>
        </w:rPr>
      </w:pPr>
    </w:p>
    <w:p w14:paraId="176E4B69" w14:textId="77777777" w:rsidR="002C783C" w:rsidRDefault="00000000">
      <w:pPr>
        <w:rPr>
          <w:sz w:val="24"/>
        </w:rPr>
      </w:pPr>
      <w:r>
        <w:rPr>
          <w:sz w:val="24"/>
        </w:rPr>
        <w:t>Наталія Юрченко 741 114</w:t>
      </w:r>
    </w:p>
    <w:p w14:paraId="7D4FA720" w14:textId="77777777" w:rsidR="002C783C" w:rsidRDefault="002C783C">
      <w:pPr>
        <w:rPr>
          <w:sz w:val="24"/>
        </w:rPr>
      </w:pPr>
    </w:p>
    <w:sectPr w:rsidR="002C783C">
      <w:headerReference w:type="even" r:id="rId7"/>
      <w:headerReference w:type="default" r:id="rId8"/>
      <w:headerReference w:type="first" r:id="rId9"/>
      <w:pgSz w:w="11906" w:h="16838"/>
      <w:pgMar w:top="1134" w:right="567" w:bottom="1134" w:left="1985" w:header="568"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22C08" w14:textId="77777777" w:rsidR="00E24111" w:rsidRDefault="00E24111">
      <w:r>
        <w:separator/>
      </w:r>
    </w:p>
  </w:endnote>
  <w:endnote w:type="continuationSeparator" w:id="0">
    <w:p w14:paraId="5A5EC6F4" w14:textId="77777777" w:rsidR="00E24111" w:rsidRDefault="00E2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1D9FD" w14:textId="77777777" w:rsidR="00E24111" w:rsidRDefault="00E24111">
      <w:r>
        <w:separator/>
      </w:r>
    </w:p>
  </w:footnote>
  <w:footnote w:type="continuationSeparator" w:id="0">
    <w:p w14:paraId="48DA023B" w14:textId="77777777" w:rsidR="00E24111" w:rsidRDefault="00E24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58AF4" w14:textId="77777777" w:rsidR="002C783C" w:rsidRDefault="002C783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3186558"/>
      <w:docPartObj>
        <w:docPartGallery w:val="Page Numbers (Top of Page)"/>
        <w:docPartUnique/>
      </w:docPartObj>
    </w:sdtPr>
    <w:sdtContent>
      <w:p w14:paraId="24E76C40" w14:textId="77777777" w:rsidR="002C783C" w:rsidRDefault="00000000">
        <w:pPr>
          <w:pStyle w:val="a7"/>
          <w:jc w:val="center"/>
        </w:pPr>
        <w:r>
          <w:fldChar w:fldCharType="begin"/>
        </w:r>
        <w:r>
          <w:instrText xml:space="preserve"> PAGE </w:instrText>
        </w:r>
        <w:r>
          <w:fldChar w:fldCharType="separate"/>
        </w:r>
        <w:r>
          <w:t>3</w:t>
        </w:r>
        <w:r>
          <w:fldChar w:fldCharType="end"/>
        </w:r>
      </w:p>
    </w:sdtContent>
  </w:sdt>
  <w:p w14:paraId="5D3087C6" w14:textId="77777777" w:rsidR="002C783C" w:rsidRDefault="002C783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57163" w14:textId="77777777" w:rsidR="002C783C" w:rsidRDefault="002C783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7F2FDF"/>
    <w:multiLevelType w:val="multilevel"/>
    <w:tmpl w:val="94B08C88"/>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AAD154C"/>
    <w:multiLevelType w:val="multilevel"/>
    <w:tmpl w:val="815AF1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48761631">
    <w:abstractNumId w:val="0"/>
  </w:num>
  <w:num w:numId="2" w16cid:durableId="1324705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83C"/>
    <w:rsid w:val="000C5B45"/>
    <w:rsid w:val="002C783C"/>
    <w:rsid w:val="00313322"/>
    <w:rsid w:val="004D6AF1"/>
    <w:rsid w:val="00537524"/>
    <w:rsid w:val="005D5C49"/>
    <w:rsid w:val="00A533D8"/>
    <w:rsid w:val="00DE0EEF"/>
    <w:rsid w:val="00E24111"/>
    <w:rsid w:val="00E25D82"/>
    <w:rsid w:val="00F1399A"/>
    <w:rsid w:val="00FE6C6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1CDD"/>
  <w15:docId w15:val="{2E23E741-FB87-4857-8CBE-0F35E145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bCs/>
      <w:sz w:val="28"/>
      <w:lang w:bidi="ar-SA"/>
    </w:rPr>
  </w:style>
  <w:style w:type="paragraph" w:styleId="1">
    <w:name w:val="heading 1"/>
    <w:basedOn w:val="a"/>
    <w:next w:val="a"/>
    <w:uiPriority w:val="9"/>
    <w:qFormat/>
    <w:pPr>
      <w:keepNext/>
      <w:numPr>
        <w:numId w:val="1"/>
      </w:numPr>
      <w:jc w:val="center"/>
      <w:outlineLvl w:val="0"/>
    </w:pPr>
    <w:rPr>
      <w:b/>
      <w:sz w:val="32"/>
    </w:rPr>
  </w:style>
  <w:style w:type="paragraph" w:styleId="2">
    <w:name w:val="heading 2"/>
    <w:basedOn w:val="a"/>
    <w:next w:val="a"/>
    <w:uiPriority w:val="9"/>
    <w:semiHidden/>
    <w:unhideWhenUsed/>
    <w:qFormat/>
    <w:pPr>
      <w:keepNext/>
      <w:numPr>
        <w:ilvl w:val="1"/>
        <w:numId w:val="1"/>
      </w:numPr>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3">
    <w:name w:val="Основной шрифт абзаца"/>
    <w:qFormat/>
  </w:style>
  <w:style w:type="character" w:customStyle="1" w:styleId="20">
    <w:name w:val="Основной шрифт абзаца2"/>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WW-WW8Num1ztrue7111111">
    <w:name w:val="WW-WW8Num1ztrue7111111"/>
    <w:qFormat/>
  </w:style>
  <w:style w:type="character" w:customStyle="1" w:styleId="WW-WW8Num1ztrue11111111">
    <w:name w:val="WW-WW8Num1ztrue11111111"/>
    <w:qFormat/>
  </w:style>
  <w:style w:type="character" w:customStyle="1" w:styleId="WW-WW8Num1ztrue21111111">
    <w:name w:val="WW-WW8Num1ztrue21111111"/>
    <w:qFormat/>
  </w:style>
  <w:style w:type="character" w:customStyle="1" w:styleId="WW-WW8Num1ztrue31111111">
    <w:name w:val="WW-WW8Num1ztrue31111111"/>
    <w:qFormat/>
  </w:style>
  <w:style w:type="character" w:customStyle="1" w:styleId="WW-WW8Num1ztrue41111111">
    <w:name w:val="WW-WW8Num1ztrue41111111"/>
    <w:qFormat/>
  </w:style>
  <w:style w:type="character" w:customStyle="1" w:styleId="WW-WW8Num1ztrue51111111">
    <w:name w:val="WW-WW8Num1ztrue51111111"/>
    <w:qFormat/>
  </w:style>
  <w:style w:type="character" w:customStyle="1" w:styleId="WW-WW8Num1ztrue61111111">
    <w:name w:val="WW-WW8Num1ztrue61111111"/>
    <w:qFormat/>
  </w:style>
  <w:style w:type="character" w:customStyle="1" w:styleId="WW8Num2zfalse">
    <w:name w:val="WW8Num2zfalse"/>
    <w:qFormat/>
  </w:style>
  <w:style w:type="character" w:customStyle="1" w:styleId="WW8Num2ztrue">
    <w:name w:val="WW8Num2ztrue"/>
    <w:qFormat/>
  </w:style>
  <w:style w:type="character" w:customStyle="1" w:styleId="WW-WW8Num2ztrue">
    <w:name w:val="WW-WW8Num2ztrue"/>
    <w:qFormat/>
  </w:style>
  <w:style w:type="character" w:customStyle="1" w:styleId="WW-WW8Num2ztrue1">
    <w:name w:val="WW-WW8Num2ztrue1"/>
    <w:qFormat/>
  </w:style>
  <w:style w:type="character" w:customStyle="1" w:styleId="WW-WW8Num2ztrue2">
    <w:name w:val="WW-WW8Num2ztrue2"/>
    <w:qFormat/>
  </w:style>
  <w:style w:type="character" w:customStyle="1" w:styleId="WW-WW8Num2ztrue3">
    <w:name w:val="WW-WW8Num2ztrue3"/>
    <w:qFormat/>
  </w:style>
  <w:style w:type="character" w:customStyle="1" w:styleId="WW-WW8Num2ztrue4">
    <w:name w:val="WW-WW8Num2ztrue4"/>
    <w:qFormat/>
  </w:style>
  <w:style w:type="character" w:customStyle="1" w:styleId="WW-WW8Num2ztrue5">
    <w:name w:val="WW-WW8Num2ztrue5"/>
    <w:qFormat/>
  </w:style>
  <w:style w:type="character" w:customStyle="1" w:styleId="WW-WW8Num2ztrue6">
    <w:name w:val="WW-WW8Num2ztrue6"/>
    <w:qFormat/>
  </w:style>
  <w:style w:type="character" w:customStyle="1" w:styleId="WW8Num3zfalse">
    <w:name w:val="WW8Num3zfalse"/>
    <w:qFormat/>
  </w:style>
  <w:style w:type="character" w:customStyle="1" w:styleId="WW8Num3ztrue">
    <w:name w:val="WW8Num3ztrue"/>
    <w:qFormat/>
  </w:style>
  <w:style w:type="character" w:customStyle="1" w:styleId="WW-WW8Num3ztrue">
    <w:name w:val="WW-WW8Num3ztrue"/>
    <w:qFormat/>
  </w:style>
  <w:style w:type="character" w:customStyle="1" w:styleId="WW-WW8Num3ztrue1">
    <w:name w:val="WW-WW8Num3ztrue1"/>
    <w:qFormat/>
  </w:style>
  <w:style w:type="character" w:customStyle="1" w:styleId="WW-WW8Num3ztrue2">
    <w:name w:val="WW-WW8Num3ztrue2"/>
    <w:qFormat/>
  </w:style>
  <w:style w:type="character" w:customStyle="1" w:styleId="WW-WW8Num3ztrue3">
    <w:name w:val="WW-WW8Num3ztrue3"/>
    <w:qFormat/>
  </w:style>
  <w:style w:type="character" w:customStyle="1" w:styleId="WW-WW8Num3ztrue4">
    <w:name w:val="WW-WW8Num3ztrue4"/>
    <w:qFormat/>
  </w:style>
  <w:style w:type="character" w:customStyle="1" w:styleId="WW-WW8Num3ztrue5">
    <w:name w:val="WW-WW8Num3ztrue5"/>
    <w:qFormat/>
  </w:style>
  <w:style w:type="character" w:customStyle="1" w:styleId="WW-WW8Num3ztrue6">
    <w:name w:val="WW-WW8Num3ztrue6"/>
    <w:qFormat/>
  </w:style>
  <w:style w:type="character" w:customStyle="1" w:styleId="10">
    <w:name w:val="Основной шрифт абзаца1"/>
    <w:qFormat/>
  </w:style>
  <w:style w:type="character" w:customStyle="1" w:styleId="11">
    <w:name w:val="Номер сторінки1"/>
    <w:basedOn w:val="10"/>
    <w:qFormat/>
  </w:style>
  <w:style w:type="character" w:customStyle="1" w:styleId="a4">
    <w:name w:val="Выделение жирным"/>
    <w:basedOn w:val="10"/>
    <w:qFormat/>
    <w:rPr>
      <w:b/>
      <w:bCs/>
    </w:rPr>
  </w:style>
  <w:style w:type="character" w:customStyle="1" w:styleId="a5">
    <w:name w:val="Основний текст_"/>
    <w:basedOn w:val="10"/>
    <w:qFormat/>
    <w:rPr>
      <w:sz w:val="21"/>
      <w:szCs w:val="21"/>
      <w:lang w:bidi="ar-SA"/>
    </w:rPr>
  </w:style>
  <w:style w:type="character" w:customStyle="1" w:styleId="rvts0">
    <w:name w:val="rvts0"/>
    <w:basedOn w:val="10"/>
    <w:qFormat/>
    <w:rPr>
      <w:rFonts w:cs="Times New Roman"/>
    </w:rPr>
  </w:style>
  <w:style w:type="character" w:customStyle="1" w:styleId="HTMLPreformattedChar">
    <w:name w:val="HTML Preformatted Char"/>
    <w:basedOn w:val="10"/>
    <w:qFormat/>
    <w:rPr>
      <w:rFonts w:ascii="Courier New" w:eastAsia="Calibri" w:hAnsi="Courier New" w:cs="Courier New"/>
      <w:lang w:val="ru-RU" w:bidi="ar-SA"/>
    </w:rPr>
  </w:style>
  <w:style w:type="character" w:customStyle="1" w:styleId="rvts23">
    <w:name w:val="rvts23"/>
    <w:basedOn w:val="10"/>
    <w:qFormat/>
    <w:rPr>
      <w:rFonts w:cs="Times New Roman"/>
    </w:rPr>
  </w:style>
  <w:style w:type="character" w:customStyle="1" w:styleId="cnewsc">
    <w:name w:val="cnewsc"/>
    <w:basedOn w:val="10"/>
    <w:qFormat/>
  </w:style>
  <w:style w:type="character" w:customStyle="1" w:styleId="InternetLink">
    <w:name w:val="Internet Link"/>
    <w:qFormat/>
    <w:rPr>
      <w:color w:val="000080"/>
      <w:u w:val="single"/>
    </w:rPr>
  </w:style>
  <w:style w:type="character" w:customStyle="1" w:styleId="a6">
    <w:name w:val="Верхній колонтитул Знак"/>
    <w:basedOn w:val="a0"/>
    <w:link w:val="a7"/>
    <w:uiPriority w:val="99"/>
    <w:qFormat/>
    <w:rsid w:val="007D68F5"/>
    <w:rPr>
      <w:rFonts w:ascii="Times New Roman" w:eastAsia="Times New Roman" w:hAnsi="Times New Roman" w:cs="Times New Roman"/>
      <w:bCs/>
      <w:sz w:val="28"/>
      <w:lang w:bidi="ar-SA"/>
    </w:rPr>
  </w:style>
  <w:style w:type="paragraph" w:customStyle="1" w:styleId="a8">
    <w:name w:val="Заголовок"/>
    <w:basedOn w:val="a"/>
    <w:next w:val="a9"/>
    <w:qFormat/>
    <w:pPr>
      <w:keepNext/>
      <w:spacing w:before="240" w:after="120"/>
    </w:pPr>
    <w:rPr>
      <w:rFonts w:ascii="Arial" w:eastAsia="Lucida Sans Unicode" w:hAnsi="Arial" w:cs="Mangal"/>
      <w:szCs w:val="28"/>
    </w:rPr>
  </w:style>
  <w:style w:type="paragraph" w:styleId="a9">
    <w:name w:val="Body Text"/>
    <w:basedOn w:val="a"/>
    <w:pPr>
      <w:spacing w:line="276" w:lineRule="exact"/>
      <w:jc w:val="both"/>
    </w:pPr>
    <w:rPr>
      <w:bCs w:val="0"/>
      <w:sz w:val="21"/>
      <w:szCs w:val="21"/>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rPr>
  </w:style>
  <w:style w:type="paragraph" w:customStyle="1" w:styleId="ac">
    <w:name w:val="Покажчик"/>
    <w:basedOn w:val="a"/>
    <w:qFormat/>
    <w:pPr>
      <w:suppressLineNumbers/>
    </w:pPr>
    <w:rPr>
      <w:rFonts w:cs="Arial"/>
    </w:rPr>
  </w:style>
  <w:style w:type="paragraph" w:customStyle="1" w:styleId="ad">
    <w:name w:val="Указатель"/>
    <w:basedOn w:val="a"/>
    <w:qFormat/>
    <w:pPr>
      <w:suppressLineNumbers/>
    </w:pPr>
    <w:rPr>
      <w:rFonts w:cs="Mangal"/>
    </w:rPr>
  </w:style>
  <w:style w:type="paragraph" w:customStyle="1" w:styleId="ae">
    <w:name w:val="Название объекта"/>
    <w:basedOn w:val="a"/>
    <w:qFormat/>
    <w:pPr>
      <w:suppressLineNumbers/>
      <w:spacing w:before="120" w:after="120"/>
    </w:pPr>
    <w:rPr>
      <w:rFonts w:cs="Mangal"/>
      <w:i/>
      <w:iCs/>
      <w:sz w:val="24"/>
    </w:rPr>
  </w:style>
  <w:style w:type="paragraph" w:customStyle="1" w:styleId="21">
    <w:name w:val="Указатель2"/>
    <w:basedOn w:val="a"/>
    <w:qFormat/>
    <w:pPr>
      <w:suppressLineNumbers/>
    </w:pPr>
    <w:rPr>
      <w:rFonts w:cs="Mangal"/>
    </w:rPr>
  </w:style>
  <w:style w:type="paragraph" w:customStyle="1" w:styleId="12">
    <w:name w:val="Название объекта1"/>
    <w:basedOn w:val="a"/>
    <w:qFormat/>
    <w:pPr>
      <w:suppressLineNumbers/>
      <w:spacing w:before="120" w:after="120"/>
    </w:pPr>
    <w:rPr>
      <w:rFonts w:cs="Mangal"/>
      <w:i/>
      <w:iCs/>
      <w:sz w:val="24"/>
    </w:rPr>
  </w:style>
  <w:style w:type="paragraph" w:customStyle="1" w:styleId="13">
    <w:name w:val="Указатель1"/>
    <w:basedOn w:val="a"/>
    <w:qFormat/>
    <w:pPr>
      <w:suppressLineNumbers/>
    </w:pPr>
    <w:rPr>
      <w:rFonts w:cs="Mangal"/>
    </w:rPr>
  </w:style>
  <w:style w:type="paragraph" w:customStyle="1" w:styleId="af">
    <w:name w:val="Верхній і нижній колонтитули"/>
    <w:basedOn w:val="a"/>
    <w:qFormat/>
  </w:style>
  <w:style w:type="paragraph" w:customStyle="1" w:styleId="af0">
    <w:name w:val="Колонтитул"/>
    <w:basedOn w:val="a"/>
    <w:qFormat/>
  </w:style>
  <w:style w:type="paragraph" w:customStyle="1" w:styleId="HeaderandFooter">
    <w:name w:val="Header and Footer"/>
    <w:basedOn w:val="a"/>
    <w:qFormat/>
  </w:style>
  <w:style w:type="paragraph" w:styleId="a7">
    <w:name w:val="header"/>
    <w:basedOn w:val="a"/>
    <w:link w:val="a6"/>
    <w:uiPriority w:val="99"/>
    <w:pPr>
      <w:tabs>
        <w:tab w:val="center" w:pos="4677"/>
        <w:tab w:val="right" w:pos="9355"/>
      </w:tabs>
    </w:pPr>
  </w:style>
  <w:style w:type="paragraph" w:customStyle="1" w:styleId="BodyTextIndented">
    <w:name w:val="Body Text;Indented"/>
    <w:basedOn w:val="a"/>
    <w:qFormat/>
    <w:pPr>
      <w:ind w:firstLine="545"/>
      <w:jc w:val="both"/>
    </w:pPr>
    <w:rPr>
      <w:bCs w:val="0"/>
    </w:rPr>
  </w:style>
  <w:style w:type="paragraph" w:customStyle="1" w:styleId="af1">
    <w:name w:val="Обычный (веб)"/>
    <w:basedOn w:val="a"/>
    <w:qFormat/>
    <w:pPr>
      <w:spacing w:before="280" w:after="280"/>
    </w:pPr>
    <w:rPr>
      <w:bCs w:val="0"/>
      <w:sz w:val="24"/>
      <w:lang w:val="ru-RU"/>
    </w:rPr>
  </w:style>
  <w:style w:type="paragraph" w:customStyle="1" w:styleId="af2">
    <w:name w:val="Знак Знак Знак Знак Знак Знак"/>
    <w:basedOn w:val="a"/>
    <w:qFormat/>
    <w:rPr>
      <w:rFonts w:ascii="Verdana" w:hAnsi="Verdana" w:cs="Verdana"/>
      <w:bCs w:val="0"/>
      <w:sz w:val="20"/>
      <w:szCs w:val="20"/>
      <w:lang w:val="en-US"/>
    </w:rPr>
  </w:style>
  <w:style w:type="paragraph" w:customStyle="1" w:styleId="af3">
    <w:name w:val="Абзац списка"/>
    <w:basedOn w:val="a"/>
    <w:qFormat/>
    <w:pPr>
      <w:ind w:left="720"/>
      <w:contextualSpacing/>
    </w:pPr>
    <w:rPr>
      <w:rFonts w:eastAsia="Calibri"/>
      <w:bCs w:val="0"/>
      <w:szCs w:val="28"/>
      <w:lang w:val="ru-RU"/>
    </w:rPr>
  </w:style>
  <w:style w:type="paragraph" w:customStyle="1" w:styleId="HTML">
    <w:name w:val="Стандартный HTML"/>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bCs w:val="0"/>
      <w:sz w:val="20"/>
      <w:szCs w:val="20"/>
      <w:lang w:val="ru-RU"/>
    </w:rPr>
  </w:style>
  <w:style w:type="paragraph" w:customStyle="1" w:styleId="western">
    <w:name w:val="western"/>
    <w:basedOn w:val="a"/>
    <w:qFormat/>
    <w:pPr>
      <w:spacing w:before="280" w:after="280"/>
    </w:pPr>
    <w:rPr>
      <w:rFonts w:eastAsia="Calibri"/>
      <w:bCs w:val="0"/>
      <w:sz w:val="24"/>
      <w:lang w:val="ru-RU"/>
    </w:rPr>
  </w:style>
  <w:style w:type="paragraph" w:customStyle="1" w:styleId="CharChar">
    <w:name w:val="Char Знак Знак Char Знак Знак Знак Знак Знак Знак Знак Знак Знак Знак Знак Знак Знак Знак Знак"/>
    <w:basedOn w:val="a"/>
    <w:qFormat/>
    <w:rPr>
      <w:rFonts w:ascii="Verdana" w:hAnsi="Verdana" w:cs="Verdana"/>
      <w:bCs w:val="0"/>
      <w:sz w:val="20"/>
      <w:szCs w:val="20"/>
      <w:lang w:val="en-US"/>
    </w:rPr>
  </w:style>
  <w:style w:type="paragraph" w:customStyle="1" w:styleId="af4">
    <w:name w:val="Содержимое врезки"/>
    <w:basedOn w:val="a9"/>
    <w:qFormat/>
  </w:style>
  <w:style w:type="paragraph" w:styleId="af5">
    <w:name w:val="footer"/>
    <w:basedOn w:val="a"/>
    <w:pPr>
      <w:suppressLineNumbers/>
      <w:tabs>
        <w:tab w:val="center" w:pos="4819"/>
        <w:tab w:val="right" w:pos="9638"/>
      </w:tabs>
    </w:pPr>
  </w:style>
  <w:style w:type="paragraph" w:customStyle="1" w:styleId="af6">
    <w:name w:val="Верхний колонтитул слева"/>
    <w:basedOn w:val="a"/>
    <w:qFormat/>
    <w:pPr>
      <w:suppressLineNumbers/>
      <w:tabs>
        <w:tab w:val="center" w:pos="4677"/>
        <w:tab w:val="right" w:pos="9354"/>
      </w:tabs>
    </w:pPr>
  </w:style>
  <w:style w:type="numbering" w:customStyle="1" w:styleId="af7">
    <w:name w:val="Без маркерів"/>
    <w:uiPriority w:val="99"/>
    <w:semiHidden/>
    <w:unhideWhenUsed/>
    <w:qFormat/>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1648</TotalTime>
  <Pages>3</Pages>
  <Words>4394</Words>
  <Characters>2505</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nkhmel</dc:creator>
  <dc:description/>
  <cp:lastModifiedBy>Ірина Демидюк</cp:lastModifiedBy>
  <cp:revision>279</cp:revision>
  <cp:lastPrinted>2023-12-06T10:16:00Z</cp:lastPrinted>
  <dcterms:created xsi:type="dcterms:W3CDTF">2013-01-02T09:31:00Z</dcterms:created>
  <dcterms:modified xsi:type="dcterms:W3CDTF">2025-01-08T14:58:00Z</dcterms:modified>
  <dc:language>uk-UA</dc:language>
</cp:coreProperties>
</file>