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7A" w:rsidRDefault="00CF7E7A">
      <w:pPr>
        <w:tabs>
          <w:tab w:val="left" w:pos="6954"/>
        </w:tabs>
        <w:ind w:hanging="57"/>
        <w:jc w:val="center"/>
      </w:pPr>
    </w:p>
    <w:p w:rsidR="00CF7E7A" w:rsidRDefault="008F1A85">
      <w:pPr>
        <w:tabs>
          <w:tab w:val="left" w:pos="6954"/>
        </w:tabs>
        <w:ind w:hanging="57"/>
        <w:jc w:val="center"/>
      </w:pPr>
      <w:r>
        <w:t>ПОЯСНЮВАЛЬНА ЗАПИСКА</w:t>
      </w:r>
    </w:p>
    <w:p w:rsidR="00CF7E7A" w:rsidRDefault="008F1A85">
      <w:pPr>
        <w:tabs>
          <w:tab w:val="left" w:pos="540"/>
        </w:tabs>
        <w:jc w:val="center"/>
        <w:rPr>
          <w:szCs w:val="28"/>
        </w:rPr>
      </w:pPr>
      <w:r>
        <w:rPr>
          <w:szCs w:val="28"/>
        </w:rPr>
        <w:t xml:space="preserve">до проекту рішення виконавчого комітету </w:t>
      </w:r>
    </w:p>
    <w:p w:rsidR="00CF7E7A" w:rsidRDefault="00FD239F">
      <w:pPr>
        <w:tabs>
          <w:tab w:val="left" w:pos="540"/>
        </w:tabs>
        <w:jc w:val="center"/>
      </w:pPr>
      <w:r>
        <w:rPr>
          <w:szCs w:val="28"/>
        </w:rPr>
        <w:t>«</w:t>
      </w:r>
      <w:r w:rsidR="008F1A85">
        <w:rPr>
          <w:szCs w:val="28"/>
        </w:rPr>
        <w:t>Про перелік природоохоронних заходів, що фінансуються за рахунок коштів фонду охорони навколишнього природного середовища</w:t>
      </w:r>
    </w:p>
    <w:p w:rsidR="00CF7E7A" w:rsidRDefault="008F1A85">
      <w:pPr>
        <w:tabs>
          <w:tab w:val="left" w:pos="540"/>
        </w:tabs>
        <w:jc w:val="center"/>
      </w:pPr>
      <w:r>
        <w:rPr>
          <w:szCs w:val="28"/>
        </w:rPr>
        <w:t xml:space="preserve"> Луцької міської територіальної громади у 2025 році</w:t>
      </w:r>
      <w:r w:rsidR="00FD239F">
        <w:rPr>
          <w:szCs w:val="28"/>
        </w:rPr>
        <w:t>»</w:t>
      </w:r>
    </w:p>
    <w:p w:rsidR="00CF7E7A" w:rsidRDefault="00CF7E7A">
      <w:pPr>
        <w:jc w:val="both"/>
        <w:rPr>
          <w:sz w:val="16"/>
          <w:szCs w:val="16"/>
        </w:rPr>
      </w:pPr>
    </w:p>
    <w:p w:rsidR="00CF7E7A" w:rsidRDefault="008F1A85">
      <w:pPr>
        <w:ind w:firstLine="567"/>
        <w:jc w:val="both"/>
      </w:pPr>
      <w:r>
        <w:rPr>
          <w:szCs w:val="28"/>
        </w:rPr>
        <w:t xml:space="preserve">Міський фонд охорони навколишнього природного середовища є складовою частиною міського бюджету і формується за рахунок коштів, що надходять від сплати екологічного податку та інших коштів, визначених законодавством. </w:t>
      </w:r>
      <w:r>
        <w:rPr>
          <w:szCs w:val="28"/>
        </w:rPr>
        <w:t>Відповідно до Бюджетного кодексу до місь</w:t>
      </w:r>
      <w:r>
        <w:rPr>
          <w:szCs w:val="28"/>
        </w:rPr>
        <w:t xml:space="preserve">кого фонду ОНПС надходить 25% від загальної суми екологічного податку і 100% грошових стягнень за шкоду, заподіяну порушенням законодавства про охорону навколишнього природного середовища внаслідок господарської та іншої діяльності. </w:t>
      </w:r>
    </w:p>
    <w:p w:rsidR="00FD239F" w:rsidRDefault="008F1A85" w:rsidP="00FD239F">
      <w:pPr>
        <w:ind w:firstLine="567"/>
        <w:jc w:val="both"/>
        <w:rPr>
          <w:szCs w:val="28"/>
        </w:rPr>
      </w:pPr>
      <w:r>
        <w:rPr>
          <w:szCs w:val="28"/>
        </w:rPr>
        <w:t>Прогнозні показники на</w:t>
      </w:r>
      <w:r>
        <w:rPr>
          <w:szCs w:val="28"/>
        </w:rPr>
        <w:t xml:space="preserve">дходження коштів до фонду на 2025 рік складають </w:t>
      </w:r>
      <w:r>
        <w:rPr>
          <w:szCs w:val="28"/>
        </w:rPr>
        <w:t xml:space="preserve">2 600,0 тис. грн. </w:t>
      </w:r>
      <w:r>
        <w:rPr>
          <w:szCs w:val="28"/>
        </w:rPr>
        <w:t xml:space="preserve">Кошти фонду спрямовуються виключно  на фінансування видів діяльності, що належать до природоохоронних заходів, визначених постановою Кабінету Міністрів України від 17.09.1996 № 1147 </w:t>
      </w:r>
      <w:r w:rsidR="00FD239F">
        <w:rPr>
          <w:szCs w:val="28"/>
        </w:rPr>
        <w:t>«</w:t>
      </w:r>
      <w:r>
        <w:rPr>
          <w:szCs w:val="28"/>
        </w:rPr>
        <w:t>Про за</w:t>
      </w:r>
      <w:r>
        <w:rPr>
          <w:szCs w:val="28"/>
        </w:rPr>
        <w:t>твердження переліку видів діяльності, що належать до природоохоронних заходів</w:t>
      </w:r>
      <w:r w:rsidR="00FD239F">
        <w:rPr>
          <w:szCs w:val="28"/>
        </w:rPr>
        <w:t>»</w:t>
      </w:r>
      <w:r>
        <w:rPr>
          <w:szCs w:val="28"/>
        </w:rPr>
        <w:t xml:space="preserve"> </w:t>
      </w:r>
      <w:r w:rsidR="00FD239F">
        <w:rPr>
          <w:szCs w:val="28"/>
        </w:rPr>
        <w:t xml:space="preserve">зі змінами </w:t>
      </w:r>
      <w:r>
        <w:rPr>
          <w:szCs w:val="28"/>
        </w:rPr>
        <w:t>та реалізацію заходів Комплексної програма охорони довкілля  Луцької міської територіальної громади на 2022</w:t>
      </w:r>
      <w:r w:rsidR="00FD239F">
        <w:rPr>
          <w:szCs w:val="28"/>
        </w:rPr>
        <w:t>–</w:t>
      </w:r>
      <w:r>
        <w:rPr>
          <w:szCs w:val="28"/>
        </w:rPr>
        <w:t xml:space="preserve">2025 роки. </w:t>
      </w:r>
    </w:p>
    <w:p w:rsidR="00CF7E7A" w:rsidRDefault="008F1A85" w:rsidP="00FD239F">
      <w:pPr>
        <w:ind w:firstLine="567"/>
        <w:jc w:val="both"/>
      </w:pPr>
      <w:r>
        <w:rPr>
          <w:szCs w:val="28"/>
        </w:rPr>
        <w:t>Заходи, які внесені до переліку</w:t>
      </w:r>
      <w:r w:rsidR="00FD239F">
        <w:rPr>
          <w:szCs w:val="28"/>
        </w:rPr>
        <w:t>,</w:t>
      </w:r>
      <w:r>
        <w:rPr>
          <w:szCs w:val="28"/>
        </w:rPr>
        <w:t xml:space="preserve"> спрямовані на вирішення </w:t>
      </w:r>
      <w:r>
        <w:rPr>
          <w:szCs w:val="28"/>
        </w:rPr>
        <w:t xml:space="preserve"> першочергових екологічних проблем міської громади. Формуючи перелік було охоплено  основні напрям</w:t>
      </w:r>
      <w:r>
        <w:rPr>
          <w:szCs w:val="28"/>
        </w:rPr>
        <w:t xml:space="preserve">и природоохоронної діяльності, які визначені Комплексною програмою охорони довкілля Луцької міської територіальної громади, а саме: 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>1) Охорона та раціональн</w:t>
      </w:r>
      <w:r>
        <w:rPr>
          <w:bCs w:val="0"/>
          <w:szCs w:val="28"/>
        </w:rPr>
        <w:t xml:space="preserve">е використання водних ресурсів </w:t>
      </w:r>
      <w:r w:rsidR="00FD239F">
        <w:rPr>
          <w:bCs w:val="0"/>
          <w:szCs w:val="28"/>
        </w:rPr>
        <w:t>– </w:t>
      </w:r>
      <w:r>
        <w:rPr>
          <w:bCs w:val="0"/>
          <w:szCs w:val="28"/>
        </w:rPr>
        <w:t>900,0</w:t>
      </w:r>
      <w:r w:rsidR="00FD239F">
        <w:rPr>
          <w:bCs w:val="0"/>
          <w:szCs w:val="28"/>
        </w:rPr>
        <w:t> </w:t>
      </w:r>
      <w:r>
        <w:rPr>
          <w:bCs w:val="0"/>
          <w:szCs w:val="28"/>
        </w:rPr>
        <w:t>тис.</w:t>
      </w:r>
      <w:r w:rsidR="00FD239F">
        <w:rPr>
          <w:bCs w:val="0"/>
          <w:szCs w:val="28"/>
        </w:rPr>
        <w:t> </w:t>
      </w:r>
      <w:r>
        <w:rPr>
          <w:bCs w:val="0"/>
          <w:szCs w:val="28"/>
        </w:rPr>
        <w:t>грн.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>Заплановано проведення таких заходів: зариблення водойм, утримання в належному санітарному стані прибережних смуг водних об’</w:t>
      </w:r>
      <w:r>
        <w:rPr>
          <w:bCs w:val="0"/>
          <w:szCs w:val="28"/>
        </w:rPr>
        <w:t>єктів, завершення розробки проекту розчищення русла р.</w:t>
      </w:r>
      <w:r w:rsidR="00FD239F">
        <w:rPr>
          <w:bCs w:val="0"/>
          <w:szCs w:val="28"/>
        </w:rPr>
        <w:t> </w:t>
      </w:r>
      <w:r>
        <w:rPr>
          <w:bCs w:val="0"/>
          <w:szCs w:val="28"/>
        </w:rPr>
        <w:t>Омеляник в районі  вул.</w:t>
      </w:r>
      <w:r w:rsidR="00FD239F">
        <w:rPr>
          <w:bCs w:val="0"/>
          <w:szCs w:val="28"/>
        </w:rPr>
        <w:t> </w:t>
      </w:r>
      <w:r>
        <w:rPr>
          <w:bCs w:val="0"/>
          <w:szCs w:val="28"/>
        </w:rPr>
        <w:t>Володим</w:t>
      </w:r>
      <w:r>
        <w:rPr>
          <w:bCs w:val="0"/>
          <w:szCs w:val="28"/>
        </w:rPr>
        <w:t xml:space="preserve">ирської </w:t>
      </w:r>
      <w:r w:rsidR="00FD239F">
        <w:rPr>
          <w:bCs w:val="0"/>
          <w:szCs w:val="28"/>
        </w:rPr>
        <w:t>–</w:t>
      </w:r>
      <w:r>
        <w:rPr>
          <w:bCs w:val="0"/>
          <w:szCs w:val="28"/>
        </w:rPr>
        <w:t xml:space="preserve"> району с.</w:t>
      </w:r>
      <w:r w:rsidR="00FD239F">
        <w:rPr>
          <w:bCs w:val="0"/>
          <w:szCs w:val="28"/>
        </w:rPr>
        <w:t> </w:t>
      </w:r>
      <w:r>
        <w:rPr>
          <w:bCs w:val="0"/>
          <w:szCs w:val="28"/>
        </w:rPr>
        <w:t>Великий Омеляник з метою запобігання підтоплен</w:t>
      </w:r>
      <w:r w:rsidR="00FD239F">
        <w:rPr>
          <w:bCs w:val="0"/>
          <w:szCs w:val="28"/>
        </w:rPr>
        <w:t>ню житлової забудови та розробки</w:t>
      </w:r>
      <w:r>
        <w:rPr>
          <w:bCs w:val="0"/>
          <w:szCs w:val="28"/>
        </w:rPr>
        <w:t xml:space="preserve"> оцінки впливу на довкілля проєкту; </w:t>
      </w:r>
      <w:r>
        <w:rPr>
          <w:bCs w:val="0"/>
          <w:color w:val="000000"/>
          <w:szCs w:val="28"/>
        </w:rPr>
        <w:t>паспортизація водойм та гідротехнічних споруд.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color w:val="000000"/>
          <w:szCs w:val="28"/>
        </w:rPr>
        <w:t xml:space="preserve">2) Охорона атмосферного повітря </w:t>
      </w:r>
      <w:r w:rsidR="00FD239F">
        <w:rPr>
          <w:bCs w:val="0"/>
          <w:color w:val="000000"/>
          <w:szCs w:val="28"/>
        </w:rPr>
        <w:t>– </w:t>
      </w:r>
      <w:r>
        <w:rPr>
          <w:bCs w:val="0"/>
          <w:color w:val="000000"/>
          <w:szCs w:val="28"/>
        </w:rPr>
        <w:t xml:space="preserve">50,0 </w:t>
      </w:r>
      <w:r>
        <w:rPr>
          <w:bCs w:val="0"/>
          <w:color w:val="000000"/>
          <w:szCs w:val="28"/>
        </w:rPr>
        <w:t>тис.</w:t>
      </w:r>
      <w:r w:rsidR="00FD239F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грн. Заплановано провести  обслуг</w:t>
      </w:r>
      <w:r>
        <w:rPr>
          <w:bCs w:val="0"/>
          <w:color w:val="000000"/>
          <w:szCs w:val="28"/>
        </w:rPr>
        <w:t>овування пунктів контролю та спостереження за забрудненням атмосферного повітря.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 xml:space="preserve">3) </w:t>
      </w:r>
      <w:r>
        <w:rPr>
          <w:bCs w:val="0"/>
          <w:color w:val="000000"/>
          <w:szCs w:val="28"/>
        </w:rPr>
        <w:t xml:space="preserve">Охорона і раціональне використання рослинних ресурсів </w:t>
      </w:r>
      <w:r w:rsidR="00FD239F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</w:rPr>
        <w:t xml:space="preserve"> 100,0</w:t>
      </w:r>
      <w:r w:rsidR="00FD239F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тис.</w:t>
      </w:r>
      <w:r w:rsidR="00FD239F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грн.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color w:val="000000"/>
          <w:szCs w:val="28"/>
        </w:rPr>
        <w:t>Заплановані заходи з озеленення територій громади, догляд за насадженнями, боротьба з хворобами та ш</w:t>
      </w:r>
      <w:r>
        <w:rPr>
          <w:bCs w:val="0"/>
          <w:color w:val="000000"/>
          <w:szCs w:val="28"/>
        </w:rPr>
        <w:t xml:space="preserve">кідниками. 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color w:val="000000"/>
          <w:szCs w:val="28"/>
        </w:rPr>
        <w:t>4) Збереження об’єктів природно-заповідного фонду</w:t>
      </w:r>
      <w:r w:rsidR="00FD239F">
        <w:rPr>
          <w:bCs w:val="0"/>
          <w:color w:val="000000"/>
          <w:szCs w:val="28"/>
        </w:rPr>
        <w:t xml:space="preserve"> –</w:t>
      </w:r>
      <w:r>
        <w:rPr>
          <w:bCs w:val="0"/>
          <w:color w:val="000000"/>
          <w:szCs w:val="28"/>
        </w:rPr>
        <w:t xml:space="preserve"> 1000 тис. грн.</w:t>
      </w:r>
    </w:p>
    <w:p w:rsidR="00FD239F" w:rsidRDefault="00FD239F">
      <w:pPr>
        <w:ind w:firstLine="567"/>
        <w:jc w:val="both"/>
        <w:rPr>
          <w:bCs w:val="0"/>
          <w:color w:val="000000"/>
          <w:szCs w:val="28"/>
        </w:rPr>
      </w:pPr>
    </w:p>
    <w:p w:rsidR="00FD239F" w:rsidRDefault="00FD239F">
      <w:pPr>
        <w:ind w:firstLine="567"/>
        <w:jc w:val="both"/>
        <w:rPr>
          <w:bCs w:val="0"/>
          <w:color w:val="000000"/>
          <w:szCs w:val="28"/>
        </w:rPr>
      </w:pP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color w:val="000000"/>
          <w:szCs w:val="28"/>
        </w:rPr>
        <w:lastRenderedPageBreak/>
        <w:t>Заплановано проведення таких заходів: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>виготовлення проєктів землеустрою щодо встановлення меж об’</w:t>
      </w:r>
      <w:r>
        <w:rPr>
          <w:bCs w:val="0"/>
          <w:szCs w:val="28"/>
        </w:rPr>
        <w:t>єктів</w:t>
      </w:r>
      <w:r>
        <w:rPr>
          <w:bCs w:val="0"/>
          <w:szCs w:val="28"/>
        </w:rPr>
        <w:t xml:space="preserve"> та територій природно-заповідного фонду, а саме загальнозоологічний заказни</w:t>
      </w:r>
      <w:r>
        <w:rPr>
          <w:bCs w:val="0"/>
          <w:szCs w:val="28"/>
        </w:rPr>
        <w:t xml:space="preserve">к місцевого значення </w:t>
      </w:r>
      <w:r w:rsidR="00FD239F">
        <w:rPr>
          <w:bCs w:val="0"/>
          <w:szCs w:val="28"/>
        </w:rPr>
        <w:t>«</w:t>
      </w:r>
      <w:r>
        <w:rPr>
          <w:bCs w:val="0"/>
          <w:szCs w:val="28"/>
        </w:rPr>
        <w:t>Шепель</w:t>
      </w:r>
      <w:r w:rsidR="00FD239F">
        <w:rPr>
          <w:bCs w:val="0"/>
          <w:szCs w:val="28"/>
        </w:rPr>
        <w:t>»</w:t>
      </w:r>
      <w:r>
        <w:rPr>
          <w:bCs w:val="0"/>
          <w:szCs w:val="28"/>
        </w:rPr>
        <w:t xml:space="preserve"> та гідрологічний заказник </w:t>
      </w:r>
      <w:r w:rsidR="00FD239F">
        <w:rPr>
          <w:bCs w:val="0"/>
          <w:szCs w:val="28"/>
        </w:rPr>
        <w:t>«</w:t>
      </w:r>
      <w:r>
        <w:rPr>
          <w:bCs w:val="0"/>
          <w:szCs w:val="28"/>
        </w:rPr>
        <w:t>Теремнівські ставки</w:t>
      </w:r>
      <w:r w:rsidR="00FD239F">
        <w:rPr>
          <w:bCs w:val="0"/>
          <w:szCs w:val="28"/>
        </w:rPr>
        <w:t>»</w:t>
      </w:r>
      <w:r>
        <w:rPr>
          <w:bCs w:val="0"/>
          <w:szCs w:val="28"/>
        </w:rPr>
        <w:t>;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>заходи з утрима</w:t>
      </w:r>
      <w:r w:rsidR="00FD239F">
        <w:rPr>
          <w:bCs w:val="0"/>
          <w:szCs w:val="28"/>
        </w:rPr>
        <w:t>ння об’єктів у належному стані –</w:t>
      </w:r>
      <w:r>
        <w:rPr>
          <w:bCs w:val="0"/>
          <w:szCs w:val="28"/>
        </w:rPr>
        <w:t xml:space="preserve"> виготовлення огородження, видалення омели, бур’</w:t>
      </w:r>
      <w:r>
        <w:rPr>
          <w:bCs w:val="0"/>
          <w:szCs w:val="28"/>
        </w:rPr>
        <w:t>янів та самонасіву;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>придбання кормів для тварин Червоної книги, що утримуються в Л</w:t>
      </w:r>
      <w:r>
        <w:rPr>
          <w:bCs w:val="0"/>
          <w:szCs w:val="28"/>
        </w:rPr>
        <w:t xml:space="preserve">уцькому зоопарку. 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 xml:space="preserve">5) Управління відходами </w:t>
      </w:r>
      <w:r w:rsidR="00FD239F">
        <w:rPr>
          <w:bCs w:val="0"/>
          <w:szCs w:val="28"/>
        </w:rPr>
        <w:t>–</w:t>
      </w:r>
      <w:r>
        <w:rPr>
          <w:bCs w:val="0"/>
          <w:color w:val="000000"/>
          <w:szCs w:val="28"/>
        </w:rPr>
        <w:t xml:space="preserve"> 350</w:t>
      </w:r>
      <w:r>
        <w:rPr>
          <w:bCs w:val="0"/>
          <w:szCs w:val="28"/>
        </w:rPr>
        <w:t>,0 тис. грн.</w:t>
      </w:r>
    </w:p>
    <w:p w:rsidR="00CF7E7A" w:rsidRDefault="008F1A85">
      <w:pPr>
        <w:ind w:firstLine="567"/>
        <w:jc w:val="both"/>
        <w:rPr>
          <w:bCs w:val="0"/>
        </w:rPr>
      </w:pPr>
      <w:r>
        <w:rPr>
          <w:bCs w:val="0"/>
          <w:szCs w:val="28"/>
        </w:rPr>
        <w:t>Буде забезпечен</w:t>
      </w:r>
      <w:r w:rsidR="00FD239F">
        <w:rPr>
          <w:bCs w:val="0"/>
          <w:szCs w:val="28"/>
        </w:rPr>
        <w:t>о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безпечне збирання, перевезення, зберігання, утилізація і знешкодження відходів</w:t>
      </w:r>
      <w:r w:rsidRPr="00FD239F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  <w:lang w:val="en-US"/>
        </w:rPr>
        <w:t>I</w:t>
      </w:r>
      <w:r>
        <w:rPr>
          <w:bCs w:val="0"/>
          <w:color w:val="000000"/>
          <w:szCs w:val="28"/>
        </w:rPr>
        <w:t xml:space="preserve"> класу небезпеки від населення, а саме: відпрацьованих люмінесцентних ламп, побутових хімічних дже</w:t>
      </w:r>
      <w:r>
        <w:rPr>
          <w:bCs w:val="0"/>
          <w:color w:val="000000"/>
          <w:szCs w:val="28"/>
        </w:rPr>
        <w:t>рел струму, ртутних термометрів та приладів та придбання обладнання для роздільного збору відходів.</w:t>
      </w:r>
    </w:p>
    <w:p w:rsidR="00CF7E7A" w:rsidRDefault="008F1A85">
      <w:pPr>
        <w:ind w:firstLine="567"/>
        <w:jc w:val="both"/>
      </w:pPr>
      <w:r>
        <w:rPr>
          <w:szCs w:val="28"/>
        </w:rPr>
        <w:t xml:space="preserve">6) </w:t>
      </w:r>
      <w:r>
        <w:rPr>
          <w:color w:val="000000"/>
          <w:szCs w:val="28"/>
        </w:rPr>
        <w:t xml:space="preserve">Проведення загальноміських заходів та акцій щодо пропаганди охорони навколишнього природного середовища </w:t>
      </w:r>
      <w:r w:rsidR="00FD239F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200,0 тис. грн.</w:t>
      </w:r>
    </w:p>
    <w:p w:rsidR="00CF7E7A" w:rsidRDefault="008F1A85">
      <w:pPr>
        <w:ind w:firstLine="567"/>
        <w:jc w:val="both"/>
      </w:pPr>
      <w:r>
        <w:rPr>
          <w:color w:val="000000"/>
          <w:szCs w:val="28"/>
        </w:rPr>
        <w:t>Заплановано провести обслуговув</w:t>
      </w:r>
      <w:r>
        <w:rPr>
          <w:color w:val="000000"/>
          <w:szCs w:val="28"/>
        </w:rPr>
        <w:t>ання автоматизованих геоінформаційних систем, придбати інвентар для проведення толок, організації екологічних акцій, проведення наукових досліджень окремих показників якості довкілля (за потребою), видання поліграфічної продукції, розробка СЕО документів д</w:t>
      </w:r>
      <w:r>
        <w:rPr>
          <w:color w:val="000000"/>
          <w:szCs w:val="28"/>
        </w:rPr>
        <w:t>ержавного планування.</w:t>
      </w:r>
    </w:p>
    <w:p w:rsidR="00CF7E7A" w:rsidRDefault="008F1A85">
      <w:pPr>
        <w:jc w:val="both"/>
      </w:pPr>
      <w:r>
        <w:rPr>
          <w:szCs w:val="28"/>
        </w:rPr>
        <w:tab/>
      </w:r>
    </w:p>
    <w:p w:rsidR="00CF7E7A" w:rsidRDefault="00CF7E7A">
      <w:pPr>
        <w:tabs>
          <w:tab w:val="left" w:pos="540"/>
        </w:tabs>
        <w:jc w:val="both"/>
        <w:rPr>
          <w:szCs w:val="28"/>
        </w:rPr>
      </w:pPr>
    </w:p>
    <w:p w:rsidR="00CF7E7A" w:rsidRDefault="008F1A85">
      <w:pPr>
        <w:jc w:val="both"/>
      </w:pPr>
      <w:r>
        <w:rPr>
          <w:szCs w:val="28"/>
        </w:rPr>
        <w:t>Начальник відділу екології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Оксана ЛИСАК</w:t>
      </w:r>
    </w:p>
    <w:sectPr w:rsidR="00CF7E7A" w:rsidSect="00F85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85" w:rsidRDefault="008F1A85" w:rsidP="00F85FCE">
      <w:r>
        <w:separator/>
      </w:r>
    </w:p>
  </w:endnote>
  <w:endnote w:type="continuationSeparator" w:id="0">
    <w:p w:rsidR="008F1A85" w:rsidRDefault="008F1A85" w:rsidP="00F8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CE" w:rsidRDefault="00F85FC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CE" w:rsidRDefault="00F85FC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CE" w:rsidRDefault="00F85FC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85" w:rsidRDefault="008F1A85" w:rsidP="00F85FCE">
      <w:r>
        <w:separator/>
      </w:r>
    </w:p>
  </w:footnote>
  <w:footnote w:type="continuationSeparator" w:id="0">
    <w:p w:rsidR="008F1A85" w:rsidRDefault="008F1A85" w:rsidP="00F8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CE" w:rsidRDefault="00F85FC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319636"/>
      <w:docPartObj>
        <w:docPartGallery w:val="Page Numbers (Top of Page)"/>
        <w:docPartUnique/>
      </w:docPartObj>
    </w:sdtPr>
    <w:sdtContent>
      <w:p w:rsidR="00F85FCE" w:rsidRDefault="00F85FCE">
        <w:pPr>
          <w:pStyle w:val="af"/>
          <w:jc w:val="center"/>
        </w:pPr>
      </w:p>
      <w:bookmarkStart w:id="0" w:name="_GoBack"/>
      <w:bookmarkEnd w:id="0"/>
      <w:p w:rsidR="00F85FCE" w:rsidRDefault="00F85F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5FCE">
          <w:rPr>
            <w:noProof/>
            <w:lang w:val="ru-RU"/>
          </w:rPr>
          <w:t>2</w:t>
        </w:r>
        <w:r>
          <w:fldChar w:fldCharType="end"/>
        </w:r>
      </w:p>
    </w:sdtContent>
  </w:sdt>
  <w:p w:rsidR="00F85FCE" w:rsidRDefault="00F85FC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CE" w:rsidRDefault="00F85FC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66C7C"/>
    <w:multiLevelType w:val="multilevel"/>
    <w:tmpl w:val="5BB23E2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E7A"/>
    <w:rsid w:val="008F1A85"/>
    <w:rsid w:val="00CF7E7A"/>
    <w:rsid w:val="00F85FCE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E1CD"/>
  <w15:docId w15:val="{ED171FC6-5E2E-4AA6-8A26-7FAD275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Гіперпосилання"/>
    <w:basedOn w:val="10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Droid Sans Fallback;Times New R" w:cs="FreeSans;Times New Roman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;Times New Roman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FreeSans;Times New Roman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нак Знак"/>
    <w:basedOn w:val="a"/>
    <w:qFormat/>
    <w:pPr>
      <w:suppressAutoHyphens w:val="0"/>
    </w:pPr>
    <w:rPr>
      <w:rFonts w:ascii="Verdana" w:hAnsi="Verdana" w:cs="Verdana"/>
      <w:bCs w:val="0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f">
    <w:name w:val="header"/>
    <w:basedOn w:val="a"/>
    <w:link w:val="af0"/>
    <w:uiPriority w:val="99"/>
    <w:unhideWhenUsed/>
    <w:rsid w:val="00F85FCE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85FCE"/>
    <w:rPr>
      <w:rFonts w:ascii="Times New Roman" w:eastAsia="Times New Roman" w:hAnsi="Times New Roman" w:cs="Times New Roman"/>
      <w:bCs/>
      <w:sz w:val="28"/>
      <w:lang w:bidi="ar-SA"/>
    </w:rPr>
  </w:style>
  <w:style w:type="paragraph" w:styleId="af1">
    <w:name w:val="footer"/>
    <w:basedOn w:val="a"/>
    <w:link w:val="af2"/>
    <w:uiPriority w:val="99"/>
    <w:unhideWhenUsed/>
    <w:rsid w:val="00F85FC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5FCE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2336</Words>
  <Characters>1332</Characters>
  <Application>Microsoft Office Word</Application>
  <DocSecurity>0</DocSecurity>
  <Lines>11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Пользователь Windows</cp:lastModifiedBy>
  <cp:revision>51</cp:revision>
  <cp:lastPrinted>1995-11-21T17:41:00Z</cp:lastPrinted>
  <dcterms:created xsi:type="dcterms:W3CDTF">2015-02-04T08:10:00Z</dcterms:created>
  <dcterms:modified xsi:type="dcterms:W3CDTF">2025-01-09T19:37:00Z</dcterms:modified>
  <dc:language>uk-UA</dc:language>
</cp:coreProperties>
</file>