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D" w:rsidRPr="0037155D" w:rsidRDefault="00CD78ED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Додаток</w:t>
      </w:r>
    </w:p>
    <w:p w:rsidR="00CD78ED" w:rsidRPr="0037155D" w:rsidRDefault="00104E3C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 рішення міської ради</w:t>
      </w:r>
    </w:p>
    <w:p w:rsidR="004A7096" w:rsidRPr="00153864" w:rsidRDefault="00CD78ED" w:rsidP="000D38E2">
      <w:pPr>
        <w:pStyle w:val="a8"/>
        <w:spacing w:after="0" w:line="240" w:lineRule="auto"/>
        <w:ind w:left="5040"/>
        <w:rPr>
          <w:szCs w:val="28"/>
          <w:lang w:val="ru-RU"/>
        </w:rPr>
      </w:pPr>
      <w:r w:rsidRPr="0037155D">
        <w:rPr>
          <w:szCs w:val="28"/>
        </w:rPr>
        <w:t>______</w:t>
      </w:r>
      <w:r w:rsidR="00104E3C" w:rsidRPr="0037155D">
        <w:rPr>
          <w:szCs w:val="28"/>
        </w:rPr>
        <w:t>________</w:t>
      </w:r>
      <w:r w:rsidRPr="0037155D">
        <w:rPr>
          <w:szCs w:val="28"/>
        </w:rPr>
        <w:t>__№____________</w:t>
      </w:r>
    </w:p>
    <w:p w:rsidR="000D38E2" w:rsidRPr="00153864" w:rsidRDefault="000D38E2" w:rsidP="000D38E2">
      <w:pPr>
        <w:pStyle w:val="a8"/>
        <w:spacing w:after="0" w:line="240" w:lineRule="auto"/>
        <w:ind w:left="5040"/>
        <w:rPr>
          <w:szCs w:val="28"/>
          <w:lang w:val="ru-RU"/>
        </w:rPr>
      </w:pP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ПРОГРАМА</w:t>
      </w:r>
    </w:p>
    <w:p w:rsidR="00CD78ED" w:rsidRPr="0037155D" w:rsidRDefault="00CD78ED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розвитку надання соціальних послуг в Луцькій міській територіальній громаді на 2021-202</w:t>
      </w:r>
      <w:r w:rsidR="00104E3C" w:rsidRPr="0037155D">
        <w:rPr>
          <w:b/>
          <w:szCs w:val="28"/>
        </w:rPr>
        <w:t>5</w:t>
      </w:r>
      <w:r w:rsidRPr="0037155D">
        <w:rPr>
          <w:b/>
          <w:szCs w:val="28"/>
        </w:rPr>
        <w:t xml:space="preserve"> роки</w:t>
      </w: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 w:val="16"/>
          <w:szCs w:val="16"/>
        </w:rPr>
      </w:pPr>
    </w:p>
    <w:p w:rsidR="00CD78ED" w:rsidRPr="0037155D" w:rsidRDefault="00104E3C" w:rsidP="00CD78ED">
      <w:pPr>
        <w:pStyle w:val="a8"/>
        <w:spacing w:after="0" w:line="240" w:lineRule="auto"/>
        <w:jc w:val="center"/>
        <w:rPr>
          <w:szCs w:val="28"/>
        </w:rPr>
      </w:pPr>
      <w:r w:rsidRPr="0037155D">
        <w:rPr>
          <w:szCs w:val="28"/>
        </w:rPr>
        <w:t>ПАСПОРТ ПРОГРАМИ</w:t>
      </w:r>
    </w:p>
    <w:p w:rsidR="004A7096" w:rsidRPr="0037155D" w:rsidRDefault="004A7096" w:rsidP="00CD78ED">
      <w:pPr>
        <w:pStyle w:val="a8"/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504"/>
        <w:gridCol w:w="3544"/>
        <w:gridCol w:w="5386"/>
      </w:tblGrid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1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5561C1">
            <w:pPr>
              <w:tabs>
                <w:tab w:val="left" w:pos="-6539"/>
              </w:tabs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104E3C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Луцька міська рада, </w:t>
            </w:r>
            <w:r w:rsidR="003D794E" w:rsidRPr="006A6B91">
              <w:rPr>
                <w:sz w:val="27"/>
                <w:szCs w:val="27"/>
              </w:rPr>
              <w:t>в</w:t>
            </w:r>
            <w:r w:rsidRPr="006A6B91">
              <w:rPr>
                <w:sz w:val="27"/>
                <w:szCs w:val="27"/>
              </w:rPr>
              <w:t>иконавчий комітет Луцької міської ради</w:t>
            </w:r>
          </w:p>
        </w:tc>
      </w:tr>
      <w:tr w:rsidR="00FD725C" w:rsidRPr="0037155D" w:rsidTr="006A6B91">
        <w:trPr>
          <w:trHeight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ind w:right="-108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D78ED" w:rsidRPr="006A6B91" w:rsidRDefault="00F00052" w:rsidP="00455164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</w:t>
            </w:r>
          </w:p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3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8C25E6">
              <w:rPr>
                <w:sz w:val="27"/>
                <w:szCs w:val="27"/>
              </w:rPr>
              <w:t xml:space="preserve"> та ветеранської</w:t>
            </w:r>
            <w:r w:rsidRPr="006A6B91">
              <w:rPr>
                <w:sz w:val="27"/>
                <w:szCs w:val="27"/>
              </w:rPr>
              <w:t xml:space="preserve"> політики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tabs>
                <w:tab w:val="left" w:pos="-1800"/>
              </w:tabs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proofErr w:type="spellStart"/>
            <w:r w:rsidRPr="006A6B91">
              <w:rPr>
                <w:sz w:val="27"/>
                <w:szCs w:val="27"/>
              </w:rPr>
              <w:t>Співрозробники</w:t>
            </w:r>
            <w:proofErr w:type="spellEnd"/>
            <w:r w:rsidRPr="006A6B91">
              <w:rPr>
                <w:sz w:val="27"/>
                <w:szCs w:val="27"/>
              </w:rPr>
              <w:t xml:space="preserve">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61448D">
            <w:pPr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5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Відповідальний виконавець </w:t>
            </w:r>
            <w:r w:rsidR="00F00052" w:rsidRPr="006A6B91">
              <w:rPr>
                <w:sz w:val="27"/>
                <w:szCs w:val="27"/>
              </w:rPr>
              <w:t>П</w:t>
            </w:r>
            <w:r w:rsidRPr="006A6B91">
              <w:rPr>
                <w:sz w:val="27"/>
                <w:szCs w:val="27"/>
              </w:rPr>
              <w:t>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104E3C">
            <w:pPr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8C25E6">
              <w:rPr>
                <w:sz w:val="27"/>
                <w:szCs w:val="27"/>
              </w:rPr>
              <w:t xml:space="preserve"> та ветеранської</w:t>
            </w:r>
            <w:r w:rsidRPr="006A6B91">
              <w:rPr>
                <w:sz w:val="27"/>
                <w:szCs w:val="27"/>
              </w:rPr>
              <w:t xml:space="preserve"> політики, 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6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Учасники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DC72FA">
            <w:pPr>
              <w:pStyle w:val="a8"/>
              <w:spacing w:after="0" w:line="240" w:lineRule="auto"/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8C25E6">
              <w:rPr>
                <w:sz w:val="27"/>
                <w:szCs w:val="27"/>
              </w:rPr>
              <w:t xml:space="preserve"> та ветеранської </w:t>
            </w:r>
            <w:r w:rsidRPr="006A6B91">
              <w:rPr>
                <w:sz w:val="27"/>
                <w:szCs w:val="27"/>
              </w:rPr>
              <w:t xml:space="preserve"> політики,</w:t>
            </w:r>
            <w:r w:rsidR="008C25E6">
              <w:rPr>
                <w:sz w:val="27"/>
                <w:szCs w:val="27"/>
              </w:rPr>
              <w:t xml:space="preserve"> </w:t>
            </w:r>
            <w:r w:rsidRPr="006A6B91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  <w:r w:rsidRPr="006A6B91">
              <w:rPr>
                <w:sz w:val="27"/>
                <w:szCs w:val="27"/>
              </w:rPr>
              <w:t xml:space="preserve">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7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6A6B91" w:rsidP="00DC72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Термін реалізації </w:t>
            </w:r>
            <w:r w:rsidR="00CD78ED" w:rsidRPr="006A6B91">
              <w:rPr>
                <w:sz w:val="27"/>
                <w:szCs w:val="27"/>
              </w:rPr>
              <w:t>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2021</w:t>
            </w:r>
            <w:r w:rsidR="00F00052" w:rsidRPr="006A6B91">
              <w:rPr>
                <w:sz w:val="27"/>
                <w:szCs w:val="27"/>
              </w:rPr>
              <w:t>–</w:t>
            </w:r>
            <w:r w:rsidRPr="006A6B91">
              <w:rPr>
                <w:sz w:val="27"/>
                <w:szCs w:val="27"/>
              </w:rPr>
              <w:t>202</w:t>
            </w:r>
            <w:r w:rsidR="00104E3C" w:rsidRPr="006A6B91">
              <w:rPr>
                <w:sz w:val="27"/>
                <w:szCs w:val="27"/>
              </w:rPr>
              <w:t>5</w:t>
            </w:r>
            <w:r w:rsidRPr="006A6B91">
              <w:rPr>
                <w:sz w:val="27"/>
                <w:szCs w:val="27"/>
              </w:rPr>
              <w:t xml:space="preserve"> роки</w:t>
            </w:r>
          </w:p>
        </w:tc>
      </w:tr>
      <w:tr w:rsidR="00FD725C" w:rsidRPr="0037155D" w:rsidTr="006A6B91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Загальний обсяг фінансових ресурсів, необхідних для реалі</w:t>
            </w:r>
            <w:r w:rsidR="00104E3C" w:rsidRPr="006A6B91">
              <w:rPr>
                <w:sz w:val="27"/>
                <w:szCs w:val="27"/>
              </w:rPr>
              <w:t>зації Програми, всього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D90367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014C18">
              <w:rPr>
                <w:sz w:val="27"/>
                <w:szCs w:val="27"/>
              </w:rPr>
              <w:t>9</w:t>
            </w:r>
            <w:r w:rsidR="00F00052" w:rsidRPr="006A6B91">
              <w:rPr>
                <w:sz w:val="27"/>
                <w:szCs w:val="27"/>
              </w:rPr>
              <w:t> </w:t>
            </w:r>
            <w:r w:rsidR="00014C18">
              <w:rPr>
                <w:sz w:val="27"/>
                <w:szCs w:val="27"/>
              </w:rPr>
              <w:t>1</w:t>
            </w:r>
            <w:r w:rsidR="00985B0D" w:rsidRPr="006A6B91">
              <w:rPr>
                <w:sz w:val="27"/>
                <w:szCs w:val="27"/>
              </w:rPr>
              <w:t>2</w:t>
            </w:r>
            <w:r w:rsidR="002E723A" w:rsidRPr="006A6B91">
              <w:rPr>
                <w:sz w:val="27"/>
                <w:szCs w:val="27"/>
              </w:rPr>
              <w:t>0</w:t>
            </w:r>
            <w:r w:rsidR="00816D59" w:rsidRPr="006A6B91">
              <w:rPr>
                <w:sz w:val="27"/>
                <w:szCs w:val="27"/>
              </w:rPr>
              <w:t>,00</w:t>
            </w:r>
            <w:r w:rsidR="00220C57" w:rsidRPr="006A6B91">
              <w:rPr>
                <w:sz w:val="27"/>
                <w:szCs w:val="27"/>
              </w:rPr>
              <w:t xml:space="preserve"> тис.</w:t>
            </w:r>
            <w:r w:rsidR="00F00052" w:rsidRPr="006A6B91">
              <w:rPr>
                <w:sz w:val="27"/>
                <w:szCs w:val="27"/>
              </w:rPr>
              <w:t xml:space="preserve"> грн</w:t>
            </w:r>
          </w:p>
        </w:tc>
      </w:tr>
      <w:tr w:rsidR="00104E3C" w:rsidRPr="0037155D" w:rsidTr="006A6B91">
        <w:trPr>
          <w:trHeight w:val="303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E3C" w:rsidRPr="006A6B91" w:rsidRDefault="00104E3C" w:rsidP="00F00052">
            <w:pPr>
              <w:ind w:firstLine="679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3C" w:rsidRPr="006A6B91" w:rsidRDefault="00104E3C" w:rsidP="00DC72FA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бюджету Луцької міської територіальної громади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D90367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014C18">
              <w:rPr>
                <w:sz w:val="27"/>
                <w:szCs w:val="27"/>
              </w:rPr>
              <w:t>9</w:t>
            </w:r>
            <w:r w:rsidR="000F17C1" w:rsidRPr="006A6B91">
              <w:rPr>
                <w:sz w:val="27"/>
                <w:szCs w:val="27"/>
              </w:rPr>
              <w:t> </w:t>
            </w:r>
            <w:r w:rsidR="00014C18">
              <w:rPr>
                <w:sz w:val="27"/>
                <w:szCs w:val="27"/>
              </w:rPr>
              <w:t>1</w:t>
            </w:r>
            <w:r w:rsidR="00985B0D" w:rsidRPr="006A6B91">
              <w:rPr>
                <w:sz w:val="27"/>
                <w:szCs w:val="27"/>
              </w:rPr>
              <w:t>2</w:t>
            </w:r>
            <w:r w:rsidR="002E723A" w:rsidRPr="006A6B91">
              <w:rPr>
                <w:sz w:val="27"/>
                <w:szCs w:val="27"/>
              </w:rPr>
              <w:t>0</w:t>
            </w:r>
            <w:r w:rsidR="000F17C1" w:rsidRPr="006A6B91">
              <w:rPr>
                <w:sz w:val="27"/>
                <w:szCs w:val="27"/>
              </w:rPr>
              <w:t>,00 тис. грн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інших джерел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DC72FA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-----</w:t>
            </w:r>
          </w:p>
        </w:tc>
      </w:tr>
    </w:tbl>
    <w:p w:rsidR="006A6B91" w:rsidRDefault="006A6B91" w:rsidP="000D38E2">
      <w:pPr>
        <w:autoSpaceDE w:val="0"/>
        <w:autoSpaceDN w:val="0"/>
        <w:adjustRightInd w:val="0"/>
        <w:jc w:val="both"/>
      </w:pPr>
    </w:p>
    <w:p w:rsidR="000D38E2" w:rsidRPr="00F84635" w:rsidRDefault="000D38E2" w:rsidP="000D38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0C3F" w:rsidRPr="00985B0D" w:rsidRDefault="00A539B5" w:rsidP="00985B0D">
      <w:pPr>
        <w:rPr>
          <w:sz w:val="24"/>
        </w:rPr>
        <w:sectPr w:rsidR="00190C3F" w:rsidRPr="00985B0D" w:rsidSect="00AB5F64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 w:val="24"/>
        </w:rPr>
        <w:t xml:space="preserve">Майборода </w:t>
      </w:r>
      <w:r w:rsidR="000D38E2">
        <w:rPr>
          <w:sz w:val="24"/>
        </w:rPr>
        <w:t>284 177</w:t>
      </w:r>
      <w:bookmarkStart w:id="0" w:name="_GoBack"/>
      <w:bookmarkEnd w:id="0"/>
    </w:p>
    <w:p w:rsidR="00985B0D" w:rsidRPr="0037155D" w:rsidRDefault="00985B0D" w:rsidP="00985B0D">
      <w:pPr>
        <w:ind w:firstLine="10206"/>
        <w:jc w:val="both"/>
      </w:pPr>
      <w:r w:rsidRPr="0037155D">
        <w:lastRenderedPageBreak/>
        <w:t>Додаток 2</w:t>
      </w:r>
    </w:p>
    <w:p w:rsidR="00985B0D" w:rsidRPr="0037155D" w:rsidRDefault="00985B0D" w:rsidP="00985B0D">
      <w:pPr>
        <w:pStyle w:val="a8"/>
        <w:spacing w:after="0" w:line="240" w:lineRule="auto"/>
        <w:ind w:left="10206"/>
        <w:jc w:val="both"/>
        <w:rPr>
          <w:szCs w:val="28"/>
        </w:rPr>
      </w:pPr>
      <w:r w:rsidRPr="0037155D">
        <w:rPr>
          <w:szCs w:val="28"/>
        </w:rPr>
        <w:t>до Програми розвитку надання соціальних послуг в Луцькій міській територіальній громаді на 2021–2025 роки</w:t>
      </w:r>
    </w:p>
    <w:p w:rsidR="00985B0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jc w:val="center"/>
      </w:pPr>
      <w:r w:rsidRPr="00E675FC">
        <w:rPr>
          <w:lang w:val="ru-RU"/>
        </w:rPr>
        <w:t xml:space="preserve">        </w:t>
      </w:r>
      <w:r w:rsidRPr="0037155D">
        <w:t xml:space="preserve">Напрями діяльності, завдання та заходи </w:t>
      </w:r>
    </w:p>
    <w:p w:rsid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  <w:r w:rsidRPr="0059705B">
        <w:rPr>
          <w:szCs w:val="28"/>
          <w:lang w:val="ru-RU"/>
        </w:rPr>
        <w:t xml:space="preserve">               </w:t>
      </w:r>
      <w:r w:rsidRPr="0037155D">
        <w:rPr>
          <w:szCs w:val="28"/>
        </w:rPr>
        <w:t>Програми розвитку надання соціальних послуг в Луцькій міській територіальній громаді на 2021–2025 роки</w:t>
      </w:r>
    </w:p>
    <w:p w:rsidR="00985B0D" w:rsidRP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3260"/>
        <w:gridCol w:w="992"/>
        <w:gridCol w:w="1701"/>
        <w:gridCol w:w="992"/>
        <w:gridCol w:w="822"/>
        <w:gridCol w:w="822"/>
        <w:gridCol w:w="822"/>
        <w:gridCol w:w="822"/>
        <w:gridCol w:w="823"/>
        <w:gridCol w:w="1843"/>
      </w:tblGrid>
      <w:tr w:rsidR="00985B0D" w:rsidRPr="0037155D" w:rsidTr="00985B0D">
        <w:trPr>
          <w:cantSplit/>
          <w:trHeight w:val="59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з\п</w:t>
            </w:r>
          </w:p>
        </w:tc>
        <w:tc>
          <w:tcPr>
            <w:tcW w:w="15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napToGrid w:val="0"/>
              <w:spacing w:after="0" w:line="240" w:lineRule="auto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Строк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вико-нання</w:t>
            </w:r>
            <w:proofErr w:type="spellEnd"/>
            <w:r w:rsidRPr="0037155D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Джерела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5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Орієнтовні обсяги фінансування (вартість) тис. </w:t>
            </w:r>
            <w:proofErr w:type="spellStart"/>
            <w:r w:rsidRPr="0037155D">
              <w:rPr>
                <w:sz w:val="24"/>
              </w:rPr>
              <w:t>грн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Очікуваний результат</w:t>
            </w:r>
          </w:p>
        </w:tc>
      </w:tr>
      <w:tr w:rsidR="00985B0D" w:rsidRPr="0037155D" w:rsidTr="00985B0D">
        <w:trPr>
          <w:cantSplit/>
          <w:trHeight w:val="75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suppressAutoHyphens w:val="0"/>
              <w:ind w:left="-108" w:right="-133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2023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2024 рік</w:t>
            </w:r>
          </w:p>
        </w:tc>
        <w:tc>
          <w:tcPr>
            <w:tcW w:w="823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985B0D" w:rsidRPr="0037155D" w:rsidRDefault="00985B0D" w:rsidP="00985B0D">
            <w:pPr>
              <w:pStyle w:val="a8"/>
              <w:rPr>
                <w:sz w:val="24"/>
              </w:rPr>
            </w:pP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Визначення потреб населення громади у соціальних послугах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37155D">
              <w:rPr>
                <w:sz w:val="24"/>
              </w:rPr>
              <w:t>1.1. Виявлення осіб/сімей, які належать до вразливих категорій населення громади та перебувають у складних життєвих обставинах (через роботу телефонів гарячих ліній, платформу «Допомога поруч», багатоканальну телефонну лінію ДСП,  співпраця з головами ОСББ, закладами охорони здоров’я, ГУ НП тощо 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постійно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територіальний</w:t>
            </w:r>
            <w:proofErr w:type="spellEnd"/>
            <w:r w:rsidRPr="0037155D">
              <w:rPr>
                <w:sz w:val="24"/>
              </w:rPr>
              <w:t xml:space="preserve"> центр </w:t>
            </w:r>
            <w:proofErr w:type="spellStart"/>
            <w:r w:rsidRPr="0037155D">
              <w:rPr>
                <w:sz w:val="24"/>
              </w:rPr>
              <w:t>соціального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обслугову-вання</w:t>
            </w:r>
            <w:proofErr w:type="spellEnd"/>
            <w:r w:rsidRPr="0037155D">
              <w:rPr>
                <w:sz w:val="24"/>
              </w:rPr>
              <w:t xml:space="preserve"> (</w:t>
            </w:r>
            <w:proofErr w:type="spellStart"/>
            <w:r w:rsidRPr="0037155D">
              <w:rPr>
                <w:sz w:val="24"/>
              </w:rPr>
              <w:t>надання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послуг</w:t>
            </w:r>
            <w:proofErr w:type="spellEnd"/>
            <w:r w:rsidRPr="0037155D">
              <w:rPr>
                <w:sz w:val="24"/>
              </w:rPr>
              <w:t xml:space="preserve">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bookmarkStart w:id="1" w:name="__DdeLink__1627_77307816"/>
            <w:bookmarkEnd w:id="1"/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Своєчасне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надан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необхідної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допомоги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пос</w:t>
            </w:r>
            <w:proofErr w:type="spellEnd"/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 xml:space="preserve">луг </w:t>
            </w:r>
            <w:proofErr w:type="spellStart"/>
            <w:r w:rsidRPr="0037155D">
              <w:rPr>
                <w:sz w:val="24"/>
              </w:rPr>
              <w:t>вразливим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категоріям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громадян</w:t>
            </w:r>
            <w:proofErr w:type="spellEnd"/>
            <w:r w:rsidRPr="0037155D">
              <w:rPr>
                <w:sz w:val="24"/>
              </w:rPr>
              <w:t xml:space="preserve">, з метою </w:t>
            </w:r>
            <w:proofErr w:type="spellStart"/>
            <w:r w:rsidRPr="0037155D">
              <w:rPr>
                <w:sz w:val="24"/>
              </w:rPr>
              <w:t>мінімізації</w:t>
            </w:r>
            <w:proofErr w:type="spellEnd"/>
            <w:r w:rsidRPr="0037155D">
              <w:rPr>
                <w:sz w:val="24"/>
              </w:rPr>
              <w:t xml:space="preserve"> негативного </w:t>
            </w:r>
            <w:proofErr w:type="spellStart"/>
            <w:r w:rsidRPr="0037155D">
              <w:rPr>
                <w:sz w:val="24"/>
              </w:rPr>
              <w:t>впливу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зовні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шніх</w:t>
            </w:r>
            <w:proofErr w:type="spellEnd"/>
            <w:r w:rsidRPr="0037155D">
              <w:rPr>
                <w:sz w:val="24"/>
              </w:rPr>
              <w:t>/</w:t>
            </w:r>
            <w:proofErr w:type="spellStart"/>
            <w:r w:rsidRPr="0037155D">
              <w:rPr>
                <w:sz w:val="24"/>
              </w:rPr>
              <w:t>внутрішніх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чинників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які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спричинили</w:t>
            </w:r>
            <w:proofErr w:type="spellEnd"/>
            <w:r w:rsidRPr="0037155D">
              <w:rPr>
                <w:sz w:val="24"/>
              </w:rPr>
              <w:t xml:space="preserve"> СЖО.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1.2. Визначення потреб населення громади у соціальних послугах, в тому </w:t>
            </w:r>
            <w:r w:rsidRPr="0037155D">
              <w:rPr>
                <w:sz w:val="24"/>
              </w:rPr>
              <w:lastRenderedPageBreak/>
              <w:t>числі у розрізі цільових груп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щороку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Максимальне вивчення потреб громадян в </w:t>
            </w:r>
            <w:r w:rsidRPr="0037155D">
              <w:rPr>
                <w:sz w:val="24"/>
              </w:rPr>
              <w:lastRenderedPageBreak/>
              <w:t>соціальних послугах.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1.3. Затвердження переліку соціальних послуг, що надаються територіальним центром соціального обслуговування (надання </w:t>
            </w:r>
            <w:r w:rsidRPr="0061448D">
              <w:rPr>
                <w:sz w:val="24"/>
              </w:rPr>
              <w:t>соціальних послуг) 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 разі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потреби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Актуалізація видів соціальних послуг, що відповідають потребам вразливих груп населення громади</w:t>
            </w:r>
          </w:p>
        </w:tc>
      </w:tr>
      <w:tr w:rsidR="00985B0D" w:rsidRPr="0037155D" w:rsidTr="00985B0D">
        <w:trPr>
          <w:trHeight w:val="457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1.4. Визначення та затвердження тарифів на соціальні послуги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Терито-ріальний</w:t>
            </w:r>
            <w:proofErr w:type="spellEnd"/>
            <w:r w:rsidRPr="0037155D">
              <w:rPr>
                <w:sz w:val="24"/>
              </w:rPr>
              <w:t xml:space="preserve"> центр </w:t>
            </w:r>
            <w:proofErr w:type="spellStart"/>
            <w:r w:rsidRPr="0037155D">
              <w:rPr>
                <w:sz w:val="24"/>
              </w:rPr>
              <w:t>соціального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обслуговування</w:t>
            </w:r>
            <w:proofErr w:type="spellEnd"/>
            <w:r w:rsidRPr="0037155D">
              <w:rPr>
                <w:sz w:val="24"/>
              </w:rPr>
              <w:t xml:space="preserve">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>
              <w:rPr>
                <w:sz w:val="24"/>
              </w:rPr>
              <w:t>політики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громадян соціальними послугами на платній/диференційованій основі, якщо вони не мають право на їх отримання безоплатно або </w:t>
            </w:r>
            <w:proofErr w:type="spellStart"/>
            <w:r w:rsidRPr="0037155D">
              <w:rPr>
                <w:sz w:val="24"/>
              </w:rPr>
              <w:t>виявили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бажання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отримувати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соцпослуги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понад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об’єми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визначені</w:t>
            </w:r>
            <w:proofErr w:type="spellEnd"/>
            <w:r w:rsidRPr="0037155D">
              <w:rPr>
                <w:sz w:val="24"/>
              </w:rPr>
              <w:t xml:space="preserve"> Державними стандартами.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Менеджмент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та </w:t>
            </w:r>
            <w:proofErr w:type="spellStart"/>
            <w:r w:rsidRPr="0037155D">
              <w:rPr>
                <w:sz w:val="24"/>
              </w:rPr>
              <w:t>адміністру-вання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надання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послуг</w:t>
            </w:r>
            <w:proofErr w:type="spellEnd"/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2.1. Запровадження та забезпечення ведення обліку надавачів та отримувачів соціальних послуг за допомогою власного програмного забезпечення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2021-2025 роки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0"/>
                <w:szCs w:val="20"/>
              </w:rPr>
              <w:t>(до запровадження загальноде</w:t>
            </w:r>
            <w:r w:rsidRPr="0037155D">
              <w:rPr>
                <w:sz w:val="20"/>
                <w:szCs w:val="20"/>
              </w:rPr>
              <w:lastRenderedPageBreak/>
              <w:t>ржавного Реєстру надавачів та отримувачів соціальних послуг)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терито</w:t>
            </w:r>
            <w:r w:rsidRPr="0037155D">
              <w:rPr>
                <w:sz w:val="24"/>
              </w:rPr>
              <w:t xml:space="preserve">ріальний центр </w:t>
            </w:r>
            <w:r w:rsidRPr="0037155D">
              <w:rPr>
                <w:sz w:val="24"/>
              </w:rPr>
              <w:lastRenderedPageBreak/>
              <w:t xml:space="preserve">соціального обслуговування (надання соціальних послуг) </w:t>
            </w:r>
          </w:p>
          <w:p w:rsidR="00985B0D" w:rsidRPr="001B44F0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61448D">
              <w:rPr>
                <w:sz w:val="24"/>
              </w:rPr>
              <w:t>Луцької</w:t>
            </w:r>
            <w:proofErr w:type="spellEnd"/>
            <w:r w:rsidRPr="0061448D">
              <w:rPr>
                <w:sz w:val="24"/>
              </w:rPr>
              <w:t xml:space="preserve"> </w:t>
            </w:r>
            <w:proofErr w:type="spellStart"/>
            <w:r w:rsidRPr="0061448D">
              <w:rPr>
                <w:sz w:val="24"/>
              </w:rPr>
              <w:t>міської</w:t>
            </w:r>
            <w:proofErr w:type="spellEnd"/>
            <w:r w:rsidRPr="006144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</w:t>
            </w:r>
            <w:r w:rsidRPr="001B44F0">
              <w:rPr>
                <w:sz w:val="24"/>
              </w:rPr>
              <w:t>и</w:t>
            </w:r>
            <w:r>
              <w:rPr>
                <w:sz w:val="24"/>
              </w:rPr>
              <w:t>то</w:t>
            </w:r>
            <w:proofErr w:type="spellEnd"/>
            <w:r w:rsidRPr="001B44F0">
              <w:rPr>
                <w:sz w:val="24"/>
              </w:rPr>
              <w:t>-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61448D">
              <w:rPr>
                <w:sz w:val="24"/>
              </w:rPr>
              <w:t>ріальної</w:t>
            </w:r>
            <w:proofErr w:type="spellEnd"/>
            <w:r w:rsidRPr="0061448D">
              <w:rPr>
                <w:sz w:val="24"/>
              </w:rPr>
              <w:t xml:space="preserve"> </w:t>
            </w:r>
            <w:proofErr w:type="spellStart"/>
            <w:r w:rsidRPr="0061448D">
              <w:rPr>
                <w:sz w:val="24"/>
              </w:rPr>
              <w:t>громади</w:t>
            </w:r>
            <w:proofErr w:type="spell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Облік надавачів соціальних послуг та отримувачів соціальних послуг в громаді </w:t>
            </w:r>
            <w:r w:rsidRPr="0037155D">
              <w:rPr>
                <w:sz w:val="24"/>
              </w:rPr>
              <w:lastRenderedPageBreak/>
              <w:t>та його адміністрування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2.2. Проведення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до 31 березня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Проведення аналізу виконання норм </w:t>
            </w:r>
            <w:proofErr w:type="spellStart"/>
            <w:r w:rsidRPr="0037155D">
              <w:rPr>
                <w:sz w:val="24"/>
              </w:rPr>
              <w:t>законодавства</w:t>
            </w:r>
            <w:proofErr w:type="spellEnd"/>
            <w:r w:rsidRPr="0037155D">
              <w:rPr>
                <w:sz w:val="24"/>
              </w:rPr>
              <w:t xml:space="preserve"> з </w:t>
            </w:r>
            <w:proofErr w:type="spellStart"/>
            <w:r w:rsidRPr="0037155D">
              <w:rPr>
                <w:sz w:val="24"/>
              </w:rPr>
              <w:t>надання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дотримання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Державних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стандартів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надавачами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планування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розвитку</w:t>
            </w:r>
            <w:proofErr w:type="spellEnd"/>
            <w:r w:rsidRPr="0037155D">
              <w:rPr>
                <w:sz w:val="24"/>
              </w:rPr>
              <w:t xml:space="preserve"> ринку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>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2.3. Узагальнення даних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Щорічно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 Луцької міської ради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 xml:space="preserve">Оприлюднення звітності на офіційних сайтах. Розроблення порядку взаємодії суб’єктів, які в межах своїх повноважень, </w:t>
            </w:r>
            <w:r w:rsidRPr="0037155D">
              <w:rPr>
                <w:sz w:val="24"/>
                <w:shd w:val="clear" w:color="auto" w:fill="FFFFFF"/>
              </w:rPr>
              <w:lastRenderedPageBreak/>
              <w:t>надають послуги вразливим верствам населення громади.</w:t>
            </w:r>
            <w:r w:rsidRPr="0037155D">
              <w:rPr>
                <w:sz w:val="24"/>
              </w:rPr>
              <w:t xml:space="preserve">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2.4 Проведення зовнішньої оцінки якості надання соціальних послуг територіальним центром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Щороку до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30 червня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>Розроблення заходів з підвищення якості надання соціальних послуг та удосконалення діяльності надавачів соціальних послуг.</w:t>
            </w:r>
          </w:p>
        </w:tc>
      </w:tr>
      <w:tr w:rsidR="00985B0D" w:rsidRPr="0037155D" w:rsidTr="00985B0D">
        <w:trPr>
          <w:trHeight w:val="3917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2.5. Розширення та запровадження надання соціальних послуг мешканцям громади, які перебувають в складних життєвих обставинах: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соціальний супровід;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кризове та екстрене втручання;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догляд (денний догляд);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посередництво (медіація);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соціальна інтеграція та реінтеграція;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підтримане проживання.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  <w:p w:rsidR="00985B0D" w:rsidRPr="0037155D" w:rsidRDefault="00985B0D" w:rsidP="00985B0D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Розширення спектру надання соціальних послуг з урахуванням потреб мешканців територіальної громади, розбудова системи надання соціальних послуг та забезпечення їх сталості.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2.6. Запровадження новітніх технологій соціальної роботи: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«кейс-менеджмент» (ведення випадку) та «кризове втручання».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Запровадження </w:t>
            </w:r>
          </w:p>
          <w:p w:rsidR="00985B0D" w:rsidRPr="0037155D" w:rsidRDefault="00985B0D" w:rsidP="00985B0D">
            <w:pPr>
              <w:rPr>
                <w:color w:val="000000"/>
                <w:sz w:val="24"/>
              </w:rPr>
            </w:pPr>
            <w:r w:rsidRPr="0037155D">
              <w:rPr>
                <w:sz w:val="24"/>
              </w:rPr>
              <w:t>нових та ефективних форм соціальної роботи,</w:t>
            </w:r>
            <w:r w:rsidRPr="0037155D">
              <w:rPr>
                <w:color w:val="000000"/>
                <w:sz w:val="24"/>
              </w:rPr>
              <w:t xml:space="preserve"> вирішення </w:t>
            </w:r>
          </w:p>
          <w:p w:rsidR="00985B0D" w:rsidRPr="0037155D" w:rsidRDefault="00985B0D" w:rsidP="00985B0D">
            <w:pPr>
              <w:rPr>
                <w:sz w:val="24"/>
              </w:rPr>
            </w:pPr>
            <w:r w:rsidRPr="0037155D">
              <w:rPr>
                <w:color w:val="000000"/>
                <w:sz w:val="24"/>
              </w:rPr>
              <w:t xml:space="preserve">соціальних, психологічних, міжособистісних проблем отримувачів </w:t>
            </w:r>
            <w:proofErr w:type="spellStart"/>
            <w:r w:rsidRPr="0037155D">
              <w:rPr>
                <w:color w:val="000000"/>
                <w:sz w:val="24"/>
              </w:rPr>
              <w:t>соцпослуг</w:t>
            </w:r>
            <w:proofErr w:type="spellEnd"/>
            <w:r w:rsidRPr="0037155D">
              <w:rPr>
                <w:color w:val="000000"/>
                <w:sz w:val="24"/>
              </w:rPr>
              <w:t>, шляхом встановлення безпосередньої взаємодії між соціальним працівником і клієнтом.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2.7. Організація роботи структурних підрозділів в територіальному центрі з метою виконання вимог чинного законодавства за наступними напрямками: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менеджмент та логістика надання соціальних послуг;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допомога вдома;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організація надання адресної натуральної та грошової допомоги;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- соціальна реінтеграція бездомних осіб та осіб, </w:t>
            </w:r>
            <w:r w:rsidRPr="0037155D">
              <w:rPr>
                <w:sz w:val="24"/>
              </w:rPr>
              <w:lastRenderedPageBreak/>
              <w:t>звільнених з місць позбавлення волі (пункт обігріву; служба соціальної інтеграції та адаптації);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напрямок психологічної підтримки та культурно-просвітницької діяльності;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b/>
                <w:sz w:val="24"/>
              </w:rPr>
            </w:pPr>
            <w:r w:rsidRPr="0037155D">
              <w:rPr>
                <w:sz w:val="24"/>
              </w:rPr>
              <w:t>- служба перевезення.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В межах </w:t>
            </w:r>
            <w:proofErr w:type="spellStart"/>
            <w:r w:rsidRPr="0037155D">
              <w:rPr>
                <w:sz w:val="24"/>
              </w:rPr>
              <w:t>штатної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чисель</w:t>
            </w:r>
            <w:proofErr w:type="spellEnd"/>
            <w:r w:rsidRPr="0037155D">
              <w:rPr>
                <w:sz w:val="24"/>
              </w:rPr>
              <w:t>-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ності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Матеріально-технічне та кадрове забезпечення надання розширеного переліку соціальних послуг що відповідають потребам вразливих груп населення громади та </w:t>
            </w:r>
            <w:r w:rsidRPr="0037155D">
              <w:rPr>
                <w:sz w:val="24"/>
              </w:rPr>
              <w:lastRenderedPageBreak/>
              <w:t>вимогам чинного законодавства.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2.8. Організація проведення навчальних програм, курсів, тренінгів та навчальних поїздок для працівників.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>, ВНУ, ЛДТУ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Підвищення професіоналізму фахівців, які працюють у соціальній сфері шляхом залучення до співпраці вищих навчальних закладів з відповідною спеціалізацією.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2.9. Проведення </w:t>
            </w:r>
            <w:proofErr w:type="spellStart"/>
            <w:r w:rsidRPr="0037155D">
              <w:rPr>
                <w:sz w:val="24"/>
              </w:rPr>
              <w:t>супервізії</w:t>
            </w:r>
            <w:proofErr w:type="spellEnd"/>
            <w:r w:rsidRPr="0037155D">
              <w:rPr>
                <w:sz w:val="24"/>
              </w:rPr>
              <w:t xml:space="preserve"> для працівників територіального центру та департаменту соціальної</w:t>
            </w:r>
            <w:r w:rsidR="008C25E6">
              <w:rPr>
                <w:sz w:val="24"/>
              </w:rPr>
              <w:t xml:space="preserve"> та ветеранської</w:t>
            </w:r>
            <w:r w:rsidRPr="0037155D">
              <w:rPr>
                <w:sz w:val="24"/>
              </w:rPr>
              <w:t xml:space="preserve"> політики.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обслуговування, ВНУ, ЛДТУ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right="142"/>
              <w:jc w:val="both"/>
            </w:pPr>
            <w:r w:rsidRPr="0037155D">
              <w:t xml:space="preserve">Виявлення та розв'язання проблем, дилем, спірних питань, труднощів деформацій у діяльності працівників територіального центру та ДСП. </w:t>
            </w:r>
          </w:p>
        </w:tc>
      </w:tr>
      <w:tr w:rsidR="00985B0D" w:rsidRPr="0037155D" w:rsidTr="00985B0D">
        <w:trPr>
          <w:trHeight w:val="84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2.10. Проведення конкурсу «Кращий соціальний робітник/працівник»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Для підвищення престижу професії, популяризації та заохочення працівників.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2.11. </w:t>
            </w:r>
            <w:proofErr w:type="spellStart"/>
            <w:r w:rsidRPr="0037155D">
              <w:rPr>
                <w:sz w:val="24"/>
              </w:rPr>
              <w:t>Застосування</w:t>
            </w:r>
            <w:proofErr w:type="spellEnd"/>
            <w:r w:rsidRPr="0037155D">
              <w:rPr>
                <w:sz w:val="24"/>
              </w:rPr>
              <w:t xml:space="preserve">  </w:t>
            </w:r>
            <w:proofErr w:type="spellStart"/>
            <w:r w:rsidRPr="0037155D">
              <w:rPr>
                <w:sz w:val="24"/>
              </w:rPr>
              <w:t>мультидисциплінарного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підходу</w:t>
            </w:r>
            <w:proofErr w:type="spellEnd"/>
            <w:r w:rsidRPr="0037155D">
              <w:rPr>
                <w:sz w:val="24"/>
              </w:rPr>
              <w:t xml:space="preserve"> у </w:t>
            </w:r>
            <w:proofErr w:type="spellStart"/>
            <w:r w:rsidRPr="0037155D">
              <w:rPr>
                <w:sz w:val="24"/>
              </w:rPr>
              <w:t>наданні</w:t>
            </w:r>
            <w:proofErr w:type="spellEnd"/>
            <w:r w:rsidRPr="0037155D">
              <w:rPr>
                <w:sz w:val="24"/>
              </w:rPr>
              <w:t xml:space="preserve"> соціальних послуг мешканцям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Доступність, різноплановість оперативність надання та забезпечення рівного доступу мешканців громади до соціальних послуг 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2.12. Запровадження </w:t>
            </w:r>
            <w:proofErr w:type="spellStart"/>
            <w:r w:rsidRPr="0037155D">
              <w:rPr>
                <w:sz w:val="24"/>
              </w:rPr>
              <w:t>інноваційної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технології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фандрайзинг</w:t>
            </w:r>
            <w:proofErr w:type="spellEnd"/>
            <w:r w:rsidRPr="0037155D">
              <w:rPr>
                <w:sz w:val="24"/>
              </w:rPr>
              <w:t xml:space="preserve"> (в тому </w:t>
            </w:r>
            <w:proofErr w:type="spellStart"/>
            <w:r w:rsidRPr="0037155D">
              <w:rPr>
                <w:sz w:val="24"/>
              </w:rPr>
              <w:t>числі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ендавмент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краудсорсинг</w:t>
            </w:r>
            <w:proofErr w:type="spellEnd"/>
            <w:r w:rsidRPr="0037155D">
              <w:rPr>
                <w:sz w:val="24"/>
              </w:rPr>
              <w:t xml:space="preserve">) у </w:t>
            </w:r>
            <w:proofErr w:type="spellStart"/>
            <w:r w:rsidRPr="0037155D">
              <w:rPr>
                <w:sz w:val="24"/>
              </w:rPr>
              <w:t>системі</w:t>
            </w:r>
            <w:proofErr w:type="spellEnd"/>
            <w:r w:rsidRPr="0037155D">
              <w:rPr>
                <w:sz w:val="24"/>
              </w:rPr>
              <w:t xml:space="preserve"> надання соціальних послуг.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</w:t>
            </w:r>
            <w:r w:rsidRPr="0037155D">
              <w:rPr>
                <w:sz w:val="24"/>
              </w:rPr>
              <w:lastRenderedPageBreak/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Залучення додаткових ресурсів (людських, фінансових, матеріально-технічних, інформаційних, методологічних, </w:t>
            </w:r>
            <w:r w:rsidRPr="0037155D">
              <w:rPr>
                <w:sz w:val="24"/>
              </w:rPr>
              <w:lastRenderedPageBreak/>
              <w:t>організаційних) для організації надання соціальних послуг у громаді</w:t>
            </w:r>
          </w:p>
        </w:tc>
      </w:tr>
      <w:tr w:rsidR="00985B0D" w:rsidRPr="0037155D" w:rsidTr="00985B0D">
        <w:trPr>
          <w:trHeight w:val="41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2.13. Участь у </w:t>
            </w:r>
            <w:proofErr w:type="spellStart"/>
            <w:r w:rsidRPr="0037155D">
              <w:rPr>
                <w:sz w:val="24"/>
              </w:rPr>
              <w:t>державних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програмах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міжнародних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проєктах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грантових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програмах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соціального</w:t>
            </w:r>
            <w:proofErr w:type="spellEnd"/>
            <w:r w:rsidRPr="0037155D">
              <w:rPr>
                <w:sz w:val="24"/>
              </w:rPr>
              <w:t xml:space="preserve"> спрямування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позабюджетних джерел фінансування для розбудови спектру надання соціальних послуг.</w:t>
            </w:r>
          </w:p>
        </w:tc>
      </w:tr>
      <w:tr w:rsidR="00985B0D" w:rsidRPr="0037155D" w:rsidTr="00985B0D">
        <w:trPr>
          <w:trHeight w:val="704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2.14. Підтримка ініціатив громадських об’єднань, релігійних громад, спрямованих на поліпшення становища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Співпраця з громадськими об’єднаннями щодо вирішення соціальних проблем мешканців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2.15 Запровадження надання соціальних послуг у громаді шляхом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соціального замовлення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державно приватного партнерства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соціальних програм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- конкурсу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проєктів</w:t>
            </w:r>
            <w:proofErr w:type="spell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За потребою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7155D">
              <w:rPr>
                <w:color w:val="000000"/>
                <w:sz w:val="24"/>
              </w:rPr>
              <w:t>Залучення на договірній основі надавачів соціальних послуг для задоволення потреб мешканців громади за цільовими групами у соціальних послугах.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>Організація надання соціальних послуг в громаді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3.1.Проведення реконструкції, капітального та поточного ремонтів </w:t>
            </w:r>
            <w:r w:rsidRPr="0037155D">
              <w:rPr>
                <w:sz w:val="24"/>
              </w:rPr>
              <w:t xml:space="preserve">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</w:t>
            </w:r>
            <w:proofErr w:type="spellStart"/>
            <w:r w:rsidRPr="0037155D">
              <w:rPr>
                <w:sz w:val="24"/>
              </w:rPr>
              <w:t>Інклюзивність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будівель</w:t>
            </w:r>
            <w:proofErr w:type="spellEnd"/>
            <w:r w:rsidRPr="0037155D">
              <w:rPr>
                <w:sz w:val="24"/>
              </w:rPr>
              <w:t xml:space="preserve"> і </w:t>
            </w:r>
            <w:proofErr w:type="spellStart"/>
            <w:r w:rsidRPr="0037155D">
              <w:rPr>
                <w:sz w:val="24"/>
              </w:rPr>
              <w:t>споруд</w:t>
            </w:r>
            <w:proofErr w:type="spellEnd"/>
            <w:r w:rsidRPr="0037155D">
              <w:rPr>
                <w:sz w:val="24"/>
              </w:rPr>
              <w:t>.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Основні положення» та Критеріїв діяльності надавачів соціальних послуг</w:t>
            </w:r>
            <w:r w:rsidRPr="0037155D">
              <w:rPr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</w:t>
            </w:r>
          </w:p>
          <w:p w:rsidR="00985B0D" w:rsidRPr="00E675FC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, виконавчі органи Луцької міської ради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8000,00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 w:rsidRPr="0037155D">
              <w:rPr>
                <w:sz w:val="24"/>
              </w:rPr>
              <w:t>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Надання мешканцям територіальної громади якісний та необхідних базових соціальних послуг відповідно до норм чинного законодавства, створення Центру реінтеграції бездомних осіб та осіб, звільнених з місць позбавлення волі.</w:t>
            </w:r>
          </w:p>
        </w:tc>
      </w:tr>
      <w:tr w:rsidR="00985B0D" w:rsidRPr="0037155D" w:rsidTr="00985B0D">
        <w:trPr>
          <w:trHeight w:val="420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3.2.Облаштування </w:t>
            </w:r>
            <w:r w:rsidRPr="0037155D">
              <w:rPr>
                <w:sz w:val="24"/>
              </w:rPr>
              <w:lastRenderedPageBreak/>
              <w:t>приміщень необхідним інвентарем для запровадження нових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</w:t>
            </w:r>
            <w:r w:rsidRPr="0037155D">
              <w:rPr>
                <w:sz w:val="24"/>
              </w:rPr>
              <w:lastRenderedPageBreak/>
              <w:t>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Територіальний </w:t>
            </w:r>
            <w:r w:rsidRPr="0037155D">
              <w:rPr>
                <w:sz w:val="24"/>
              </w:rPr>
              <w:lastRenderedPageBreak/>
              <w:t xml:space="preserve">центр соціального обслуговування (надання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</w:t>
            </w:r>
            <w:proofErr w:type="spellStart"/>
            <w:r w:rsidRPr="0037155D">
              <w:rPr>
                <w:sz w:val="24"/>
              </w:rPr>
              <w:lastRenderedPageBreak/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75,00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Матеріально-</w:t>
            </w:r>
            <w:r w:rsidRPr="0037155D">
              <w:rPr>
                <w:sz w:val="24"/>
              </w:rPr>
              <w:lastRenderedPageBreak/>
              <w:t>технічне забезпечення надання додаткових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3.3. Проведення тренінгів, </w:t>
            </w:r>
            <w:proofErr w:type="spellStart"/>
            <w:r w:rsidRPr="0037155D">
              <w:rPr>
                <w:sz w:val="24"/>
              </w:rPr>
              <w:t>навчальних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бесід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груп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взаємопідтримки</w:t>
            </w:r>
            <w:proofErr w:type="spellEnd"/>
            <w:r w:rsidRPr="0037155D">
              <w:rPr>
                <w:sz w:val="24"/>
              </w:rPr>
              <w:t xml:space="preserve"> для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Поінформова-ність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соціалізація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зняття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психологічної</w:t>
            </w:r>
            <w:proofErr w:type="spellEnd"/>
            <w:r w:rsidRPr="0037155D">
              <w:rPr>
                <w:sz w:val="24"/>
              </w:rPr>
              <w:t xml:space="preserve"> напруги, формування умінь подолання життєвих криз серед учасників заходів з числа вразливих верств населення.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3.4. </w:t>
            </w:r>
            <w:proofErr w:type="spellStart"/>
            <w:r w:rsidRPr="0037155D">
              <w:rPr>
                <w:sz w:val="24"/>
              </w:rPr>
              <w:t>Проведення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майстер-класів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відеолекторій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інтерактивів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спортивних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атракцій</w:t>
            </w:r>
            <w:proofErr w:type="spellEnd"/>
            <w:r w:rsidRPr="0037155D">
              <w:rPr>
                <w:sz w:val="24"/>
              </w:rPr>
              <w:t xml:space="preserve">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985B0D" w:rsidRPr="0037155D" w:rsidTr="00985B0D">
        <w:trPr>
          <w:trHeight w:val="562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3.5. Проведення культурно-просвітницьких заходів: екскурсій в межах територіальної громади, фестивалів,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3.6. Проведення благодійних акцій спрямованих на підтримку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Підтримка мешканців громади, які потребують особливої соціальної уваги.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3.7. Навчання цифрової грамотності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Підвищення рівня цифрової грамотності та цифрової культури серед людей похилого віку, що сприятиме комфортному, зручному їх існуванню в сучасному інформаційному </w:t>
            </w:r>
            <w:r w:rsidRPr="0037155D">
              <w:rPr>
                <w:sz w:val="24"/>
              </w:rPr>
              <w:lastRenderedPageBreak/>
              <w:t xml:space="preserve">середовищі та ефективному використанню цифрових технологій.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3.8. Проведення інформаційно-просвітницьких заходів з питань: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- </w:t>
            </w:r>
            <w:proofErr w:type="spellStart"/>
            <w:r w:rsidRPr="0037155D">
              <w:rPr>
                <w:sz w:val="24"/>
              </w:rPr>
              <w:t>подолання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проявів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ейджизму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формування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шанобливого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ставлення</w:t>
            </w:r>
            <w:proofErr w:type="spellEnd"/>
            <w:r w:rsidRPr="0037155D">
              <w:rPr>
                <w:sz w:val="24"/>
              </w:rPr>
              <w:t xml:space="preserve"> до людей старшого покоління;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інклюзії та толерантного ставлення до людей з інвалідністю, їх потреб;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попередження бездомності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Формування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солідарності</w:t>
            </w:r>
            <w:proofErr w:type="spellEnd"/>
            <w:r w:rsidRPr="0037155D">
              <w:rPr>
                <w:sz w:val="24"/>
              </w:rPr>
              <w:t xml:space="preserve"> та </w:t>
            </w:r>
            <w:proofErr w:type="spellStart"/>
            <w:r w:rsidRPr="0037155D">
              <w:rPr>
                <w:sz w:val="24"/>
              </w:rPr>
              <w:t>емпатії</w:t>
            </w:r>
            <w:proofErr w:type="spellEnd"/>
            <w:r w:rsidRPr="0037155D">
              <w:rPr>
                <w:sz w:val="24"/>
              </w:rPr>
              <w:t xml:space="preserve"> до </w:t>
            </w:r>
            <w:proofErr w:type="spellStart"/>
            <w:r w:rsidRPr="0037155D">
              <w:rPr>
                <w:sz w:val="24"/>
              </w:rPr>
              <w:t>вразливих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верств</w:t>
            </w:r>
            <w:proofErr w:type="spellEnd"/>
            <w:r w:rsidRPr="0037155D">
              <w:rPr>
                <w:sz w:val="24"/>
              </w:rPr>
              <w:t xml:space="preserve"> населення, попередження негативних соціальних явищ.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3.9. Забезпечення діяльності стаціонарного пункту обігріву при територіальному центрі (в холодну пору року) із залученням громадських організацій, благодійних фондів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Запобігання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обмороженню</w:t>
            </w:r>
            <w:proofErr w:type="spellEnd"/>
            <w:r w:rsidRPr="0037155D">
              <w:rPr>
                <w:sz w:val="24"/>
              </w:rPr>
              <w:t xml:space="preserve"> та </w:t>
            </w:r>
            <w:proofErr w:type="spellStart"/>
            <w:r w:rsidRPr="0037155D">
              <w:rPr>
                <w:sz w:val="24"/>
              </w:rPr>
              <w:t>переохолод-женню</w:t>
            </w:r>
            <w:proofErr w:type="spellEnd"/>
            <w:r w:rsidRPr="0037155D">
              <w:rPr>
                <w:sz w:val="24"/>
              </w:rPr>
              <w:t xml:space="preserve"> людей у </w:t>
            </w:r>
            <w:proofErr w:type="spellStart"/>
            <w:r w:rsidRPr="0037155D">
              <w:rPr>
                <w:sz w:val="24"/>
              </w:rPr>
              <w:t>холодну</w:t>
            </w:r>
            <w:proofErr w:type="spellEnd"/>
            <w:r w:rsidRPr="0037155D">
              <w:rPr>
                <w:sz w:val="24"/>
              </w:rPr>
              <w:t xml:space="preserve"> пору року.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3.10. Впровадження послуги переклад жестовою мовою (через додаток  "сервіс УТОГ")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rFonts w:ascii="Arial" w:hAnsi="Arial" w:cs="Arial"/>
                <w:color w:val="293237"/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Забезпечення для людей із вадами слуху рівні можливості та їх інтеграцію у суспільне життя</w:t>
            </w:r>
            <w:r w:rsidRPr="0037155D">
              <w:rPr>
                <w:rFonts w:ascii="Arial" w:hAnsi="Arial" w:cs="Arial"/>
                <w:color w:val="293237"/>
                <w:sz w:val="24"/>
                <w:shd w:val="clear" w:color="auto" w:fill="FFFFFF"/>
              </w:rPr>
              <w:t>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3.11. 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823" w:type="dxa"/>
          </w:tcPr>
          <w:p w:rsidR="00985B0D" w:rsidRPr="0037155D" w:rsidRDefault="00985B0D" w:rsidP="00014C18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14C18"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rPr>
                <w:sz w:val="24"/>
              </w:rPr>
            </w:pPr>
            <w:r w:rsidRPr="0037155D">
              <w:rPr>
                <w:sz w:val="24"/>
              </w:rPr>
              <w:t>Підтримка малозабезпечених мешканців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3.12. Організація урочис</w:t>
            </w:r>
            <w:r>
              <w:rPr>
                <w:sz w:val="24"/>
              </w:rPr>
              <w:t>тос</w:t>
            </w:r>
            <w:r w:rsidRPr="0037155D">
              <w:rPr>
                <w:sz w:val="24"/>
              </w:rPr>
              <w:t xml:space="preserve">тей з нагоди державних та релігійних свят для громадян, які обслуговуються </w:t>
            </w:r>
            <w:r w:rsidRPr="0037155D">
              <w:rPr>
                <w:sz w:val="24"/>
              </w:rPr>
              <w:lastRenderedPageBreak/>
              <w:t>територіальним центром.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2022-2025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</w:t>
            </w:r>
            <w:r w:rsidRPr="0037155D">
              <w:rPr>
                <w:sz w:val="24"/>
              </w:rPr>
              <w:lastRenderedPageBreak/>
              <w:t xml:space="preserve">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lastRenderedPageBreak/>
              <w:t>громади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Залучення одиноких громадян похилого віку до творчості, </w:t>
            </w:r>
            <w:r w:rsidRPr="0037155D">
              <w:rPr>
                <w:sz w:val="24"/>
              </w:rPr>
              <w:lastRenderedPageBreak/>
              <w:t>спілкування, духовного розвитку.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3.13. Забезпечення надання послуг з перевезення спеціальним автомобілем осіб з обмеженими фізичними можливостями та громадян похилого віку, які обслуговуються структурними підрозділами територіального центру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 до установ та організацій Луцької міської територіальної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132D2A" w:rsidRDefault="00985B0D" w:rsidP="00985B0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9712E9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9712E9">
              <w:rPr>
                <w:sz w:val="24"/>
                <w:lang w:val="ru-RU"/>
              </w:rPr>
              <w:t>60</w:t>
            </w:r>
            <w:r>
              <w:rPr>
                <w:sz w:val="24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CA59FE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3.14. Придбання модульної будівлі контейнерного типу для перебування осіб без постійного місця проживання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 xml:space="preserve">Луцької міської </w:t>
            </w:r>
            <w:r w:rsidRPr="0061448D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Default="00985B0D" w:rsidP="00985B0D">
            <w:pPr>
              <w:jc w:val="center"/>
            </w:pPr>
            <w:r w:rsidRPr="00AD6BF7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</w:rPr>
              <w:t>1000,0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Забезпечення надання соціальних послуг для осіб без постійного місця проживання</w:t>
            </w:r>
          </w:p>
        </w:tc>
      </w:tr>
      <w:tr w:rsidR="00D90367" w:rsidRPr="0037155D" w:rsidTr="00985B0D">
        <w:trPr>
          <w:trHeight w:val="988"/>
        </w:trPr>
        <w:tc>
          <w:tcPr>
            <w:tcW w:w="425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3.15. Впровадження соціальної послуги з догляду без здійснення підприємницької діяльності на професійній основі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8D39AC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020625">
              <w:rPr>
                <w:sz w:val="24"/>
              </w:rPr>
              <w:t>За</w:t>
            </w:r>
            <w:r>
              <w:rPr>
                <w:sz w:val="24"/>
              </w:rPr>
              <w:t>безпечення вразливих категорій населення громади послугою догляду вдома</w:t>
            </w:r>
          </w:p>
        </w:tc>
      </w:tr>
      <w:tr w:rsidR="00985B0D" w:rsidRPr="0037155D" w:rsidTr="00985B0D">
        <w:trPr>
          <w:trHeight w:val="56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>Організація надання соціальних послуг для осіб, які потребують паліативної допомоги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4.1.Мобільна паліативна медична допомога, </w:t>
            </w:r>
            <w:proofErr w:type="spellStart"/>
            <w:r w:rsidRPr="0037155D">
              <w:rPr>
                <w:sz w:val="24"/>
              </w:rPr>
              <w:t>мультидисциплінарна</w:t>
            </w:r>
            <w:proofErr w:type="spellEnd"/>
            <w:r w:rsidRPr="0037155D">
              <w:rPr>
                <w:sz w:val="24"/>
              </w:rPr>
              <w:t xml:space="preserve"> виїзна бригада (залучення медичних працівників, психологів, юристів, соціальних працівників, священнослужителів,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 xml:space="preserve">та ветеранської </w:t>
            </w:r>
            <w:r w:rsidRPr="0037155D">
              <w:rPr>
                <w:sz w:val="24"/>
              </w:rPr>
              <w:t xml:space="preserve">політики, КП </w:t>
            </w:r>
            <w:r w:rsidRPr="0037155D">
              <w:rPr>
                <w:spacing w:val="3"/>
                <w:sz w:val="24"/>
                <w:shd w:val="clear" w:color="auto" w:fill="FFFFFF"/>
              </w:rPr>
              <w:t>«Центр реабілітації учасників бой</w:t>
            </w:r>
            <w:r>
              <w:rPr>
                <w:spacing w:val="3"/>
                <w:sz w:val="24"/>
                <w:shd w:val="clear" w:color="auto" w:fill="FFFFFF"/>
              </w:rPr>
              <w:t>ових дій Луцької міської терито</w:t>
            </w:r>
            <w:r w:rsidRPr="0037155D">
              <w:rPr>
                <w:spacing w:val="3"/>
                <w:sz w:val="24"/>
                <w:shd w:val="clear" w:color="auto" w:fill="FFFFFF"/>
              </w:rPr>
              <w:t>ріальної громади»</w:t>
            </w:r>
            <w:r w:rsidRPr="0037155D">
              <w:rPr>
                <w:sz w:val="24"/>
              </w:rPr>
              <w:t xml:space="preserve">,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ний центр соціального обслугову</w:t>
            </w:r>
            <w:r w:rsidRPr="0037155D">
              <w:rPr>
                <w:sz w:val="24"/>
              </w:rPr>
              <w:t xml:space="preserve">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>, та інші медичні установи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</w:rPr>
              <w:t>Розширення соціальних послуг, поліпшення якості життя осіб, які потребують паліативної допомоги. Н</w:t>
            </w:r>
            <w:r w:rsidRPr="0037155D">
              <w:rPr>
                <w:sz w:val="24"/>
                <w:shd w:val="clear" w:color="auto" w:fill="FFFFFF"/>
              </w:rPr>
              <w:t>адання психологічної підтримки важкохворим та їх родичам, організація консультації з провідними спеціалістами медичних установ.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4.2.</w:t>
            </w:r>
            <w:r w:rsidRPr="0037155D">
              <w:rPr>
                <w:sz w:val="24"/>
                <w:shd w:val="clear" w:color="auto" w:fill="FFFFFF"/>
              </w:rPr>
              <w:t>«Школа догляду за важкохворими»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КП </w:t>
            </w:r>
            <w:r w:rsidRPr="0037155D">
              <w:rPr>
                <w:spacing w:val="3"/>
                <w:sz w:val="24"/>
                <w:shd w:val="clear" w:color="auto" w:fill="FFFFFF"/>
              </w:rPr>
              <w:t>«Центр реабілітації учасників бойових дій Луцької міської територіальної громади»</w:t>
            </w:r>
            <w:r w:rsidRPr="0037155D">
              <w:rPr>
                <w:sz w:val="24"/>
              </w:rPr>
              <w:t xml:space="preserve"> та інші медичні установи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</w:t>
            </w:r>
            <w:proofErr w:type="spellStart"/>
            <w:r w:rsidRPr="0037155D">
              <w:rPr>
                <w:sz w:val="24"/>
              </w:rPr>
              <w:t>потребує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Впровадження навчального курсу для родичів, волонтерів, соціальних працівників, студентів з питань догляду за важкими хворими.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Інформаційне забезпечення сфери надання соціальних послуг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5.1. Участь у форумах, круглих столах, семінарах, конференціях, тренінгах з питань надання соціальних послуг вразливим верствам населення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</w:t>
            </w:r>
            <w:r>
              <w:rPr>
                <w:sz w:val="24"/>
              </w:rPr>
              <w:t xml:space="preserve"> </w:t>
            </w:r>
            <w:r w:rsidRPr="0037155D">
              <w:rPr>
                <w:sz w:val="24"/>
              </w:rPr>
              <w:t>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послуг) </w:t>
            </w:r>
            <w:r>
              <w:rPr>
                <w:sz w:val="24"/>
              </w:rPr>
              <w:t xml:space="preserve">Луцької </w:t>
            </w:r>
            <w:r w:rsidRPr="0061448D">
              <w:rPr>
                <w:sz w:val="24"/>
              </w:rPr>
              <w:t>міської територіальної громади</w:t>
            </w:r>
            <w:r w:rsidRPr="0037155D">
              <w:rPr>
                <w:sz w:val="24"/>
              </w:rPr>
              <w:t xml:space="preserve">, інші організації та установи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Співпраця та обмін досвідом з державними та громадськими організаціями щодо надання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5.2. Висвітлення інформації щодо надання соціальних послуг у громаді у засобах масової інформації, офіційних сайтах та сторінках у соціальних </w:t>
            </w:r>
            <w:r w:rsidRPr="0037155D">
              <w:rPr>
                <w:sz w:val="24"/>
              </w:rPr>
              <w:lastRenderedPageBreak/>
              <w:t>мережах органів місцевого самоврядування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терито</w:t>
            </w:r>
            <w:r w:rsidRPr="0037155D">
              <w:rPr>
                <w:sz w:val="24"/>
              </w:rPr>
              <w:t xml:space="preserve">ріальний центр </w:t>
            </w:r>
            <w:r w:rsidRPr="0037155D">
              <w:rPr>
                <w:sz w:val="24"/>
              </w:rPr>
              <w:lastRenderedPageBreak/>
              <w:t>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</w:t>
            </w:r>
            <w:r w:rsidRPr="0037155D">
              <w:rPr>
                <w:sz w:val="24"/>
              </w:rPr>
              <w:t>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Поліпшення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населення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щодо</w:t>
            </w:r>
            <w:proofErr w:type="spellEnd"/>
            <w:r w:rsidRPr="0037155D">
              <w:rPr>
                <w:sz w:val="24"/>
              </w:rPr>
              <w:t xml:space="preserve"> переліку та порядку надання </w:t>
            </w:r>
            <w:r w:rsidRPr="0037155D">
              <w:rPr>
                <w:sz w:val="24"/>
              </w:rPr>
              <w:lastRenderedPageBreak/>
              <w:t>соціальних послуг.</w:t>
            </w:r>
          </w:p>
        </w:tc>
      </w:tr>
      <w:tr w:rsidR="00985B0D" w:rsidRPr="0037155D" w:rsidTr="00985B0D">
        <w:trPr>
          <w:trHeight w:val="279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5.3. Інформування серед представників цільових груп, громадських об’єднань, благодійних, релігійних організацій в частині організації надання соціальних послуг та з метою залучення до участі в реалізації ЗУ "Про соціальні послуги"  за допомогою сучасних інформаційно-комунікаційних технологій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Фінансування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Поліпшення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цільових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груп</w:t>
            </w:r>
            <w:proofErr w:type="spellEnd"/>
            <w:r w:rsidRPr="0037155D">
              <w:rPr>
                <w:sz w:val="24"/>
              </w:rPr>
              <w:t xml:space="preserve"> та груп ризику щодо надання соціальних послуг.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5.4. Розроблення та виготовлення інформаційних матеріалів та соціальної реклами з питань попередження негативних явищ в суспільстві, розвитку духовності, патріотизму, зміцнення моральних засад та надання соціальних послуг населенню громади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соціальних послуг) </w:t>
            </w:r>
            <w:r w:rsidRPr="0061448D">
              <w:rPr>
                <w:sz w:val="24"/>
              </w:rPr>
              <w:t xml:space="preserve">Луцької </w:t>
            </w:r>
            <w:r w:rsidRPr="0061448D">
              <w:rPr>
                <w:sz w:val="24"/>
              </w:rPr>
              <w:lastRenderedPageBreak/>
              <w:t>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Попередження негативних явищ у </w:t>
            </w:r>
            <w:proofErr w:type="spellStart"/>
            <w:r w:rsidRPr="0037155D">
              <w:rPr>
                <w:sz w:val="24"/>
              </w:rPr>
              <w:t>суспільстві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поліпшення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населення</w:t>
            </w:r>
            <w:proofErr w:type="spellEnd"/>
            <w:r w:rsidRPr="0037155D">
              <w:rPr>
                <w:sz w:val="24"/>
              </w:rPr>
              <w:t xml:space="preserve"> з </w:t>
            </w:r>
            <w:proofErr w:type="spellStart"/>
            <w:r w:rsidRPr="0037155D">
              <w:rPr>
                <w:sz w:val="24"/>
              </w:rPr>
              <w:t>соціально</w:t>
            </w:r>
            <w:proofErr w:type="spellEnd"/>
            <w:r w:rsidRPr="0037155D">
              <w:rPr>
                <w:sz w:val="24"/>
              </w:rPr>
              <w:t xml:space="preserve"> значущих питань.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Направлення осіб похилого віку та осіб з </w:t>
            </w:r>
            <w:proofErr w:type="spellStart"/>
            <w:r w:rsidRPr="0037155D">
              <w:rPr>
                <w:sz w:val="24"/>
              </w:rPr>
              <w:t>інвалідністю</w:t>
            </w:r>
            <w:proofErr w:type="spellEnd"/>
            <w:r w:rsidRPr="0037155D">
              <w:rPr>
                <w:sz w:val="24"/>
              </w:rPr>
              <w:t xml:space="preserve"> до </w:t>
            </w:r>
            <w:proofErr w:type="spellStart"/>
            <w:r w:rsidRPr="0037155D">
              <w:rPr>
                <w:sz w:val="24"/>
              </w:rPr>
              <w:t>стаціонар</w:t>
            </w:r>
            <w:proofErr w:type="spellEnd"/>
            <w:r w:rsidRPr="0037155D">
              <w:rPr>
                <w:sz w:val="24"/>
              </w:rPr>
              <w:t xml:space="preserve">-них </w:t>
            </w:r>
            <w:proofErr w:type="spellStart"/>
            <w:r w:rsidRPr="0037155D">
              <w:rPr>
                <w:sz w:val="24"/>
              </w:rPr>
              <w:t>закладів</w:t>
            </w:r>
            <w:proofErr w:type="spellEnd"/>
            <w:r w:rsidRPr="0037155D">
              <w:rPr>
                <w:sz w:val="24"/>
              </w:rPr>
              <w:t xml:space="preserve"> та </w:t>
            </w:r>
            <w:proofErr w:type="spellStart"/>
            <w:r w:rsidRPr="0037155D">
              <w:rPr>
                <w:sz w:val="24"/>
              </w:rPr>
              <w:t>спеціалізо-ваних</w:t>
            </w:r>
            <w:proofErr w:type="spellEnd"/>
            <w:r w:rsidRPr="0037155D">
              <w:rPr>
                <w:sz w:val="24"/>
              </w:rPr>
              <w:t xml:space="preserve"> будинків-інтернатів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6.1 Надання комплексу соціальних послуг стаціонарного догляду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  <w:r w:rsidRPr="0037155D">
              <w:rPr>
                <w:sz w:val="24"/>
              </w:rPr>
              <w:t xml:space="preserve"> в </w:t>
            </w:r>
            <w:proofErr w:type="spellStart"/>
            <w:r w:rsidRPr="0037155D">
              <w:rPr>
                <w:sz w:val="24"/>
              </w:rPr>
              <w:t>частині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співфі-нансу-вання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закладів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послугами стаціонарного догляду, здобуття навичок самообслуговування, адаптації, запобігання погіршення їхнього стану здоров’я, та зменшенню страждань.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250"/>
              <w:rPr>
                <w:sz w:val="24"/>
              </w:rPr>
            </w:pPr>
            <w:r w:rsidRPr="0037155D">
              <w:rPr>
                <w:sz w:val="24"/>
              </w:rPr>
              <w:t xml:space="preserve">Фінансова підтримка Волинської обласної організації Всеукраїнської громадської організації інвалідів «Українське товариство глухих» (ВГОІ «УТОГ»). 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7.1 Забезпечення </w:t>
            </w:r>
            <w:proofErr w:type="spellStart"/>
            <w:r w:rsidRPr="0037155D">
              <w:rPr>
                <w:sz w:val="24"/>
              </w:rPr>
              <w:t>надання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соціальних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послуг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сурдоперекладу</w:t>
            </w:r>
            <w:proofErr w:type="spellEnd"/>
            <w:r w:rsidRPr="0037155D">
              <w:rPr>
                <w:sz w:val="24"/>
              </w:rPr>
              <w:t xml:space="preserve"> для </w:t>
            </w:r>
            <w:proofErr w:type="spellStart"/>
            <w:r w:rsidRPr="0037155D">
              <w:rPr>
                <w:sz w:val="24"/>
              </w:rPr>
              <w:t>мешканців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  <w:r w:rsidR="008C25E6">
              <w:rPr>
                <w:sz w:val="24"/>
              </w:rPr>
              <w:t>та ветеранської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</w:t>
            </w:r>
            <w:proofErr w:type="spellStart"/>
            <w:r w:rsidRPr="0037155D">
              <w:rPr>
                <w:sz w:val="24"/>
              </w:rPr>
              <w:t>Луцької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міської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proofErr w:type="spellStart"/>
            <w:r w:rsidRPr="0037155D">
              <w:rPr>
                <w:sz w:val="24"/>
              </w:rPr>
              <w:t>громади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Забезпечення якісними соціальними послугами мешканців громади з вадами слуху</w:t>
            </w:r>
          </w:p>
        </w:tc>
      </w:tr>
    </w:tbl>
    <w:p w:rsidR="00985B0D" w:rsidRPr="0037155D" w:rsidRDefault="00985B0D" w:rsidP="00985B0D">
      <w:pPr>
        <w:ind w:left="5670"/>
        <w:jc w:val="both"/>
        <w:rPr>
          <w:szCs w:val="28"/>
        </w:rPr>
      </w:pPr>
    </w:p>
    <w:p w:rsidR="00985B0D" w:rsidRPr="0037155D" w:rsidRDefault="00985B0D" w:rsidP="00985B0D">
      <w:pPr>
        <w:jc w:val="both"/>
        <w:rPr>
          <w:color w:val="FF0000"/>
          <w:sz w:val="22"/>
          <w:szCs w:val="22"/>
        </w:rPr>
      </w:pPr>
    </w:p>
    <w:p w:rsidR="00985B0D" w:rsidRPr="0037155D" w:rsidRDefault="00985B0D" w:rsidP="00985B0D">
      <w:pPr>
        <w:jc w:val="both"/>
        <w:rPr>
          <w:color w:val="FF0000"/>
          <w:sz w:val="24"/>
        </w:rPr>
      </w:pPr>
      <w:r w:rsidRPr="0037155D">
        <w:rPr>
          <w:color w:val="FF0000"/>
          <w:sz w:val="22"/>
          <w:szCs w:val="22"/>
        </w:rPr>
        <w:t xml:space="preserve">         </w:t>
      </w:r>
      <w:r w:rsidRPr="0037155D">
        <w:rPr>
          <w:sz w:val="24"/>
        </w:rPr>
        <w:t>Майборода 284</w:t>
      </w:r>
      <w:r>
        <w:rPr>
          <w:sz w:val="24"/>
        </w:rPr>
        <w:t> </w:t>
      </w:r>
      <w:r w:rsidRPr="0037155D">
        <w:rPr>
          <w:sz w:val="24"/>
        </w:rPr>
        <w:t>177</w:t>
      </w:r>
    </w:p>
    <w:p w:rsidR="00BE655F" w:rsidRPr="0037155D" w:rsidRDefault="00BE655F" w:rsidP="00985B0D">
      <w:pPr>
        <w:ind w:left="10206"/>
        <w:jc w:val="both"/>
        <w:rPr>
          <w:color w:val="FF0000"/>
          <w:sz w:val="24"/>
        </w:rPr>
      </w:pPr>
    </w:p>
    <w:sectPr w:rsidR="00BE655F" w:rsidRPr="0037155D" w:rsidSect="00AB5F64">
      <w:headerReference w:type="default" r:id="rId10"/>
      <w:pgSz w:w="16838" w:h="11906" w:orient="landscape"/>
      <w:pgMar w:top="1701" w:right="1134" w:bottom="850" w:left="1134" w:header="708" w:footer="708" w:gutter="0"/>
      <w:pgNumType w:start="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AF" w:rsidRDefault="002C2EAF">
      <w:r>
        <w:separator/>
      </w:r>
    </w:p>
  </w:endnote>
  <w:endnote w:type="continuationSeparator" w:id="0">
    <w:p w:rsidR="002C2EAF" w:rsidRDefault="002C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AF" w:rsidRDefault="002C2EAF">
      <w:r>
        <w:separator/>
      </w:r>
    </w:p>
  </w:footnote>
  <w:footnote w:type="continuationSeparator" w:id="0">
    <w:p w:rsidR="002C2EAF" w:rsidRDefault="002C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626"/>
      <w:docPartObj>
        <w:docPartGallery w:val="Page Numbers (Top of Page)"/>
        <w:docPartUnique/>
      </w:docPartObj>
    </w:sdtPr>
    <w:sdtEndPr/>
    <w:sdtContent>
      <w:p w:rsidR="00AB5F64" w:rsidRDefault="00EC4A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F64" w:rsidRDefault="00AB5F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627"/>
      <w:docPartObj>
        <w:docPartGallery w:val="Page Numbers (Top of Page)"/>
        <w:docPartUnique/>
      </w:docPartObj>
    </w:sdtPr>
    <w:sdtEndPr/>
    <w:sdtContent>
      <w:p w:rsidR="00AB5F64" w:rsidRDefault="00EC4A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CB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85B0D" w:rsidRDefault="00985B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1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B43AAA"/>
    <w:multiLevelType w:val="hybridMultilevel"/>
    <w:tmpl w:val="B574AC8A"/>
    <w:lvl w:ilvl="0" w:tplc="55C03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90666"/>
    <w:multiLevelType w:val="hybridMultilevel"/>
    <w:tmpl w:val="82A2E110"/>
    <w:lvl w:ilvl="0" w:tplc="914A2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A67"/>
    <w:multiLevelType w:val="hybridMultilevel"/>
    <w:tmpl w:val="99A60C4E"/>
    <w:lvl w:ilvl="0" w:tplc="6A84A3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2FF"/>
    <w:multiLevelType w:val="hybridMultilevel"/>
    <w:tmpl w:val="CBE6BA30"/>
    <w:lvl w:ilvl="0" w:tplc="8C38E33A">
      <w:start w:val="18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00B58"/>
    <w:multiLevelType w:val="hybridMultilevel"/>
    <w:tmpl w:val="E50CC46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00000"/>
        <w:sz w:val="28"/>
        <w:szCs w:val="28"/>
        <w:highlight w:val="white"/>
        <w:lang w:val="uk-UA" w:eastAsia="zh-CN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D"/>
    <w:rsid w:val="00005D14"/>
    <w:rsid w:val="00007381"/>
    <w:rsid w:val="0001258D"/>
    <w:rsid w:val="00013C35"/>
    <w:rsid w:val="00014C18"/>
    <w:rsid w:val="000218BF"/>
    <w:rsid w:val="00025AEF"/>
    <w:rsid w:val="0003679E"/>
    <w:rsid w:val="00041CA9"/>
    <w:rsid w:val="00043828"/>
    <w:rsid w:val="00074B28"/>
    <w:rsid w:val="000B65CF"/>
    <w:rsid w:val="000C479D"/>
    <w:rsid w:val="000D38E2"/>
    <w:rsid w:val="000E47C5"/>
    <w:rsid w:val="000F17C1"/>
    <w:rsid w:val="000F4872"/>
    <w:rsid w:val="00104E3C"/>
    <w:rsid w:val="00107751"/>
    <w:rsid w:val="001210DC"/>
    <w:rsid w:val="001268DE"/>
    <w:rsid w:val="00132737"/>
    <w:rsid w:val="00132D2A"/>
    <w:rsid w:val="00153864"/>
    <w:rsid w:val="00160293"/>
    <w:rsid w:val="00171FDA"/>
    <w:rsid w:val="00190C3F"/>
    <w:rsid w:val="0019339B"/>
    <w:rsid w:val="00194946"/>
    <w:rsid w:val="001A0661"/>
    <w:rsid w:val="001B44F0"/>
    <w:rsid w:val="001C083A"/>
    <w:rsid w:val="001D74EF"/>
    <w:rsid w:val="001E0435"/>
    <w:rsid w:val="001E1CBD"/>
    <w:rsid w:val="00220C57"/>
    <w:rsid w:val="00240443"/>
    <w:rsid w:val="00282273"/>
    <w:rsid w:val="00285C4E"/>
    <w:rsid w:val="00292634"/>
    <w:rsid w:val="002C2EAF"/>
    <w:rsid w:val="002D143C"/>
    <w:rsid w:val="002D3135"/>
    <w:rsid w:val="002E203A"/>
    <w:rsid w:val="002E723A"/>
    <w:rsid w:val="002F2479"/>
    <w:rsid w:val="002F4167"/>
    <w:rsid w:val="00303499"/>
    <w:rsid w:val="00311EFA"/>
    <w:rsid w:val="00317A61"/>
    <w:rsid w:val="0033572D"/>
    <w:rsid w:val="0036051A"/>
    <w:rsid w:val="003645F9"/>
    <w:rsid w:val="0037155D"/>
    <w:rsid w:val="003907A6"/>
    <w:rsid w:val="00393284"/>
    <w:rsid w:val="003A4372"/>
    <w:rsid w:val="003D0A50"/>
    <w:rsid w:val="003D794E"/>
    <w:rsid w:val="003F0353"/>
    <w:rsid w:val="00413279"/>
    <w:rsid w:val="00414E1E"/>
    <w:rsid w:val="0043655D"/>
    <w:rsid w:val="00452615"/>
    <w:rsid w:val="004534B2"/>
    <w:rsid w:val="00455164"/>
    <w:rsid w:val="00491875"/>
    <w:rsid w:val="00497432"/>
    <w:rsid w:val="004A0B8D"/>
    <w:rsid w:val="004A1C3C"/>
    <w:rsid w:val="004A7096"/>
    <w:rsid w:val="004B2A1F"/>
    <w:rsid w:val="004D6C31"/>
    <w:rsid w:val="004E3985"/>
    <w:rsid w:val="004E4FE5"/>
    <w:rsid w:val="004E5F8A"/>
    <w:rsid w:val="004F08FA"/>
    <w:rsid w:val="00521E72"/>
    <w:rsid w:val="005241C3"/>
    <w:rsid w:val="0052623D"/>
    <w:rsid w:val="00526BDA"/>
    <w:rsid w:val="005406F0"/>
    <w:rsid w:val="00546554"/>
    <w:rsid w:val="00552830"/>
    <w:rsid w:val="005561C1"/>
    <w:rsid w:val="005677DC"/>
    <w:rsid w:val="00590906"/>
    <w:rsid w:val="005976C1"/>
    <w:rsid w:val="005C22F6"/>
    <w:rsid w:val="006042B8"/>
    <w:rsid w:val="006123E3"/>
    <w:rsid w:val="0061448D"/>
    <w:rsid w:val="00620844"/>
    <w:rsid w:val="00621108"/>
    <w:rsid w:val="006217B3"/>
    <w:rsid w:val="0063438F"/>
    <w:rsid w:val="00635531"/>
    <w:rsid w:val="00646AF2"/>
    <w:rsid w:val="0067745F"/>
    <w:rsid w:val="006873B1"/>
    <w:rsid w:val="00691B89"/>
    <w:rsid w:val="0069224B"/>
    <w:rsid w:val="006962BE"/>
    <w:rsid w:val="00696393"/>
    <w:rsid w:val="006A6B91"/>
    <w:rsid w:val="006C3551"/>
    <w:rsid w:val="006D279C"/>
    <w:rsid w:val="006F3013"/>
    <w:rsid w:val="00700B09"/>
    <w:rsid w:val="0072037C"/>
    <w:rsid w:val="00735BDE"/>
    <w:rsid w:val="00753EA7"/>
    <w:rsid w:val="007572DF"/>
    <w:rsid w:val="007627BD"/>
    <w:rsid w:val="0076416E"/>
    <w:rsid w:val="00772AC4"/>
    <w:rsid w:val="007A4ECB"/>
    <w:rsid w:val="007B4025"/>
    <w:rsid w:val="007B47F5"/>
    <w:rsid w:val="007C3ABB"/>
    <w:rsid w:val="007D0CD4"/>
    <w:rsid w:val="007E0FD0"/>
    <w:rsid w:val="007E51E6"/>
    <w:rsid w:val="007E5767"/>
    <w:rsid w:val="007E615D"/>
    <w:rsid w:val="007F3E42"/>
    <w:rsid w:val="00816D59"/>
    <w:rsid w:val="00825A77"/>
    <w:rsid w:val="00826836"/>
    <w:rsid w:val="008323C8"/>
    <w:rsid w:val="008333B9"/>
    <w:rsid w:val="00835212"/>
    <w:rsid w:val="008664B9"/>
    <w:rsid w:val="0086666A"/>
    <w:rsid w:val="008A563F"/>
    <w:rsid w:val="008B6A3D"/>
    <w:rsid w:val="008B735B"/>
    <w:rsid w:val="008C25E6"/>
    <w:rsid w:val="008C507B"/>
    <w:rsid w:val="008D387D"/>
    <w:rsid w:val="008D603D"/>
    <w:rsid w:val="008E45F5"/>
    <w:rsid w:val="008F5A34"/>
    <w:rsid w:val="0090706E"/>
    <w:rsid w:val="0091498A"/>
    <w:rsid w:val="009510BC"/>
    <w:rsid w:val="009566D5"/>
    <w:rsid w:val="009712E9"/>
    <w:rsid w:val="00973CAF"/>
    <w:rsid w:val="00985B0D"/>
    <w:rsid w:val="00991B23"/>
    <w:rsid w:val="009926E9"/>
    <w:rsid w:val="0099783A"/>
    <w:rsid w:val="009C201E"/>
    <w:rsid w:val="009D7232"/>
    <w:rsid w:val="009E2DE8"/>
    <w:rsid w:val="009E4821"/>
    <w:rsid w:val="009F07E1"/>
    <w:rsid w:val="00A01876"/>
    <w:rsid w:val="00A04E2E"/>
    <w:rsid w:val="00A32A4B"/>
    <w:rsid w:val="00A439B6"/>
    <w:rsid w:val="00A539B5"/>
    <w:rsid w:val="00A5518F"/>
    <w:rsid w:val="00A57B25"/>
    <w:rsid w:val="00A66214"/>
    <w:rsid w:val="00A75C8C"/>
    <w:rsid w:val="00A82725"/>
    <w:rsid w:val="00A93090"/>
    <w:rsid w:val="00AA4560"/>
    <w:rsid w:val="00AB2906"/>
    <w:rsid w:val="00AB5B97"/>
    <w:rsid w:val="00AB5F64"/>
    <w:rsid w:val="00AC3290"/>
    <w:rsid w:val="00AC5943"/>
    <w:rsid w:val="00AC74F9"/>
    <w:rsid w:val="00AD0EE8"/>
    <w:rsid w:val="00AD2BA9"/>
    <w:rsid w:val="00AD3BA4"/>
    <w:rsid w:val="00AD4EE6"/>
    <w:rsid w:val="00AD51C6"/>
    <w:rsid w:val="00AD6C92"/>
    <w:rsid w:val="00AE469F"/>
    <w:rsid w:val="00B05A81"/>
    <w:rsid w:val="00B07667"/>
    <w:rsid w:val="00B07ECC"/>
    <w:rsid w:val="00B23B04"/>
    <w:rsid w:val="00B25BB9"/>
    <w:rsid w:val="00B30D33"/>
    <w:rsid w:val="00B3431F"/>
    <w:rsid w:val="00B367C5"/>
    <w:rsid w:val="00B40388"/>
    <w:rsid w:val="00B426D8"/>
    <w:rsid w:val="00B47029"/>
    <w:rsid w:val="00B51AFB"/>
    <w:rsid w:val="00B645CF"/>
    <w:rsid w:val="00B81CEF"/>
    <w:rsid w:val="00B83511"/>
    <w:rsid w:val="00B83B2B"/>
    <w:rsid w:val="00B915A7"/>
    <w:rsid w:val="00BA2850"/>
    <w:rsid w:val="00BA52B9"/>
    <w:rsid w:val="00BE655F"/>
    <w:rsid w:val="00BF06F5"/>
    <w:rsid w:val="00C07093"/>
    <w:rsid w:val="00C145F2"/>
    <w:rsid w:val="00C20FFD"/>
    <w:rsid w:val="00C267CE"/>
    <w:rsid w:val="00C4439E"/>
    <w:rsid w:val="00C6579C"/>
    <w:rsid w:val="00C70598"/>
    <w:rsid w:val="00CA121A"/>
    <w:rsid w:val="00CA133C"/>
    <w:rsid w:val="00CA6BAC"/>
    <w:rsid w:val="00CB12CC"/>
    <w:rsid w:val="00CB2677"/>
    <w:rsid w:val="00CB4BFE"/>
    <w:rsid w:val="00CD0A27"/>
    <w:rsid w:val="00CD78ED"/>
    <w:rsid w:val="00CE2FFC"/>
    <w:rsid w:val="00CF6DDA"/>
    <w:rsid w:val="00D04122"/>
    <w:rsid w:val="00D11B10"/>
    <w:rsid w:val="00D17364"/>
    <w:rsid w:val="00D2201B"/>
    <w:rsid w:val="00D26FBC"/>
    <w:rsid w:val="00D43889"/>
    <w:rsid w:val="00D52DBC"/>
    <w:rsid w:val="00D63F0A"/>
    <w:rsid w:val="00D64F2D"/>
    <w:rsid w:val="00D75D83"/>
    <w:rsid w:val="00D90367"/>
    <w:rsid w:val="00D92941"/>
    <w:rsid w:val="00DA252A"/>
    <w:rsid w:val="00DB37A2"/>
    <w:rsid w:val="00DB56C2"/>
    <w:rsid w:val="00DC7236"/>
    <w:rsid w:val="00DC72FA"/>
    <w:rsid w:val="00DC7439"/>
    <w:rsid w:val="00DE51A8"/>
    <w:rsid w:val="00E025E2"/>
    <w:rsid w:val="00E066CB"/>
    <w:rsid w:val="00E329AF"/>
    <w:rsid w:val="00E40461"/>
    <w:rsid w:val="00E55D1A"/>
    <w:rsid w:val="00E82536"/>
    <w:rsid w:val="00EA5239"/>
    <w:rsid w:val="00EB5AD9"/>
    <w:rsid w:val="00EC4A71"/>
    <w:rsid w:val="00ED72DB"/>
    <w:rsid w:val="00F00052"/>
    <w:rsid w:val="00F062A2"/>
    <w:rsid w:val="00F321A8"/>
    <w:rsid w:val="00F36439"/>
    <w:rsid w:val="00F57189"/>
    <w:rsid w:val="00F7770C"/>
    <w:rsid w:val="00FB6CBD"/>
    <w:rsid w:val="00FC051F"/>
    <w:rsid w:val="00FD725C"/>
    <w:rsid w:val="00FE3E14"/>
    <w:rsid w:val="00FE6BAE"/>
    <w:rsid w:val="00FF03CF"/>
    <w:rsid w:val="00FF5A0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8B35-1D85-4C02-A160-01E38B9D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3</cp:revision>
  <cp:lastPrinted>2022-12-08T12:49:00Z</cp:lastPrinted>
  <dcterms:created xsi:type="dcterms:W3CDTF">2025-01-15T10:32:00Z</dcterms:created>
  <dcterms:modified xsi:type="dcterms:W3CDTF">2025-01-15T12:16:00Z</dcterms:modified>
</cp:coreProperties>
</file>