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80A77" w14:textId="00E2C6EB" w:rsidR="008B3A16" w:rsidRPr="00D75E00" w:rsidRDefault="008B3A16" w:rsidP="00AE62A8">
      <w:pPr>
        <w:jc w:val="center"/>
        <w:rPr>
          <w:b/>
          <w:bCs/>
          <w:sz w:val="28"/>
          <w:szCs w:val="28"/>
        </w:rPr>
      </w:pPr>
      <w:r w:rsidRPr="00D75E00">
        <w:rPr>
          <w:b/>
          <w:bCs/>
          <w:sz w:val="28"/>
          <w:szCs w:val="28"/>
        </w:rPr>
        <w:t xml:space="preserve">Звіт про роботу </w:t>
      </w:r>
      <w:r w:rsidR="007121F5">
        <w:rPr>
          <w:b/>
          <w:bCs/>
          <w:sz w:val="28"/>
          <w:szCs w:val="28"/>
        </w:rPr>
        <w:t>К</w:t>
      </w:r>
      <w:r w:rsidRPr="00D75E00">
        <w:rPr>
          <w:b/>
          <w:bCs/>
          <w:sz w:val="28"/>
          <w:szCs w:val="28"/>
        </w:rPr>
        <w:t>омунальної установи</w:t>
      </w:r>
    </w:p>
    <w:p w14:paraId="23466514" w14:textId="53D44167" w:rsidR="008B3A16" w:rsidRPr="00D75E00" w:rsidRDefault="008B3A16" w:rsidP="00AE62A8">
      <w:pPr>
        <w:jc w:val="center"/>
        <w:rPr>
          <w:b/>
          <w:bCs/>
          <w:sz w:val="28"/>
          <w:szCs w:val="28"/>
        </w:rPr>
      </w:pPr>
      <w:r w:rsidRPr="00D75E00">
        <w:rPr>
          <w:b/>
          <w:bCs/>
          <w:sz w:val="28"/>
          <w:szCs w:val="28"/>
        </w:rPr>
        <w:t>Луцьк</w:t>
      </w:r>
      <w:r w:rsidR="007121F5">
        <w:rPr>
          <w:b/>
          <w:bCs/>
          <w:sz w:val="28"/>
          <w:szCs w:val="28"/>
        </w:rPr>
        <w:t>ого</w:t>
      </w:r>
      <w:r w:rsidRPr="00D75E00">
        <w:rPr>
          <w:b/>
          <w:bCs/>
          <w:sz w:val="28"/>
          <w:szCs w:val="28"/>
        </w:rPr>
        <w:t xml:space="preserve"> міськ</w:t>
      </w:r>
      <w:r w:rsidR="007121F5">
        <w:rPr>
          <w:b/>
          <w:bCs/>
          <w:sz w:val="28"/>
          <w:szCs w:val="28"/>
        </w:rPr>
        <w:t>ого</w:t>
      </w:r>
      <w:r w:rsidRPr="00D75E00">
        <w:rPr>
          <w:b/>
          <w:bCs/>
          <w:sz w:val="28"/>
          <w:szCs w:val="28"/>
        </w:rPr>
        <w:t xml:space="preserve"> трудов</w:t>
      </w:r>
      <w:r w:rsidR="007121F5">
        <w:rPr>
          <w:b/>
          <w:bCs/>
          <w:sz w:val="28"/>
          <w:szCs w:val="28"/>
        </w:rPr>
        <w:t>ого</w:t>
      </w:r>
      <w:r w:rsidRPr="00D75E00">
        <w:rPr>
          <w:b/>
          <w:bCs/>
          <w:sz w:val="28"/>
          <w:szCs w:val="28"/>
        </w:rPr>
        <w:t xml:space="preserve"> архів</w:t>
      </w:r>
      <w:r w:rsidR="007121F5">
        <w:rPr>
          <w:b/>
          <w:bCs/>
          <w:sz w:val="28"/>
          <w:szCs w:val="28"/>
        </w:rPr>
        <w:t>у</w:t>
      </w:r>
    </w:p>
    <w:p w14:paraId="5EA06EAE" w14:textId="77777777" w:rsidR="008B3A16" w:rsidRDefault="008B3A16" w:rsidP="002D7EAC">
      <w:pPr>
        <w:jc w:val="center"/>
        <w:rPr>
          <w:sz w:val="28"/>
          <w:szCs w:val="28"/>
        </w:rPr>
      </w:pPr>
    </w:p>
    <w:p w14:paraId="4BC2EED0" w14:textId="592823F0" w:rsidR="00935D90" w:rsidRDefault="008B3A16" w:rsidP="002D7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Комунальна установа Луцький міський трудовий архів </w:t>
      </w:r>
      <w:r w:rsidR="00935D90">
        <w:rPr>
          <w:sz w:val="28"/>
          <w:szCs w:val="28"/>
        </w:rPr>
        <w:t>створена</w:t>
      </w:r>
      <w:r>
        <w:rPr>
          <w:sz w:val="28"/>
          <w:szCs w:val="28"/>
        </w:rPr>
        <w:t xml:space="preserve"> для централізованого тимчасового зберігання</w:t>
      </w:r>
      <w:r w:rsidR="00C809CF">
        <w:rPr>
          <w:sz w:val="28"/>
          <w:szCs w:val="28"/>
        </w:rPr>
        <w:t xml:space="preserve"> архівних</w:t>
      </w:r>
      <w:r>
        <w:rPr>
          <w:sz w:val="28"/>
          <w:szCs w:val="28"/>
        </w:rPr>
        <w:t xml:space="preserve"> документів, нагромаджених у процесі документування службових, трудових </w:t>
      </w:r>
      <w:r w:rsidR="00C809CF">
        <w:rPr>
          <w:sz w:val="28"/>
          <w:szCs w:val="28"/>
        </w:rPr>
        <w:t>та</w:t>
      </w:r>
      <w:r>
        <w:rPr>
          <w:sz w:val="28"/>
          <w:szCs w:val="28"/>
        </w:rPr>
        <w:t xml:space="preserve"> інших правовідносин юридичних</w:t>
      </w:r>
      <w:r w:rsidR="00C809CF">
        <w:rPr>
          <w:sz w:val="28"/>
          <w:szCs w:val="28"/>
        </w:rPr>
        <w:t xml:space="preserve"> осіб</w:t>
      </w:r>
      <w:r>
        <w:rPr>
          <w:sz w:val="28"/>
          <w:szCs w:val="28"/>
        </w:rPr>
        <w:t xml:space="preserve"> і фізичних осіб</w:t>
      </w:r>
      <w:r w:rsidR="00935D90">
        <w:rPr>
          <w:sz w:val="28"/>
          <w:szCs w:val="28"/>
        </w:rPr>
        <w:t>-підприємців</w:t>
      </w:r>
      <w:r>
        <w:rPr>
          <w:sz w:val="28"/>
          <w:szCs w:val="28"/>
        </w:rPr>
        <w:t xml:space="preserve"> та інших архівн</w:t>
      </w:r>
      <w:r w:rsidR="00A22B66">
        <w:rPr>
          <w:sz w:val="28"/>
          <w:szCs w:val="28"/>
        </w:rPr>
        <w:t xml:space="preserve">их документів, що </w:t>
      </w:r>
      <w:r>
        <w:rPr>
          <w:sz w:val="28"/>
          <w:szCs w:val="28"/>
        </w:rPr>
        <w:t>не належать до Національного архівного фонду</w:t>
      </w:r>
      <w:r w:rsidR="002A739C">
        <w:rPr>
          <w:sz w:val="28"/>
          <w:szCs w:val="28"/>
        </w:rPr>
        <w:t>.</w:t>
      </w:r>
      <w:r w:rsidR="00F50B6F">
        <w:rPr>
          <w:sz w:val="28"/>
          <w:szCs w:val="28"/>
        </w:rPr>
        <w:t xml:space="preserve"> </w:t>
      </w:r>
    </w:p>
    <w:p w14:paraId="10508718" w14:textId="46E6CE66" w:rsidR="00935D90" w:rsidRPr="00690F28" w:rsidRDefault="00935D90" w:rsidP="002D7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Архівні документи передаються до трудового архіву у разі припинення діяльності юридичних осіб і фізичних осіб-підприємців</w:t>
      </w:r>
      <w:r w:rsidR="00F50B6F">
        <w:rPr>
          <w:sz w:val="28"/>
          <w:szCs w:val="28"/>
        </w:rPr>
        <w:t>,</w:t>
      </w:r>
      <w:r w:rsidR="00857DAC">
        <w:rPr>
          <w:sz w:val="28"/>
          <w:szCs w:val="28"/>
        </w:rPr>
        <w:t xml:space="preserve"> ліквідованих без правонаступника або органу вищого рівня</w:t>
      </w:r>
      <w:r w:rsidR="001F6B20" w:rsidRPr="00690F28">
        <w:rPr>
          <w:sz w:val="28"/>
          <w:szCs w:val="28"/>
        </w:rPr>
        <w:t>, а також у випадках, визначених законодавством.</w:t>
      </w:r>
      <w:r w:rsidR="00857DAC" w:rsidRPr="00690F28">
        <w:rPr>
          <w:sz w:val="28"/>
          <w:szCs w:val="28"/>
        </w:rPr>
        <w:t xml:space="preserve"> </w:t>
      </w:r>
    </w:p>
    <w:p w14:paraId="57E202B0" w14:textId="3A83F40E" w:rsidR="00857DAC" w:rsidRPr="00690F28" w:rsidRDefault="008B3A16" w:rsidP="00AE62A8">
      <w:pPr>
        <w:ind w:firstLine="567"/>
        <w:jc w:val="both"/>
        <w:rPr>
          <w:sz w:val="28"/>
          <w:szCs w:val="28"/>
        </w:rPr>
      </w:pPr>
      <w:r w:rsidRPr="00690F28">
        <w:rPr>
          <w:sz w:val="28"/>
          <w:szCs w:val="28"/>
        </w:rPr>
        <w:t xml:space="preserve">Станом на </w:t>
      </w:r>
      <w:r w:rsidR="00490EF3" w:rsidRPr="00690F28">
        <w:rPr>
          <w:sz w:val="28"/>
          <w:szCs w:val="28"/>
        </w:rPr>
        <w:t>0</w:t>
      </w:r>
      <w:r w:rsidRPr="00690F28">
        <w:rPr>
          <w:sz w:val="28"/>
          <w:szCs w:val="28"/>
        </w:rPr>
        <w:t xml:space="preserve">1 </w:t>
      </w:r>
      <w:r w:rsidR="009A289A" w:rsidRPr="00690F28">
        <w:rPr>
          <w:sz w:val="28"/>
          <w:szCs w:val="28"/>
        </w:rPr>
        <w:t>січня 2025</w:t>
      </w:r>
      <w:r w:rsidR="00A22B66" w:rsidRPr="00690F28">
        <w:rPr>
          <w:sz w:val="28"/>
          <w:szCs w:val="28"/>
        </w:rPr>
        <w:t xml:space="preserve"> року до архіву </w:t>
      </w:r>
      <w:r w:rsidRPr="00690F28">
        <w:rPr>
          <w:sz w:val="28"/>
          <w:szCs w:val="28"/>
        </w:rPr>
        <w:t xml:space="preserve">передано </w:t>
      </w:r>
      <w:r w:rsidR="00952C3A" w:rsidRPr="00690F28">
        <w:rPr>
          <w:sz w:val="28"/>
          <w:szCs w:val="28"/>
        </w:rPr>
        <w:t>3</w:t>
      </w:r>
      <w:r w:rsidR="009A289A" w:rsidRPr="00690F28">
        <w:rPr>
          <w:sz w:val="28"/>
          <w:szCs w:val="28"/>
        </w:rPr>
        <w:t>5</w:t>
      </w:r>
      <w:r w:rsidR="00490EF3" w:rsidRPr="00690F28">
        <w:rPr>
          <w:sz w:val="28"/>
          <w:szCs w:val="28"/>
        </w:rPr>
        <w:t> </w:t>
      </w:r>
      <w:r w:rsidR="009A289A" w:rsidRPr="00690F28">
        <w:rPr>
          <w:sz w:val="28"/>
          <w:szCs w:val="28"/>
        </w:rPr>
        <w:t>461</w:t>
      </w:r>
      <w:r w:rsidR="00935D90" w:rsidRPr="00690F28">
        <w:rPr>
          <w:sz w:val="28"/>
          <w:szCs w:val="28"/>
        </w:rPr>
        <w:t xml:space="preserve"> архівн</w:t>
      </w:r>
      <w:r w:rsidR="00501B23" w:rsidRPr="00690F28">
        <w:rPr>
          <w:sz w:val="28"/>
          <w:szCs w:val="28"/>
        </w:rPr>
        <w:t>а</w:t>
      </w:r>
      <w:r w:rsidRPr="00690F28">
        <w:rPr>
          <w:sz w:val="28"/>
          <w:szCs w:val="28"/>
        </w:rPr>
        <w:t xml:space="preserve"> справ</w:t>
      </w:r>
      <w:r w:rsidR="00501B23" w:rsidRPr="00690F28">
        <w:rPr>
          <w:sz w:val="28"/>
          <w:szCs w:val="28"/>
        </w:rPr>
        <w:t>а</w:t>
      </w:r>
      <w:r w:rsidR="00935D90" w:rsidRPr="00690F28">
        <w:rPr>
          <w:sz w:val="28"/>
          <w:szCs w:val="28"/>
        </w:rPr>
        <w:t xml:space="preserve"> та 1</w:t>
      </w:r>
      <w:r w:rsidR="00952C3A" w:rsidRPr="00690F28">
        <w:rPr>
          <w:sz w:val="28"/>
          <w:szCs w:val="28"/>
        </w:rPr>
        <w:t>20</w:t>
      </w:r>
      <w:r w:rsidR="00935D90" w:rsidRPr="00690F28">
        <w:rPr>
          <w:sz w:val="28"/>
          <w:szCs w:val="28"/>
        </w:rPr>
        <w:t xml:space="preserve"> </w:t>
      </w:r>
      <w:r w:rsidR="00952C3A" w:rsidRPr="00690F28">
        <w:rPr>
          <w:sz w:val="28"/>
          <w:szCs w:val="28"/>
        </w:rPr>
        <w:t>пакувань</w:t>
      </w:r>
      <w:r w:rsidR="00F47494" w:rsidRPr="00690F28">
        <w:rPr>
          <w:sz w:val="28"/>
          <w:szCs w:val="28"/>
        </w:rPr>
        <w:t xml:space="preserve">, що </w:t>
      </w:r>
      <w:r w:rsidR="00501B23" w:rsidRPr="00690F28">
        <w:rPr>
          <w:sz w:val="28"/>
          <w:szCs w:val="28"/>
        </w:rPr>
        <w:t>становить</w:t>
      </w:r>
      <w:r w:rsidR="00F47494" w:rsidRPr="00690F28">
        <w:rPr>
          <w:sz w:val="28"/>
          <w:szCs w:val="28"/>
        </w:rPr>
        <w:t xml:space="preserve"> </w:t>
      </w:r>
      <w:r w:rsidR="009A289A" w:rsidRPr="00690F28">
        <w:rPr>
          <w:sz w:val="28"/>
          <w:szCs w:val="28"/>
        </w:rPr>
        <w:t>529</w:t>
      </w:r>
      <w:r w:rsidR="00F47494" w:rsidRPr="00690F28">
        <w:rPr>
          <w:sz w:val="28"/>
          <w:szCs w:val="28"/>
        </w:rPr>
        <w:t xml:space="preserve"> архівних фондів, в тому числі 10</w:t>
      </w:r>
      <w:r w:rsidR="00490EF3" w:rsidRPr="00690F28">
        <w:rPr>
          <w:sz w:val="28"/>
          <w:szCs w:val="28"/>
          <w:lang w:val="en-US"/>
        </w:rPr>
        <w:t> </w:t>
      </w:r>
      <w:r w:rsidR="00F47494" w:rsidRPr="00690F28">
        <w:rPr>
          <w:sz w:val="28"/>
          <w:szCs w:val="28"/>
        </w:rPr>
        <w:t>об’єднаних.</w:t>
      </w:r>
      <w:r w:rsidR="00AE62A8">
        <w:rPr>
          <w:sz w:val="28"/>
          <w:szCs w:val="28"/>
        </w:rPr>
        <w:t xml:space="preserve"> </w:t>
      </w:r>
      <w:r w:rsidR="00857DAC" w:rsidRPr="00690F28">
        <w:rPr>
          <w:sz w:val="28"/>
          <w:szCs w:val="28"/>
        </w:rPr>
        <w:t>Серед них ВАТ «Луцький картонно-руберойдовий комбінат», ВАТ</w:t>
      </w:r>
      <w:r w:rsidR="00490EF3" w:rsidRPr="00690F28">
        <w:rPr>
          <w:sz w:val="28"/>
          <w:szCs w:val="28"/>
          <w:lang w:val="en-US"/>
        </w:rPr>
        <w:t> </w:t>
      </w:r>
      <w:r w:rsidR="00857DAC" w:rsidRPr="00690F28">
        <w:rPr>
          <w:sz w:val="28"/>
          <w:szCs w:val="28"/>
        </w:rPr>
        <w:t xml:space="preserve">«Синтетика», комбінат «Волиньпромбуд», ВАТ «Луцький шовковий комбінат </w:t>
      </w:r>
      <w:r w:rsidR="00490EF3" w:rsidRPr="00690F28">
        <w:rPr>
          <w:sz w:val="28"/>
          <w:szCs w:val="28"/>
        </w:rPr>
        <w:t>“</w:t>
      </w:r>
      <w:r w:rsidR="00857DAC" w:rsidRPr="00690F28">
        <w:rPr>
          <w:sz w:val="28"/>
          <w:szCs w:val="28"/>
        </w:rPr>
        <w:t>Волтекс</w:t>
      </w:r>
      <w:r w:rsidR="00490EF3" w:rsidRPr="00690F28">
        <w:rPr>
          <w:sz w:val="28"/>
          <w:szCs w:val="28"/>
        </w:rPr>
        <w:t>”</w:t>
      </w:r>
      <w:r w:rsidR="00857DAC" w:rsidRPr="00690F28">
        <w:rPr>
          <w:sz w:val="28"/>
          <w:szCs w:val="28"/>
        </w:rPr>
        <w:t>», Луцький завод будівельних матеріалів №</w:t>
      </w:r>
      <w:r w:rsidR="00490EF3" w:rsidRPr="00690F28">
        <w:rPr>
          <w:sz w:val="28"/>
          <w:szCs w:val="28"/>
        </w:rPr>
        <w:t> </w:t>
      </w:r>
      <w:r w:rsidR="00857DAC" w:rsidRPr="00690F28">
        <w:rPr>
          <w:sz w:val="28"/>
          <w:szCs w:val="28"/>
        </w:rPr>
        <w:t>3</w:t>
      </w:r>
      <w:r w:rsidR="003E43FD" w:rsidRPr="00690F28">
        <w:rPr>
          <w:sz w:val="28"/>
          <w:szCs w:val="28"/>
        </w:rPr>
        <w:t>, Луцька</w:t>
      </w:r>
      <w:r w:rsidR="00490EF3" w:rsidRPr="00690F28">
        <w:rPr>
          <w:sz w:val="28"/>
          <w:szCs w:val="28"/>
        </w:rPr>
        <w:t> </w:t>
      </w:r>
      <w:r w:rsidR="003E43FD" w:rsidRPr="00690F28">
        <w:rPr>
          <w:sz w:val="28"/>
          <w:szCs w:val="28"/>
        </w:rPr>
        <w:t>нафтобаза</w:t>
      </w:r>
      <w:r w:rsidR="00857DAC" w:rsidRPr="00690F28">
        <w:rPr>
          <w:sz w:val="28"/>
          <w:szCs w:val="28"/>
        </w:rPr>
        <w:t>.</w:t>
      </w:r>
    </w:p>
    <w:p w14:paraId="148DFC52" w14:textId="2E34E182" w:rsidR="00857DAC" w:rsidRDefault="00857DAC" w:rsidP="002D7EAC">
      <w:pPr>
        <w:ind w:firstLine="567"/>
        <w:jc w:val="both"/>
        <w:rPr>
          <w:sz w:val="28"/>
          <w:szCs w:val="28"/>
        </w:rPr>
      </w:pPr>
      <w:r w:rsidRPr="00690F28">
        <w:rPr>
          <w:sz w:val="28"/>
          <w:szCs w:val="28"/>
        </w:rPr>
        <w:t>Термін зберігання документів з кадрових питань</w:t>
      </w:r>
      <w:r w:rsidR="002A739C" w:rsidRPr="00690F28">
        <w:rPr>
          <w:sz w:val="28"/>
          <w:szCs w:val="28"/>
        </w:rPr>
        <w:t xml:space="preserve"> (особового складу)</w:t>
      </w:r>
      <w:r w:rsidRPr="00690F28">
        <w:rPr>
          <w:sz w:val="28"/>
          <w:szCs w:val="28"/>
        </w:rPr>
        <w:t xml:space="preserve"> становить 75</w:t>
      </w:r>
      <w:r w:rsidR="001F6B20" w:rsidRPr="00690F28">
        <w:rPr>
          <w:sz w:val="28"/>
          <w:szCs w:val="28"/>
        </w:rPr>
        <w:t> </w:t>
      </w:r>
      <w:r w:rsidRPr="00690F28">
        <w:rPr>
          <w:sz w:val="28"/>
          <w:szCs w:val="28"/>
        </w:rPr>
        <w:t>років. Найдавніші датуються 1944</w:t>
      </w:r>
      <w:r w:rsidR="00490EF3" w:rsidRPr="00690F28">
        <w:rPr>
          <w:sz w:val="28"/>
          <w:szCs w:val="28"/>
        </w:rPr>
        <w:t> </w:t>
      </w:r>
      <w:r w:rsidRPr="00690F28">
        <w:rPr>
          <w:sz w:val="28"/>
          <w:szCs w:val="28"/>
        </w:rPr>
        <w:t>роком. Це перші у місті артілі</w:t>
      </w:r>
      <w:r>
        <w:rPr>
          <w:sz w:val="28"/>
          <w:szCs w:val="28"/>
        </w:rPr>
        <w:t xml:space="preserve">, </w:t>
      </w:r>
      <w:r w:rsidR="00A11402">
        <w:rPr>
          <w:sz w:val="28"/>
          <w:szCs w:val="28"/>
        </w:rPr>
        <w:t xml:space="preserve">Луцький змішторг, </w:t>
      </w:r>
      <w:r>
        <w:rPr>
          <w:sz w:val="28"/>
          <w:szCs w:val="28"/>
        </w:rPr>
        <w:t>Луцький хлібозавод, Луцька взуттєва фабрика</w:t>
      </w:r>
      <w:r w:rsidR="00A11402">
        <w:rPr>
          <w:sz w:val="28"/>
          <w:szCs w:val="28"/>
        </w:rPr>
        <w:t>, Волинський обласний будівельний сільський трест, Стир-Горинське районне управління річкового транспорту, Луцький консервний завод, Волинська обласна санітарно-епідеміологічна станція, Зелене господарство м.</w:t>
      </w:r>
      <w:r w:rsidR="00490EF3">
        <w:rPr>
          <w:sz w:val="28"/>
          <w:szCs w:val="28"/>
        </w:rPr>
        <w:t> </w:t>
      </w:r>
      <w:r w:rsidR="00A11402">
        <w:rPr>
          <w:sz w:val="28"/>
          <w:szCs w:val="28"/>
        </w:rPr>
        <w:t>Луцька, Волинська обласна державна хлібна інспекція</w:t>
      </w:r>
      <w:r w:rsidR="003453B1">
        <w:rPr>
          <w:sz w:val="28"/>
          <w:szCs w:val="28"/>
        </w:rPr>
        <w:t>, Луцька нафтобаза</w:t>
      </w:r>
      <w:r w:rsidR="00A114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6159C39" w14:textId="4988A332" w:rsidR="002312CF" w:rsidRDefault="00A67BCA" w:rsidP="002D7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Тільки протягом </w:t>
      </w:r>
      <w:r w:rsidR="009A289A">
        <w:rPr>
          <w:sz w:val="28"/>
          <w:szCs w:val="28"/>
        </w:rPr>
        <w:t>2024 року</w:t>
      </w:r>
      <w:r>
        <w:rPr>
          <w:sz w:val="28"/>
          <w:szCs w:val="28"/>
        </w:rPr>
        <w:t xml:space="preserve"> прийнято на зберігання </w:t>
      </w:r>
      <w:r w:rsidR="009A289A">
        <w:rPr>
          <w:sz w:val="28"/>
          <w:szCs w:val="28"/>
        </w:rPr>
        <w:t>892</w:t>
      </w:r>
      <w:r w:rsidR="00490EF3">
        <w:rPr>
          <w:sz w:val="28"/>
          <w:szCs w:val="28"/>
        </w:rPr>
        <w:t> </w:t>
      </w:r>
      <w:r w:rsidRPr="008F5400">
        <w:rPr>
          <w:sz w:val="28"/>
          <w:szCs w:val="28"/>
        </w:rPr>
        <w:t>архівн</w:t>
      </w:r>
      <w:r w:rsidR="00490EF3" w:rsidRPr="008F5400">
        <w:rPr>
          <w:sz w:val="28"/>
          <w:szCs w:val="28"/>
        </w:rPr>
        <w:t>і</w:t>
      </w:r>
      <w:r w:rsidRPr="008F5400">
        <w:rPr>
          <w:sz w:val="28"/>
          <w:szCs w:val="28"/>
        </w:rPr>
        <w:t xml:space="preserve"> справ</w:t>
      </w:r>
      <w:r w:rsidR="009A289A" w:rsidRPr="008F5400">
        <w:rPr>
          <w:sz w:val="28"/>
          <w:szCs w:val="28"/>
        </w:rPr>
        <w:t>и</w:t>
      </w:r>
      <w:r w:rsidR="008F5400">
        <w:rPr>
          <w:sz w:val="28"/>
          <w:szCs w:val="28"/>
        </w:rPr>
        <w:t>:</w:t>
      </w:r>
      <w:r w:rsidR="002D7EAC" w:rsidRPr="008F5400">
        <w:rPr>
          <w:sz w:val="28"/>
          <w:szCs w:val="28"/>
        </w:rPr>
        <w:t xml:space="preserve"> </w:t>
      </w:r>
      <w:r w:rsidR="008E021A">
        <w:rPr>
          <w:sz w:val="28"/>
          <w:szCs w:val="28"/>
        </w:rPr>
        <w:t>ПФ</w:t>
      </w:r>
      <w:r w:rsidR="00690F28">
        <w:rPr>
          <w:sz w:val="28"/>
          <w:szCs w:val="28"/>
          <w:lang w:val="en-US"/>
        </w:rPr>
        <w:t> </w:t>
      </w:r>
      <w:r w:rsidR="008E021A">
        <w:rPr>
          <w:sz w:val="28"/>
          <w:szCs w:val="28"/>
        </w:rPr>
        <w:t>«Терра Інтернейшнл»</w:t>
      </w:r>
      <w:r w:rsidR="00952C3A">
        <w:rPr>
          <w:sz w:val="28"/>
          <w:szCs w:val="28"/>
        </w:rPr>
        <w:t xml:space="preserve"> за </w:t>
      </w:r>
      <w:r w:rsidR="008E021A">
        <w:rPr>
          <w:sz w:val="28"/>
          <w:szCs w:val="28"/>
        </w:rPr>
        <w:t>1998</w:t>
      </w:r>
      <w:r w:rsidR="00AE62A8">
        <w:rPr>
          <w:sz w:val="28"/>
          <w:szCs w:val="28"/>
        </w:rPr>
        <w:t>–</w:t>
      </w:r>
      <w:r w:rsidR="008E021A">
        <w:rPr>
          <w:sz w:val="28"/>
          <w:szCs w:val="28"/>
        </w:rPr>
        <w:t>2011</w:t>
      </w:r>
      <w:r w:rsidR="00490EF3">
        <w:rPr>
          <w:sz w:val="28"/>
          <w:szCs w:val="28"/>
        </w:rPr>
        <w:t> </w:t>
      </w:r>
      <w:r w:rsidR="008E021A">
        <w:rPr>
          <w:sz w:val="28"/>
          <w:szCs w:val="28"/>
        </w:rPr>
        <w:t>роки, ТОВ</w:t>
      </w:r>
      <w:r w:rsidR="00490EF3">
        <w:rPr>
          <w:sz w:val="28"/>
          <w:szCs w:val="28"/>
        </w:rPr>
        <w:t> </w:t>
      </w:r>
      <w:r w:rsidR="008E021A">
        <w:rPr>
          <w:sz w:val="28"/>
          <w:szCs w:val="28"/>
        </w:rPr>
        <w:t xml:space="preserve">«Курортна торгово-виробнича фірма </w:t>
      </w:r>
      <w:r w:rsidR="00490EF3" w:rsidRPr="00490EF3">
        <w:rPr>
          <w:sz w:val="28"/>
          <w:szCs w:val="28"/>
          <w:lang w:val="ru-RU"/>
        </w:rPr>
        <w:t>“</w:t>
      </w:r>
      <w:r w:rsidR="008E021A">
        <w:rPr>
          <w:sz w:val="28"/>
          <w:szCs w:val="28"/>
        </w:rPr>
        <w:t>Західкурортсервіс</w:t>
      </w:r>
      <w:r w:rsidR="00490EF3" w:rsidRPr="00490EF3">
        <w:rPr>
          <w:sz w:val="28"/>
          <w:szCs w:val="28"/>
          <w:lang w:val="ru-RU"/>
        </w:rPr>
        <w:t>”</w:t>
      </w:r>
      <w:r w:rsidR="008E021A">
        <w:rPr>
          <w:sz w:val="28"/>
          <w:szCs w:val="28"/>
        </w:rPr>
        <w:t>» за 1997</w:t>
      </w:r>
      <w:r w:rsidR="00AE62A8">
        <w:rPr>
          <w:sz w:val="28"/>
          <w:szCs w:val="28"/>
        </w:rPr>
        <w:t>–</w:t>
      </w:r>
      <w:r w:rsidR="008E021A">
        <w:rPr>
          <w:sz w:val="28"/>
          <w:szCs w:val="28"/>
        </w:rPr>
        <w:t xml:space="preserve">2023 роки, ТОВ «Флора-Плюс» </w:t>
      </w:r>
      <w:r w:rsidR="00501B23">
        <w:rPr>
          <w:sz w:val="28"/>
          <w:szCs w:val="28"/>
        </w:rPr>
        <w:t xml:space="preserve">за </w:t>
      </w:r>
      <w:r w:rsidR="008E021A">
        <w:rPr>
          <w:sz w:val="28"/>
          <w:szCs w:val="28"/>
        </w:rPr>
        <w:t>1990</w:t>
      </w:r>
      <w:r w:rsidR="00AE62A8">
        <w:rPr>
          <w:sz w:val="28"/>
          <w:szCs w:val="28"/>
        </w:rPr>
        <w:t>–</w:t>
      </w:r>
      <w:r w:rsidR="008E021A">
        <w:rPr>
          <w:sz w:val="28"/>
          <w:szCs w:val="28"/>
        </w:rPr>
        <w:t>2014 роки, ТОВ «Інді-трейд»</w:t>
      </w:r>
      <w:r w:rsidR="000C5447">
        <w:rPr>
          <w:sz w:val="28"/>
          <w:szCs w:val="28"/>
        </w:rPr>
        <w:t xml:space="preserve"> </w:t>
      </w:r>
      <w:r w:rsidR="008E021A">
        <w:rPr>
          <w:sz w:val="28"/>
          <w:szCs w:val="28"/>
        </w:rPr>
        <w:t>за 2007</w:t>
      </w:r>
      <w:r w:rsidR="00EF0A57">
        <w:rPr>
          <w:sz w:val="28"/>
          <w:szCs w:val="28"/>
        </w:rPr>
        <w:t>–</w:t>
      </w:r>
      <w:r w:rsidR="008E021A">
        <w:rPr>
          <w:sz w:val="28"/>
          <w:szCs w:val="28"/>
        </w:rPr>
        <w:t>2023 роки, ТОВ</w:t>
      </w:r>
      <w:r w:rsidR="00EF0A57">
        <w:rPr>
          <w:sz w:val="28"/>
          <w:szCs w:val="28"/>
        </w:rPr>
        <w:t> </w:t>
      </w:r>
      <w:r w:rsidR="008E021A">
        <w:rPr>
          <w:sz w:val="28"/>
          <w:szCs w:val="28"/>
        </w:rPr>
        <w:t xml:space="preserve">«Волинська </w:t>
      </w:r>
      <w:r w:rsidR="000C5447">
        <w:rPr>
          <w:sz w:val="28"/>
          <w:szCs w:val="28"/>
        </w:rPr>
        <w:t>сільськогосподарська</w:t>
      </w:r>
      <w:r w:rsidR="008E021A">
        <w:rPr>
          <w:sz w:val="28"/>
          <w:szCs w:val="28"/>
        </w:rPr>
        <w:t xml:space="preserve"> дорадча служба» за 2005</w:t>
      </w:r>
      <w:r w:rsidR="00EF0A57">
        <w:rPr>
          <w:sz w:val="28"/>
          <w:szCs w:val="28"/>
        </w:rPr>
        <w:t>–</w:t>
      </w:r>
      <w:r w:rsidR="008E021A">
        <w:rPr>
          <w:sz w:val="28"/>
          <w:szCs w:val="28"/>
        </w:rPr>
        <w:t>2023 роки</w:t>
      </w:r>
      <w:r w:rsidR="00501B23">
        <w:rPr>
          <w:sz w:val="28"/>
          <w:szCs w:val="28"/>
        </w:rPr>
        <w:t>,</w:t>
      </w:r>
      <w:r w:rsidR="008E021A">
        <w:rPr>
          <w:sz w:val="28"/>
          <w:szCs w:val="28"/>
        </w:rPr>
        <w:t xml:space="preserve"> ТОВ «Вог Кард» за</w:t>
      </w:r>
      <w:r w:rsidR="002A739C">
        <w:rPr>
          <w:sz w:val="28"/>
          <w:szCs w:val="28"/>
        </w:rPr>
        <w:t> </w:t>
      </w:r>
      <w:r w:rsidR="008E021A">
        <w:rPr>
          <w:sz w:val="28"/>
          <w:szCs w:val="28"/>
        </w:rPr>
        <w:t>2018</w:t>
      </w:r>
      <w:r w:rsidR="00EF0A57">
        <w:rPr>
          <w:sz w:val="28"/>
          <w:szCs w:val="28"/>
        </w:rPr>
        <w:t>–</w:t>
      </w:r>
      <w:r w:rsidR="008E021A">
        <w:rPr>
          <w:sz w:val="28"/>
          <w:szCs w:val="28"/>
        </w:rPr>
        <w:t>2024 роки</w:t>
      </w:r>
      <w:r w:rsidR="009A048D">
        <w:rPr>
          <w:sz w:val="28"/>
          <w:szCs w:val="28"/>
        </w:rPr>
        <w:t xml:space="preserve">, ТОВ «Нафто Трейд Ресурс» за </w:t>
      </w:r>
      <w:r w:rsidR="00EF0A57">
        <w:rPr>
          <w:sz w:val="28"/>
          <w:szCs w:val="28"/>
        </w:rPr>
        <w:t xml:space="preserve">             </w:t>
      </w:r>
      <w:r w:rsidR="009A048D">
        <w:rPr>
          <w:sz w:val="28"/>
          <w:szCs w:val="28"/>
        </w:rPr>
        <w:t>2005</w:t>
      </w:r>
      <w:r w:rsidR="00EF0A57">
        <w:rPr>
          <w:sz w:val="28"/>
          <w:szCs w:val="28"/>
        </w:rPr>
        <w:t>–</w:t>
      </w:r>
      <w:r w:rsidR="009A048D">
        <w:rPr>
          <w:sz w:val="28"/>
          <w:szCs w:val="28"/>
        </w:rPr>
        <w:t>20</w:t>
      </w:r>
      <w:r w:rsidR="00420F48">
        <w:rPr>
          <w:sz w:val="28"/>
          <w:szCs w:val="28"/>
        </w:rPr>
        <w:t>2</w:t>
      </w:r>
      <w:r w:rsidR="009A048D">
        <w:rPr>
          <w:sz w:val="28"/>
          <w:szCs w:val="28"/>
        </w:rPr>
        <w:t>4 роки, ТОВ</w:t>
      </w:r>
      <w:r w:rsidR="001F6B20">
        <w:rPr>
          <w:sz w:val="28"/>
          <w:szCs w:val="28"/>
        </w:rPr>
        <w:t> </w:t>
      </w:r>
      <w:r w:rsidR="009A048D">
        <w:rPr>
          <w:sz w:val="28"/>
          <w:szCs w:val="28"/>
        </w:rPr>
        <w:t>«Технопарк-Волинь» за 2000</w:t>
      </w:r>
      <w:r w:rsidR="00EF0A57">
        <w:rPr>
          <w:sz w:val="28"/>
          <w:szCs w:val="28"/>
        </w:rPr>
        <w:t>–</w:t>
      </w:r>
      <w:r w:rsidR="009A048D">
        <w:rPr>
          <w:sz w:val="28"/>
          <w:szCs w:val="28"/>
        </w:rPr>
        <w:t>2024 роки</w:t>
      </w:r>
      <w:r w:rsidR="008E021A">
        <w:rPr>
          <w:sz w:val="28"/>
          <w:szCs w:val="28"/>
        </w:rPr>
        <w:t xml:space="preserve"> </w:t>
      </w:r>
      <w:r w:rsidR="00952C3A">
        <w:rPr>
          <w:sz w:val="28"/>
          <w:szCs w:val="28"/>
        </w:rPr>
        <w:t xml:space="preserve">та інші. </w:t>
      </w:r>
      <w:r w:rsidR="002312CF">
        <w:rPr>
          <w:sz w:val="28"/>
          <w:szCs w:val="28"/>
        </w:rPr>
        <w:t>Прий</w:t>
      </w:r>
      <w:r w:rsidR="00DA32CD">
        <w:rPr>
          <w:sz w:val="28"/>
          <w:szCs w:val="28"/>
        </w:rPr>
        <w:t>мання</w:t>
      </w:r>
      <w:r w:rsidR="002312CF">
        <w:rPr>
          <w:sz w:val="28"/>
          <w:szCs w:val="28"/>
        </w:rPr>
        <w:t xml:space="preserve"> </w:t>
      </w:r>
      <w:r w:rsidR="00DA32CD">
        <w:rPr>
          <w:sz w:val="28"/>
          <w:szCs w:val="28"/>
        </w:rPr>
        <w:t xml:space="preserve">документів </w:t>
      </w:r>
      <w:r w:rsidR="002312CF">
        <w:rPr>
          <w:sz w:val="28"/>
          <w:szCs w:val="28"/>
        </w:rPr>
        <w:t xml:space="preserve">здійснено відповідно до вимог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</w:t>
      </w:r>
      <w:r w:rsidR="00DA32CD">
        <w:rPr>
          <w:sz w:val="28"/>
          <w:szCs w:val="28"/>
        </w:rPr>
        <w:t xml:space="preserve">затверджених наказом Міністерства юстиції України від 18.06.2015 № 1000/5, </w:t>
      </w:r>
      <w:r w:rsidR="002312CF">
        <w:rPr>
          <w:sz w:val="28"/>
          <w:szCs w:val="28"/>
        </w:rPr>
        <w:t>зареєстровани</w:t>
      </w:r>
      <w:r w:rsidR="00DA32CD">
        <w:rPr>
          <w:sz w:val="28"/>
          <w:szCs w:val="28"/>
        </w:rPr>
        <w:t>м</w:t>
      </w:r>
      <w:r w:rsidR="002312CF">
        <w:rPr>
          <w:sz w:val="28"/>
          <w:szCs w:val="28"/>
        </w:rPr>
        <w:t xml:space="preserve"> в Міністерстві юстиції України 22.06.2015 за № 736/27181</w:t>
      </w:r>
      <w:r w:rsidR="00801C7D">
        <w:rPr>
          <w:sz w:val="28"/>
          <w:szCs w:val="28"/>
        </w:rPr>
        <w:t>, зі змінами</w:t>
      </w:r>
      <w:r w:rsidR="002312CF">
        <w:rPr>
          <w:sz w:val="28"/>
          <w:szCs w:val="28"/>
        </w:rPr>
        <w:t>.</w:t>
      </w:r>
      <w:r w:rsidR="002312CF" w:rsidRPr="002312CF">
        <w:rPr>
          <w:sz w:val="28"/>
          <w:szCs w:val="28"/>
        </w:rPr>
        <w:t xml:space="preserve"> </w:t>
      </w:r>
    </w:p>
    <w:p w14:paraId="261706A8" w14:textId="5C590E56" w:rsidR="00A11402" w:rsidRDefault="008B3A16" w:rsidP="002D7EAC">
      <w:pPr>
        <w:ind w:firstLine="567"/>
        <w:jc w:val="both"/>
        <w:rPr>
          <w:sz w:val="28"/>
          <w:szCs w:val="28"/>
        </w:rPr>
      </w:pPr>
      <w:r w:rsidRPr="008604AD">
        <w:rPr>
          <w:sz w:val="28"/>
          <w:szCs w:val="28"/>
        </w:rPr>
        <w:t xml:space="preserve">Основним напрямом діяльності архіву </w:t>
      </w:r>
      <w:r w:rsidR="008230CC" w:rsidRPr="008604AD">
        <w:rPr>
          <w:sz w:val="28"/>
          <w:szCs w:val="28"/>
        </w:rPr>
        <w:t>є</w:t>
      </w:r>
      <w:r w:rsidRPr="008604AD">
        <w:rPr>
          <w:sz w:val="28"/>
          <w:szCs w:val="28"/>
        </w:rPr>
        <w:t xml:space="preserve"> соціально-правовий захист громадян. У зв’язку</w:t>
      </w:r>
      <w:r>
        <w:rPr>
          <w:sz w:val="28"/>
          <w:szCs w:val="28"/>
        </w:rPr>
        <w:t xml:space="preserve"> </w:t>
      </w:r>
      <w:r w:rsidR="008604AD">
        <w:rPr>
          <w:sz w:val="28"/>
          <w:szCs w:val="28"/>
        </w:rPr>
        <w:t>зі</w:t>
      </w:r>
      <w:r>
        <w:rPr>
          <w:sz w:val="28"/>
          <w:szCs w:val="28"/>
        </w:rPr>
        <w:t xml:space="preserve"> збільшенням обсягів прийнятих документів значно збільшилась і</w:t>
      </w:r>
      <w:r w:rsidR="0000085E">
        <w:rPr>
          <w:sz w:val="28"/>
          <w:szCs w:val="28"/>
        </w:rPr>
        <w:t xml:space="preserve"> кількість звернень громадян. </w:t>
      </w:r>
    </w:p>
    <w:p w14:paraId="5C672D9A" w14:textId="7C69584A" w:rsidR="00690036" w:rsidRDefault="008B3A16" w:rsidP="002D7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Працівниками архіву забезпечений кваліфікований і своєча</w:t>
      </w:r>
      <w:r w:rsidR="0000085E">
        <w:rPr>
          <w:sz w:val="28"/>
          <w:szCs w:val="28"/>
        </w:rPr>
        <w:t>сний розгляд запитів. Тільки за</w:t>
      </w:r>
      <w:r>
        <w:rPr>
          <w:sz w:val="28"/>
          <w:szCs w:val="28"/>
        </w:rPr>
        <w:t xml:space="preserve"> </w:t>
      </w:r>
      <w:r w:rsidR="009A289A">
        <w:rPr>
          <w:sz w:val="28"/>
          <w:szCs w:val="28"/>
        </w:rPr>
        <w:t>2024 рік</w:t>
      </w:r>
      <w:r w:rsidR="002312CF">
        <w:rPr>
          <w:sz w:val="28"/>
          <w:szCs w:val="28"/>
        </w:rPr>
        <w:t xml:space="preserve"> </w:t>
      </w:r>
      <w:r w:rsidR="00952C3A" w:rsidRPr="0099365C">
        <w:rPr>
          <w:sz w:val="28"/>
          <w:szCs w:val="28"/>
        </w:rPr>
        <w:t xml:space="preserve">надано </w:t>
      </w:r>
      <w:r w:rsidR="009A289A" w:rsidRPr="0099365C">
        <w:rPr>
          <w:sz w:val="28"/>
          <w:szCs w:val="28"/>
        </w:rPr>
        <w:t>2692</w:t>
      </w:r>
      <w:r w:rsidR="00952C3A" w:rsidRPr="0099365C">
        <w:rPr>
          <w:sz w:val="28"/>
          <w:szCs w:val="28"/>
        </w:rPr>
        <w:t xml:space="preserve"> </w:t>
      </w:r>
      <w:r w:rsidR="00952C3A" w:rsidRPr="00063740">
        <w:rPr>
          <w:sz w:val="28"/>
          <w:szCs w:val="28"/>
        </w:rPr>
        <w:t>архівн</w:t>
      </w:r>
      <w:r w:rsidR="00063740" w:rsidRPr="00063740">
        <w:rPr>
          <w:sz w:val="28"/>
          <w:szCs w:val="28"/>
        </w:rPr>
        <w:t xml:space="preserve">их документи – </w:t>
      </w:r>
      <w:r w:rsidR="00952C3A" w:rsidRPr="00063740">
        <w:rPr>
          <w:sz w:val="28"/>
          <w:szCs w:val="28"/>
        </w:rPr>
        <w:t>довід</w:t>
      </w:r>
      <w:r w:rsidR="00DA32CD" w:rsidRPr="00063740">
        <w:rPr>
          <w:sz w:val="28"/>
          <w:szCs w:val="28"/>
        </w:rPr>
        <w:t>ки</w:t>
      </w:r>
      <w:r w:rsidR="00432CBB" w:rsidRPr="00063740">
        <w:rPr>
          <w:sz w:val="28"/>
          <w:szCs w:val="28"/>
        </w:rPr>
        <w:t>, копі</w:t>
      </w:r>
      <w:r w:rsidR="00063740" w:rsidRPr="00063740">
        <w:rPr>
          <w:sz w:val="28"/>
          <w:szCs w:val="28"/>
        </w:rPr>
        <w:t>ї</w:t>
      </w:r>
      <w:r w:rsidR="00432CBB" w:rsidRPr="00063740">
        <w:rPr>
          <w:sz w:val="28"/>
          <w:szCs w:val="28"/>
        </w:rPr>
        <w:t>, витяг</w:t>
      </w:r>
      <w:r w:rsidR="00063740" w:rsidRPr="00063740">
        <w:rPr>
          <w:sz w:val="28"/>
          <w:szCs w:val="28"/>
        </w:rPr>
        <w:t>и</w:t>
      </w:r>
      <w:r w:rsidR="006477F2" w:rsidRPr="00063740">
        <w:rPr>
          <w:sz w:val="28"/>
          <w:szCs w:val="28"/>
        </w:rPr>
        <w:t xml:space="preserve"> про підтвердження трудового стажу, заробітну</w:t>
      </w:r>
      <w:r w:rsidR="006477F2">
        <w:rPr>
          <w:sz w:val="28"/>
          <w:szCs w:val="28"/>
        </w:rPr>
        <w:t xml:space="preserve"> плату, шкідливі умови праці </w:t>
      </w:r>
      <w:r w:rsidR="00DA32CD">
        <w:rPr>
          <w:sz w:val="28"/>
          <w:szCs w:val="28"/>
        </w:rPr>
        <w:t>тощо</w:t>
      </w:r>
      <w:r w:rsidR="006477F2">
        <w:rPr>
          <w:sz w:val="28"/>
          <w:szCs w:val="28"/>
        </w:rPr>
        <w:t xml:space="preserve">, необхідних для </w:t>
      </w:r>
      <w:r w:rsidR="001A21E2">
        <w:rPr>
          <w:sz w:val="28"/>
          <w:szCs w:val="28"/>
        </w:rPr>
        <w:t>оформлення пенсі</w:t>
      </w:r>
      <w:r w:rsidR="00DA32CD">
        <w:rPr>
          <w:sz w:val="28"/>
          <w:szCs w:val="28"/>
        </w:rPr>
        <w:t>ї</w:t>
      </w:r>
      <w:r w:rsidR="009A289A">
        <w:rPr>
          <w:sz w:val="28"/>
          <w:szCs w:val="28"/>
        </w:rPr>
        <w:t xml:space="preserve"> за віком, </w:t>
      </w:r>
      <w:r w:rsidR="009A289A" w:rsidRPr="00D75E00">
        <w:rPr>
          <w:sz w:val="28"/>
          <w:szCs w:val="28"/>
        </w:rPr>
        <w:t>з інвалідності</w:t>
      </w:r>
      <w:r w:rsidR="009A289A">
        <w:rPr>
          <w:sz w:val="28"/>
          <w:szCs w:val="28"/>
        </w:rPr>
        <w:t xml:space="preserve">, по </w:t>
      </w:r>
      <w:r w:rsidR="009A289A">
        <w:rPr>
          <w:sz w:val="28"/>
          <w:szCs w:val="28"/>
        </w:rPr>
        <w:lastRenderedPageBreak/>
        <w:t>втраті годувальника</w:t>
      </w:r>
      <w:r w:rsidR="001A21E2">
        <w:rPr>
          <w:sz w:val="28"/>
          <w:szCs w:val="28"/>
        </w:rPr>
        <w:t>, субсидій, у центр</w:t>
      </w:r>
      <w:r w:rsidR="009A289A">
        <w:rPr>
          <w:sz w:val="28"/>
          <w:szCs w:val="28"/>
        </w:rPr>
        <w:t>и</w:t>
      </w:r>
      <w:r w:rsidR="001A21E2">
        <w:rPr>
          <w:sz w:val="28"/>
          <w:szCs w:val="28"/>
        </w:rPr>
        <w:t xml:space="preserve"> зайнятості</w:t>
      </w:r>
      <w:r w:rsidR="00501B23">
        <w:rPr>
          <w:sz w:val="28"/>
          <w:szCs w:val="28"/>
        </w:rPr>
        <w:t xml:space="preserve">, </w:t>
      </w:r>
      <w:r w:rsidR="00BC51DC">
        <w:rPr>
          <w:sz w:val="28"/>
          <w:szCs w:val="28"/>
        </w:rPr>
        <w:t>судо</w:t>
      </w:r>
      <w:r w:rsidR="00501B23">
        <w:rPr>
          <w:sz w:val="28"/>
          <w:szCs w:val="28"/>
        </w:rPr>
        <w:t>ві та правоохоронні органи</w:t>
      </w:r>
      <w:r>
        <w:rPr>
          <w:sz w:val="28"/>
          <w:szCs w:val="28"/>
        </w:rPr>
        <w:t xml:space="preserve">. </w:t>
      </w:r>
      <w:r w:rsidR="00063740" w:rsidRPr="00063740">
        <w:rPr>
          <w:sz w:val="28"/>
          <w:szCs w:val="28"/>
        </w:rPr>
        <w:t>Працівники комунальної установи проводять прийом громадян та надають консультації у департаменті «Центр надання адміністративних послуг у місті Луцьку».</w:t>
      </w:r>
    </w:p>
    <w:p w14:paraId="7D4D4D3A" w14:textId="77777777" w:rsidR="00063740" w:rsidRDefault="00501B23" w:rsidP="0006374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Закону України «Про </w:t>
      </w:r>
      <w:r w:rsidR="00BC51DC">
        <w:rPr>
          <w:sz w:val="28"/>
          <w:szCs w:val="28"/>
        </w:rPr>
        <w:t xml:space="preserve">загальнообов’язкове </w:t>
      </w:r>
      <w:r>
        <w:rPr>
          <w:sz w:val="28"/>
          <w:szCs w:val="28"/>
        </w:rPr>
        <w:t xml:space="preserve">державне пенсійне страхування» спеціалістами відділу </w:t>
      </w:r>
      <w:r w:rsidR="000C5447">
        <w:rPr>
          <w:sz w:val="28"/>
          <w:szCs w:val="28"/>
        </w:rPr>
        <w:t>контрольно-перевірочної роботи</w:t>
      </w:r>
      <w:r w:rsidR="00DA32CD">
        <w:rPr>
          <w:sz w:val="28"/>
          <w:szCs w:val="28"/>
        </w:rPr>
        <w:t xml:space="preserve"> </w:t>
      </w:r>
      <w:r w:rsidR="000C5447">
        <w:rPr>
          <w:sz w:val="28"/>
          <w:szCs w:val="28"/>
        </w:rPr>
        <w:t>Управління контрольно-перевірочної роботи Головного управління Пенсійного фонду</w:t>
      </w:r>
      <w:r w:rsidR="00DA32CD">
        <w:rPr>
          <w:sz w:val="28"/>
          <w:szCs w:val="28"/>
        </w:rPr>
        <w:t xml:space="preserve"> </w:t>
      </w:r>
      <w:r w:rsidR="00DA32CD" w:rsidRPr="00063740">
        <w:rPr>
          <w:sz w:val="28"/>
          <w:szCs w:val="28"/>
        </w:rPr>
        <w:t>України у Волинській області</w:t>
      </w:r>
      <w:r w:rsidR="00DA32CD">
        <w:rPr>
          <w:sz w:val="28"/>
          <w:szCs w:val="28"/>
        </w:rPr>
        <w:t xml:space="preserve"> </w:t>
      </w:r>
      <w:r w:rsidR="000C5447">
        <w:rPr>
          <w:sz w:val="28"/>
          <w:szCs w:val="28"/>
        </w:rPr>
        <w:t xml:space="preserve">протягом 2024 року </w:t>
      </w:r>
      <w:r w:rsidR="00063740">
        <w:rPr>
          <w:sz w:val="28"/>
          <w:szCs w:val="28"/>
        </w:rPr>
        <w:t xml:space="preserve">було </w:t>
      </w:r>
      <w:r w:rsidR="000C5447">
        <w:rPr>
          <w:sz w:val="28"/>
          <w:szCs w:val="28"/>
        </w:rPr>
        <w:t>проведено перевір</w:t>
      </w:r>
      <w:r w:rsidR="00BC51DC">
        <w:rPr>
          <w:sz w:val="28"/>
          <w:szCs w:val="28"/>
        </w:rPr>
        <w:t>ки</w:t>
      </w:r>
      <w:r w:rsidR="000C5447">
        <w:rPr>
          <w:sz w:val="28"/>
          <w:szCs w:val="28"/>
        </w:rPr>
        <w:t xml:space="preserve"> понад 500 архівних довідок та надано для перевіряння </w:t>
      </w:r>
      <w:r w:rsidR="00063740" w:rsidRPr="0099365C">
        <w:rPr>
          <w:sz w:val="28"/>
          <w:szCs w:val="28"/>
        </w:rPr>
        <w:t>2</w:t>
      </w:r>
      <w:r w:rsidR="000C5447" w:rsidRPr="0099365C">
        <w:rPr>
          <w:sz w:val="28"/>
          <w:szCs w:val="28"/>
        </w:rPr>
        <w:t>000</w:t>
      </w:r>
      <w:r w:rsidR="000C5447">
        <w:rPr>
          <w:sz w:val="28"/>
          <w:szCs w:val="28"/>
        </w:rPr>
        <w:t xml:space="preserve"> архівних справ.</w:t>
      </w:r>
    </w:p>
    <w:p w14:paraId="19989392" w14:textId="77777777" w:rsidR="00063740" w:rsidRDefault="00063740" w:rsidP="00063740">
      <w:pPr>
        <w:ind w:firstLine="567"/>
        <w:jc w:val="both"/>
        <w:rPr>
          <w:sz w:val="28"/>
          <w:szCs w:val="28"/>
        </w:rPr>
      </w:pPr>
    </w:p>
    <w:p w14:paraId="0D62184A" w14:textId="77777777" w:rsidR="00317010" w:rsidRPr="00DA32CD" w:rsidRDefault="0000085E" w:rsidP="00063740">
      <w:pPr>
        <w:jc w:val="center"/>
        <w:rPr>
          <w:b/>
          <w:bCs/>
          <w:sz w:val="28"/>
          <w:szCs w:val="28"/>
        </w:rPr>
      </w:pPr>
      <w:r w:rsidRPr="00DA32CD">
        <w:rPr>
          <w:b/>
          <w:bCs/>
          <w:sz w:val="28"/>
          <w:szCs w:val="28"/>
        </w:rPr>
        <w:t xml:space="preserve">Основні </w:t>
      </w:r>
      <w:r w:rsidR="008B3A16" w:rsidRPr="00DA32CD">
        <w:rPr>
          <w:b/>
          <w:bCs/>
          <w:sz w:val="28"/>
          <w:szCs w:val="28"/>
        </w:rPr>
        <w:t xml:space="preserve">показники з розвитку архівної справи </w:t>
      </w:r>
      <w:r w:rsidR="00501B23" w:rsidRPr="00DA32CD">
        <w:rPr>
          <w:b/>
          <w:bCs/>
          <w:sz w:val="28"/>
          <w:szCs w:val="28"/>
        </w:rPr>
        <w:t>з</w:t>
      </w:r>
      <w:r w:rsidR="008B3A16" w:rsidRPr="00DA32CD">
        <w:rPr>
          <w:b/>
          <w:bCs/>
          <w:sz w:val="28"/>
          <w:szCs w:val="28"/>
        </w:rPr>
        <w:t xml:space="preserve">а </w:t>
      </w:r>
      <w:r w:rsidR="009A289A" w:rsidRPr="00DA32CD">
        <w:rPr>
          <w:b/>
          <w:bCs/>
          <w:sz w:val="28"/>
          <w:szCs w:val="28"/>
        </w:rPr>
        <w:t>2024 рік</w:t>
      </w:r>
    </w:p>
    <w:p w14:paraId="074A96F8" w14:textId="77777777" w:rsidR="00501B23" w:rsidRPr="00DA32CD" w:rsidRDefault="00501B23" w:rsidP="002D7EAC">
      <w:pPr>
        <w:ind w:firstLine="708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4624"/>
        <w:gridCol w:w="2175"/>
        <w:gridCol w:w="1786"/>
      </w:tblGrid>
      <w:tr w:rsidR="008E021A" w:rsidRPr="007809B1" w14:paraId="2D20AD73" w14:textId="77777777" w:rsidTr="00DA32CD">
        <w:trPr>
          <w:trHeight w:val="786"/>
        </w:trPr>
        <w:tc>
          <w:tcPr>
            <w:tcW w:w="762" w:type="dxa"/>
            <w:shd w:val="clear" w:color="auto" w:fill="auto"/>
          </w:tcPr>
          <w:p w14:paraId="538E5187" w14:textId="77777777" w:rsidR="008E021A" w:rsidRPr="007809B1" w:rsidRDefault="008E021A" w:rsidP="002D7EAC">
            <w:pPr>
              <w:jc w:val="center"/>
              <w:rPr>
                <w:sz w:val="28"/>
                <w:szCs w:val="28"/>
              </w:rPr>
            </w:pPr>
            <w:r w:rsidRPr="007809B1">
              <w:rPr>
                <w:b/>
                <w:sz w:val="28"/>
                <w:szCs w:val="28"/>
              </w:rPr>
              <w:t xml:space="preserve">№ </w:t>
            </w:r>
            <w:r w:rsidR="00DA32CD">
              <w:rPr>
                <w:b/>
                <w:sz w:val="28"/>
                <w:szCs w:val="28"/>
              </w:rPr>
              <w:t>з</w:t>
            </w:r>
            <w:r w:rsidRPr="007809B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669" w:type="dxa"/>
            <w:shd w:val="clear" w:color="auto" w:fill="auto"/>
          </w:tcPr>
          <w:p w14:paraId="15DA930B" w14:textId="77777777" w:rsidR="008E021A" w:rsidRPr="007809B1" w:rsidRDefault="008E021A" w:rsidP="002D7EAC">
            <w:pPr>
              <w:jc w:val="center"/>
              <w:rPr>
                <w:sz w:val="28"/>
                <w:szCs w:val="28"/>
              </w:rPr>
            </w:pPr>
            <w:r w:rsidRPr="007809B1">
              <w:rPr>
                <w:b/>
                <w:sz w:val="28"/>
                <w:szCs w:val="28"/>
              </w:rPr>
              <w:t>Основні напрями роботи</w:t>
            </w:r>
          </w:p>
        </w:tc>
        <w:tc>
          <w:tcPr>
            <w:tcW w:w="2182" w:type="dxa"/>
            <w:shd w:val="clear" w:color="auto" w:fill="auto"/>
          </w:tcPr>
          <w:p w14:paraId="7D47CF28" w14:textId="77777777" w:rsidR="008E021A" w:rsidRPr="007809B1" w:rsidRDefault="008E021A" w:rsidP="002D7EAC">
            <w:pPr>
              <w:jc w:val="center"/>
              <w:rPr>
                <w:b/>
                <w:sz w:val="28"/>
                <w:szCs w:val="28"/>
              </w:rPr>
            </w:pPr>
            <w:r w:rsidRPr="007809B1">
              <w:rPr>
                <w:b/>
                <w:sz w:val="28"/>
                <w:szCs w:val="28"/>
              </w:rPr>
              <w:t>Одиниці</w:t>
            </w:r>
          </w:p>
          <w:p w14:paraId="46E31A48" w14:textId="77777777" w:rsidR="008E021A" w:rsidRPr="00DA32CD" w:rsidRDefault="008E021A" w:rsidP="002D7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вимірювань</w:t>
            </w:r>
          </w:p>
        </w:tc>
        <w:tc>
          <w:tcPr>
            <w:tcW w:w="1791" w:type="dxa"/>
            <w:shd w:val="clear" w:color="auto" w:fill="auto"/>
          </w:tcPr>
          <w:p w14:paraId="1174139A" w14:textId="77777777" w:rsidR="008E021A" w:rsidRPr="00DA32CD" w:rsidRDefault="00501B23" w:rsidP="002D7E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</w:t>
            </w:r>
          </w:p>
        </w:tc>
      </w:tr>
      <w:tr w:rsidR="008E021A" w:rsidRPr="007809B1" w14:paraId="70EB5934" w14:textId="77777777" w:rsidTr="00DA32CD">
        <w:trPr>
          <w:trHeight w:val="718"/>
        </w:trPr>
        <w:tc>
          <w:tcPr>
            <w:tcW w:w="762" w:type="dxa"/>
            <w:shd w:val="clear" w:color="auto" w:fill="auto"/>
          </w:tcPr>
          <w:p w14:paraId="59AAD896" w14:textId="77777777" w:rsidR="008E021A" w:rsidRPr="00DA32CD" w:rsidRDefault="008E021A" w:rsidP="002D7EAC">
            <w:pPr>
              <w:jc w:val="center"/>
              <w:rPr>
                <w:sz w:val="28"/>
                <w:szCs w:val="28"/>
              </w:rPr>
            </w:pPr>
            <w:r w:rsidRPr="00DA32CD">
              <w:rPr>
                <w:sz w:val="28"/>
                <w:szCs w:val="28"/>
              </w:rPr>
              <w:t>1.</w:t>
            </w:r>
          </w:p>
        </w:tc>
        <w:tc>
          <w:tcPr>
            <w:tcW w:w="4669" w:type="dxa"/>
            <w:shd w:val="clear" w:color="auto" w:fill="auto"/>
          </w:tcPr>
          <w:p w14:paraId="0A43DB18" w14:textId="77777777" w:rsidR="008E021A" w:rsidRPr="007809B1" w:rsidRDefault="008E021A" w:rsidP="002D7EAC">
            <w:pPr>
              <w:jc w:val="both"/>
              <w:rPr>
                <w:sz w:val="28"/>
                <w:szCs w:val="28"/>
              </w:rPr>
            </w:pPr>
            <w:r w:rsidRPr="007809B1">
              <w:rPr>
                <w:sz w:val="28"/>
                <w:szCs w:val="28"/>
              </w:rPr>
              <w:t>Ремонт документів з паперовою основою</w:t>
            </w:r>
          </w:p>
        </w:tc>
        <w:tc>
          <w:tcPr>
            <w:tcW w:w="2182" w:type="dxa"/>
            <w:shd w:val="clear" w:color="auto" w:fill="auto"/>
          </w:tcPr>
          <w:p w14:paraId="6838F112" w14:textId="77777777" w:rsidR="008E021A" w:rsidRPr="007809B1" w:rsidRDefault="00DA32CD" w:rsidP="002D7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8E021A" w:rsidRPr="007809B1">
              <w:rPr>
                <w:sz w:val="28"/>
                <w:szCs w:val="28"/>
              </w:rPr>
              <w:t>рк.</w:t>
            </w:r>
          </w:p>
        </w:tc>
        <w:tc>
          <w:tcPr>
            <w:tcW w:w="1791" w:type="dxa"/>
            <w:shd w:val="clear" w:color="auto" w:fill="auto"/>
          </w:tcPr>
          <w:p w14:paraId="6B853912" w14:textId="77777777" w:rsidR="008E021A" w:rsidRPr="007809B1" w:rsidRDefault="008E021A" w:rsidP="008E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</w:tr>
      <w:tr w:rsidR="008E021A" w:rsidRPr="007809B1" w14:paraId="4E1E061C" w14:textId="77777777" w:rsidTr="00DA32CD">
        <w:trPr>
          <w:trHeight w:val="706"/>
        </w:trPr>
        <w:tc>
          <w:tcPr>
            <w:tcW w:w="762" w:type="dxa"/>
            <w:shd w:val="clear" w:color="auto" w:fill="auto"/>
          </w:tcPr>
          <w:p w14:paraId="0FCA0EDD" w14:textId="77777777" w:rsidR="008E021A" w:rsidRPr="00DA32CD" w:rsidRDefault="008E021A" w:rsidP="002D7EAC">
            <w:pPr>
              <w:jc w:val="center"/>
              <w:rPr>
                <w:sz w:val="28"/>
                <w:szCs w:val="28"/>
              </w:rPr>
            </w:pPr>
            <w:r w:rsidRPr="00DA32CD">
              <w:rPr>
                <w:sz w:val="28"/>
                <w:szCs w:val="28"/>
              </w:rPr>
              <w:t>2.</w:t>
            </w:r>
          </w:p>
        </w:tc>
        <w:tc>
          <w:tcPr>
            <w:tcW w:w="4669" w:type="dxa"/>
            <w:shd w:val="clear" w:color="auto" w:fill="auto"/>
          </w:tcPr>
          <w:p w14:paraId="55A8E836" w14:textId="77777777" w:rsidR="008E021A" w:rsidRPr="007809B1" w:rsidRDefault="008E021A" w:rsidP="002D7EAC">
            <w:pPr>
              <w:jc w:val="both"/>
              <w:rPr>
                <w:sz w:val="28"/>
                <w:szCs w:val="28"/>
              </w:rPr>
            </w:pPr>
            <w:r w:rsidRPr="007809B1">
              <w:rPr>
                <w:sz w:val="28"/>
                <w:szCs w:val="28"/>
              </w:rPr>
              <w:t xml:space="preserve">Картонування документів </w:t>
            </w:r>
          </w:p>
        </w:tc>
        <w:tc>
          <w:tcPr>
            <w:tcW w:w="2182" w:type="dxa"/>
            <w:shd w:val="clear" w:color="auto" w:fill="auto"/>
          </w:tcPr>
          <w:p w14:paraId="4BE134BC" w14:textId="77777777" w:rsidR="008E021A" w:rsidRPr="007809B1" w:rsidRDefault="00DA32CD" w:rsidP="002D7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021A" w:rsidRPr="007809B1">
              <w:rPr>
                <w:sz w:val="28"/>
                <w:szCs w:val="28"/>
              </w:rPr>
              <w:t>диниц</w:t>
            </w:r>
            <w:r>
              <w:rPr>
                <w:sz w:val="28"/>
                <w:szCs w:val="28"/>
              </w:rPr>
              <w:t>і</w:t>
            </w:r>
          </w:p>
          <w:p w14:paraId="19B0F753" w14:textId="77777777" w:rsidR="008E021A" w:rsidRPr="007809B1" w:rsidRDefault="008E021A" w:rsidP="002D7EAC">
            <w:pPr>
              <w:jc w:val="center"/>
              <w:rPr>
                <w:sz w:val="28"/>
                <w:szCs w:val="28"/>
              </w:rPr>
            </w:pPr>
            <w:r w:rsidRPr="007809B1">
              <w:rPr>
                <w:sz w:val="28"/>
                <w:szCs w:val="28"/>
              </w:rPr>
              <w:t>зберігання</w:t>
            </w:r>
          </w:p>
        </w:tc>
        <w:tc>
          <w:tcPr>
            <w:tcW w:w="1791" w:type="dxa"/>
            <w:shd w:val="clear" w:color="auto" w:fill="auto"/>
          </w:tcPr>
          <w:p w14:paraId="350CFBA0" w14:textId="77777777" w:rsidR="008E021A" w:rsidRPr="007809B1" w:rsidRDefault="008E021A" w:rsidP="008E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8E021A" w:rsidRPr="007809B1" w14:paraId="307742F3" w14:textId="77777777" w:rsidTr="00DA32CD">
        <w:trPr>
          <w:trHeight w:val="718"/>
        </w:trPr>
        <w:tc>
          <w:tcPr>
            <w:tcW w:w="762" w:type="dxa"/>
            <w:shd w:val="clear" w:color="auto" w:fill="auto"/>
          </w:tcPr>
          <w:p w14:paraId="70DD49F8" w14:textId="77777777" w:rsidR="008E021A" w:rsidRPr="00DA32CD" w:rsidRDefault="008E021A" w:rsidP="002D7EAC">
            <w:pPr>
              <w:jc w:val="center"/>
              <w:rPr>
                <w:sz w:val="28"/>
                <w:szCs w:val="28"/>
              </w:rPr>
            </w:pPr>
            <w:r w:rsidRPr="00DA32CD">
              <w:rPr>
                <w:sz w:val="28"/>
                <w:szCs w:val="28"/>
              </w:rPr>
              <w:t>3.</w:t>
            </w:r>
          </w:p>
        </w:tc>
        <w:tc>
          <w:tcPr>
            <w:tcW w:w="4669" w:type="dxa"/>
            <w:shd w:val="clear" w:color="auto" w:fill="auto"/>
          </w:tcPr>
          <w:p w14:paraId="746B9B36" w14:textId="77777777" w:rsidR="008E021A" w:rsidRPr="007809B1" w:rsidRDefault="008E021A" w:rsidP="002D7EAC">
            <w:pPr>
              <w:jc w:val="both"/>
              <w:rPr>
                <w:sz w:val="28"/>
                <w:szCs w:val="28"/>
              </w:rPr>
            </w:pPr>
            <w:r w:rsidRPr="007809B1">
              <w:rPr>
                <w:sz w:val="28"/>
                <w:szCs w:val="28"/>
              </w:rPr>
              <w:t>Перевіряння наявності документів</w:t>
            </w:r>
          </w:p>
        </w:tc>
        <w:tc>
          <w:tcPr>
            <w:tcW w:w="2182" w:type="dxa"/>
            <w:shd w:val="clear" w:color="auto" w:fill="auto"/>
          </w:tcPr>
          <w:p w14:paraId="5F2E6B04" w14:textId="77777777" w:rsidR="008E021A" w:rsidRPr="007809B1" w:rsidRDefault="00DA32CD" w:rsidP="002D7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021A" w:rsidRPr="007809B1">
              <w:rPr>
                <w:sz w:val="28"/>
                <w:szCs w:val="28"/>
              </w:rPr>
              <w:t>диниц</w:t>
            </w:r>
            <w:r>
              <w:rPr>
                <w:sz w:val="28"/>
                <w:szCs w:val="28"/>
              </w:rPr>
              <w:t>і</w:t>
            </w:r>
          </w:p>
          <w:p w14:paraId="12CC50CC" w14:textId="77777777" w:rsidR="008E021A" w:rsidRPr="007809B1" w:rsidRDefault="008E021A" w:rsidP="002D7EAC">
            <w:pPr>
              <w:jc w:val="center"/>
              <w:rPr>
                <w:sz w:val="28"/>
                <w:szCs w:val="28"/>
              </w:rPr>
            </w:pPr>
            <w:r w:rsidRPr="007809B1">
              <w:rPr>
                <w:sz w:val="28"/>
                <w:szCs w:val="28"/>
              </w:rPr>
              <w:t>зберігання</w:t>
            </w:r>
          </w:p>
        </w:tc>
        <w:tc>
          <w:tcPr>
            <w:tcW w:w="1791" w:type="dxa"/>
            <w:shd w:val="clear" w:color="auto" w:fill="auto"/>
          </w:tcPr>
          <w:p w14:paraId="43445B81" w14:textId="77777777" w:rsidR="008E021A" w:rsidRPr="007809B1" w:rsidRDefault="008E021A" w:rsidP="008E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8E021A" w:rsidRPr="007809B1" w14:paraId="6FCAD9A2" w14:textId="77777777" w:rsidTr="00DA32CD">
        <w:trPr>
          <w:trHeight w:val="718"/>
        </w:trPr>
        <w:tc>
          <w:tcPr>
            <w:tcW w:w="762" w:type="dxa"/>
            <w:shd w:val="clear" w:color="auto" w:fill="auto"/>
          </w:tcPr>
          <w:p w14:paraId="6A502B02" w14:textId="77777777" w:rsidR="008E021A" w:rsidRPr="00DA32CD" w:rsidRDefault="008E021A" w:rsidP="002D7EAC">
            <w:pPr>
              <w:jc w:val="center"/>
              <w:rPr>
                <w:sz w:val="28"/>
                <w:szCs w:val="28"/>
              </w:rPr>
            </w:pPr>
            <w:r w:rsidRPr="00DA32CD">
              <w:rPr>
                <w:sz w:val="28"/>
                <w:szCs w:val="28"/>
              </w:rPr>
              <w:t>4.</w:t>
            </w:r>
          </w:p>
        </w:tc>
        <w:tc>
          <w:tcPr>
            <w:tcW w:w="4669" w:type="dxa"/>
            <w:shd w:val="clear" w:color="auto" w:fill="auto"/>
          </w:tcPr>
          <w:p w14:paraId="208ED78D" w14:textId="77777777" w:rsidR="008E021A" w:rsidRPr="007809B1" w:rsidRDefault="008E021A" w:rsidP="002D7EAC">
            <w:pPr>
              <w:jc w:val="both"/>
              <w:rPr>
                <w:sz w:val="28"/>
                <w:szCs w:val="28"/>
              </w:rPr>
            </w:pPr>
            <w:r w:rsidRPr="007809B1">
              <w:rPr>
                <w:sz w:val="28"/>
                <w:szCs w:val="28"/>
              </w:rPr>
              <w:t>Приймання документів на державне зберігання</w:t>
            </w:r>
          </w:p>
        </w:tc>
        <w:tc>
          <w:tcPr>
            <w:tcW w:w="2182" w:type="dxa"/>
            <w:shd w:val="clear" w:color="auto" w:fill="auto"/>
          </w:tcPr>
          <w:p w14:paraId="22EFFE50" w14:textId="77777777" w:rsidR="008E021A" w:rsidRPr="007809B1" w:rsidRDefault="00DA32CD" w:rsidP="002D7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E021A" w:rsidRPr="007809B1">
              <w:rPr>
                <w:sz w:val="28"/>
                <w:szCs w:val="28"/>
              </w:rPr>
              <w:t>диниц</w:t>
            </w:r>
            <w:r>
              <w:rPr>
                <w:sz w:val="28"/>
                <w:szCs w:val="28"/>
              </w:rPr>
              <w:t>і</w:t>
            </w:r>
          </w:p>
          <w:p w14:paraId="6BFBFE7A" w14:textId="77777777" w:rsidR="008E021A" w:rsidRPr="007809B1" w:rsidRDefault="008E021A" w:rsidP="002D7EAC">
            <w:pPr>
              <w:jc w:val="center"/>
              <w:rPr>
                <w:sz w:val="28"/>
                <w:szCs w:val="28"/>
              </w:rPr>
            </w:pPr>
            <w:r w:rsidRPr="007809B1">
              <w:rPr>
                <w:sz w:val="28"/>
                <w:szCs w:val="28"/>
              </w:rPr>
              <w:t>зберігання</w:t>
            </w:r>
          </w:p>
        </w:tc>
        <w:tc>
          <w:tcPr>
            <w:tcW w:w="1791" w:type="dxa"/>
            <w:shd w:val="clear" w:color="auto" w:fill="auto"/>
          </w:tcPr>
          <w:p w14:paraId="3D5E9019" w14:textId="77777777" w:rsidR="008E021A" w:rsidRPr="007809B1" w:rsidRDefault="008E021A" w:rsidP="008E61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</w:t>
            </w:r>
          </w:p>
        </w:tc>
      </w:tr>
      <w:tr w:rsidR="0099365C" w:rsidRPr="0099365C" w14:paraId="5BC7CA2C" w14:textId="77777777" w:rsidTr="00DA32CD">
        <w:trPr>
          <w:trHeight w:val="347"/>
        </w:trPr>
        <w:tc>
          <w:tcPr>
            <w:tcW w:w="762" w:type="dxa"/>
            <w:shd w:val="clear" w:color="auto" w:fill="auto"/>
          </w:tcPr>
          <w:p w14:paraId="540C11CA" w14:textId="77777777" w:rsidR="008E021A" w:rsidRPr="00DA32CD" w:rsidRDefault="008E021A" w:rsidP="002D7EAC">
            <w:pPr>
              <w:jc w:val="center"/>
              <w:rPr>
                <w:sz w:val="28"/>
                <w:szCs w:val="28"/>
              </w:rPr>
            </w:pPr>
            <w:r w:rsidRPr="00DA32CD">
              <w:rPr>
                <w:sz w:val="28"/>
                <w:szCs w:val="28"/>
              </w:rPr>
              <w:t>5.</w:t>
            </w:r>
          </w:p>
        </w:tc>
        <w:tc>
          <w:tcPr>
            <w:tcW w:w="4669" w:type="dxa"/>
            <w:shd w:val="clear" w:color="auto" w:fill="auto"/>
          </w:tcPr>
          <w:p w14:paraId="6E13489F" w14:textId="77777777" w:rsidR="008E021A" w:rsidRPr="007809B1" w:rsidRDefault="008E021A" w:rsidP="002D7EAC">
            <w:pPr>
              <w:jc w:val="both"/>
              <w:rPr>
                <w:sz w:val="28"/>
                <w:szCs w:val="28"/>
              </w:rPr>
            </w:pPr>
            <w:r w:rsidRPr="007809B1">
              <w:rPr>
                <w:sz w:val="28"/>
                <w:szCs w:val="28"/>
              </w:rPr>
              <w:t xml:space="preserve">Виконання запитів </w:t>
            </w:r>
          </w:p>
        </w:tc>
        <w:tc>
          <w:tcPr>
            <w:tcW w:w="2182" w:type="dxa"/>
            <w:shd w:val="clear" w:color="auto" w:fill="auto"/>
          </w:tcPr>
          <w:p w14:paraId="74D5FE95" w14:textId="77777777" w:rsidR="008E021A" w:rsidRPr="007809B1" w:rsidRDefault="00DA32CD" w:rsidP="002D7E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E021A" w:rsidRPr="007809B1">
              <w:rPr>
                <w:sz w:val="28"/>
                <w:szCs w:val="28"/>
              </w:rPr>
              <w:t>овід</w:t>
            </w:r>
            <w:r>
              <w:rPr>
                <w:sz w:val="28"/>
                <w:szCs w:val="28"/>
              </w:rPr>
              <w:t>ки</w:t>
            </w:r>
          </w:p>
        </w:tc>
        <w:tc>
          <w:tcPr>
            <w:tcW w:w="1791" w:type="dxa"/>
            <w:shd w:val="clear" w:color="auto" w:fill="auto"/>
          </w:tcPr>
          <w:p w14:paraId="5094A006" w14:textId="6FA5C5E7" w:rsidR="008E021A" w:rsidRPr="0099365C" w:rsidRDefault="008E021A" w:rsidP="008E6165">
            <w:pPr>
              <w:jc w:val="center"/>
              <w:rPr>
                <w:sz w:val="28"/>
                <w:szCs w:val="28"/>
              </w:rPr>
            </w:pPr>
            <w:r w:rsidRPr="0099365C">
              <w:rPr>
                <w:sz w:val="28"/>
                <w:szCs w:val="28"/>
              </w:rPr>
              <w:t>2692</w:t>
            </w:r>
          </w:p>
          <w:p w14:paraId="70CBF6CB" w14:textId="77777777" w:rsidR="00DA32CD" w:rsidRPr="0099365C" w:rsidRDefault="00DA32CD" w:rsidP="008E616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A3E0B7" w14:textId="77777777" w:rsidR="00DA32CD" w:rsidRDefault="00DA32CD" w:rsidP="002D7EAC">
      <w:pPr>
        <w:ind w:firstLine="708"/>
        <w:jc w:val="both"/>
        <w:rPr>
          <w:sz w:val="28"/>
          <w:szCs w:val="28"/>
        </w:rPr>
      </w:pPr>
    </w:p>
    <w:p w14:paraId="1BF08115" w14:textId="386ABFFD" w:rsidR="00317010" w:rsidRDefault="008B3A16" w:rsidP="002D7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Пріоритетним</w:t>
      </w:r>
      <w:r w:rsidR="00B032E5">
        <w:rPr>
          <w:sz w:val="28"/>
          <w:szCs w:val="28"/>
        </w:rPr>
        <w:t>и</w:t>
      </w:r>
      <w:r>
        <w:rPr>
          <w:sz w:val="28"/>
          <w:szCs w:val="28"/>
        </w:rPr>
        <w:t xml:space="preserve"> напрямами розвитку архівної справи у звітному періоді було здійснення заходів щодо поповнення джерельної бази архіву та виконання визначених функцій у сфері обслуговування інформаційних потреб громадян. Постійно поповнюється електронна база даних про наявність документів в архіві та їх хронологічні рамки. </w:t>
      </w:r>
    </w:p>
    <w:p w14:paraId="7494C9BC" w14:textId="0B0FFCDA" w:rsidR="00FA03F9" w:rsidRDefault="00A43082" w:rsidP="002D7EAC">
      <w:pPr>
        <w:spacing w:after="200"/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41624E">
        <w:rPr>
          <w:rFonts w:eastAsia="Calibri"/>
          <w:sz w:val="28"/>
          <w:szCs w:val="22"/>
          <w:lang w:eastAsia="en-US"/>
        </w:rPr>
        <w:t>За підсумками фінансово-господарської діяльності установи за 20</w:t>
      </w:r>
      <w:r>
        <w:rPr>
          <w:rFonts w:eastAsia="Calibri"/>
          <w:sz w:val="28"/>
          <w:szCs w:val="22"/>
          <w:lang w:eastAsia="en-US"/>
        </w:rPr>
        <w:t>24</w:t>
      </w:r>
      <w:r w:rsidR="00420F48">
        <w:rPr>
          <w:rFonts w:eastAsia="Calibri"/>
          <w:sz w:val="28"/>
          <w:szCs w:val="22"/>
          <w:lang w:eastAsia="en-US"/>
        </w:rPr>
        <w:t xml:space="preserve"> р</w:t>
      </w:r>
      <w:r>
        <w:rPr>
          <w:rFonts w:eastAsia="Calibri"/>
          <w:sz w:val="28"/>
          <w:szCs w:val="22"/>
          <w:lang w:eastAsia="en-US"/>
        </w:rPr>
        <w:t>ік</w:t>
      </w:r>
      <w:r w:rsidRPr="0041624E">
        <w:rPr>
          <w:rFonts w:eastAsia="Calibri"/>
          <w:sz w:val="28"/>
          <w:szCs w:val="22"/>
          <w:lang w:eastAsia="en-US"/>
        </w:rPr>
        <w:t xml:space="preserve"> надано платних послуг на суму </w:t>
      </w:r>
      <w:r>
        <w:rPr>
          <w:rFonts w:eastAsia="Calibri"/>
          <w:sz w:val="28"/>
          <w:szCs w:val="22"/>
          <w:lang w:val="ru-RU" w:eastAsia="en-US"/>
        </w:rPr>
        <w:t>17</w:t>
      </w:r>
      <w:r w:rsidR="003E4C74">
        <w:rPr>
          <w:rFonts w:eastAsia="Calibri"/>
          <w:sz w:val="28"/>
          <w:szCs w:val="22"/>
          <w:lang w:val="ru-RU" w:eastAsia="en-US"/>
        </w:rPr>
        <w:t>,</w:t>
      </w:r>
      <w:r>
        <w:rPr>
          <w:rFonts w:eastAsia="Calibri"/>
          <w:sz w:val="28"/>
          <w:szCs w:val="22"/>
          <w:lang w:val="ru-RU" w:eastAsia="en-US"/>
        </w:rPr>
        <w:t>2</w:t>
      </w:r>
      <w:r w:rsidRPr="0041624E">
        <w:rPr>
          <w:rFonts w:eastAsia="Calibri"/>
          <w:sz w:val="28"/>
          <w:szCs w:val="22"/>
          <w:lang w:val="ru-RU" w:eastAsia="en-US"/>
        </w:rPr>
        <w:t xml:space="preserve"> </w:t>
      </w:r>
      <w:r w:rsidRPr="0041624E">
        <w:rPr>
          <w:rFonts w:eastAsia="Calibri"/>
          <w:sz w:val="28"/>
          <w:szCs w:val="22"/>
          <w:lang w:eastAsia="en-US"/>
        </w:rPr>
        <w:t xml:space="preserve">тис. грн. </w:t>
      </w:r>
      <w:r>
        <w:rPr>
          <w:rFonts w:eastAsia="Calibri"/>
          <w:sz w:val="28"/>
          <w:szCs w:val="22"/>
          <w:lang w:eastAsia="en-US"/>
        </w:rPr>
        <w:t xml:space="preserve">Кошти використані частково на заробітну плату та нарахування на заробітну плату, комунальні послуги (оплата енергоносіїв, зв'язок, водопостачання), канцтовари, матеріали, ремонт комп’ютерної та множильної техніки. </w:t>
      </w:r>
      <w:r w:rsidRPr="0041624E">
        <w:rPr>
          <w:rFonts w:eastAsia="Calibri"/>
          <w:sz w:val="28"/>
          <w:szCs w:val="22"/>
          <w:lang w:eastAsia="en-US"/>
        </w:rPr>
        <w:t>Відповідно до Програми забезпечення зберігання документів для соціально-правового захисту громадян Луцької міської територіальної громади</w:t>
      </w:r>
      <w:r>
        <w:rPr>
          <w:rFonts w:eastAsia="Calibri"/>
          <w:sz w:val="28"/>
          <w:szCs w:val="22"/>
          <w:lang w:eastAsia="en-US"/>
        </w:rPr>
        <w:t xml:space="preserve"> на 2024</w:t>
      </w:r>
      <w:r w:rsidR="00EF0A57">
        <w:rPr>
          <w:rFonts w:eastAsia="Calibri"/>
          <w:sz w:val="28"/>
          <w:szCs w:val="22"/>
          <w:lang w:eastAsia="en-US"/>
        </w:rPr>
        <w:t>–</w:t>
      </w:r>
      <w:r>
        <w:rPr>
          <w:rFonts w:eastAsia="Calibri"/>
          <w:sz w:val="28"/>
          <w:szCs w:val="22"/>
          <w:lang w:eastAsia="en-US"/>
        </w:rPr>
        <w:t>2026 роки</w:t>
      </w:r>
      <w:r w:rsidR="00775745">
        <w:rPr>
          <w:rFonts w:eastAsia="Calibri"/>
          <w:sz w:val="28"/>
          <w:szCs w:val="22"/>
          <w:lang w:eastAsia="en-US"/>
        </w:rPr>
        <w:t>, затвердженої рішенням міської ради від 20.12.2023 № 54/27,</w:t>
      </w:r>
      <w:r w:rsidRPr="0041624E">
        <w:rPr>
          <w:rFonts w:eastAsia="Calibri"/>
          <w:sz w:val="28"/>
          <w:szCs w:val="22"/>
          <w:lang w:eastAsia="en-US"/>
        </w:rPr>
        <w:t xml:space="preserve"> бюджетом </w:t>
      </w:r>
      <w:r w:rsidR="00063740">
        <w:rPr>
          <w:rFonts w:eastAsia="Calibri"/>
          <w:sz w:val="28"/>
          <w:szCs w:val="22"/>
          <w:lang w:eastAsia="en-US"/>
        </w:rPr>
        <w:t>м</w:t>
      </w:r>
      <w:r w:rsidR="00775745">
        <w:rPr>
          <w:rFonts w:eastAsia="Calibri"/>
          <w:sz w:val="28"/>
          <w:szCs w:val="22"/>
          <w:lang w:eastAsia="en-US"/>
        </w:rPr>
        <w:t>іської територіальної громади</w:t>
      </w:r>
      <w:r w:rsidRPr="0041624E">
        <w:rPr>
          <w:rFonts w:eastAsia="Calibri"/>
          <w:sz w:val="28"/>
          <w:szCs w:val="22"/>
          <w:lang w:eastAsia="en-US"/>
        </w:rPr>
        <w:t xml:space="preserve"> в повному обсязі було забезпечено фінансування заходів в межах асигнувань, які щор</w:t>
      </w:r>
      <w:r w:rsidR="00775745">
        <w:rPr>
          <w:rFonts w:eastAsia="Calibri"/>
          <w:sz w:val="28"/>
          <w:szCs w:val="22"/>
          <w:lang w:eastAsia="en-US"/>
        </w:rPr>
        <w:t>оку</w:t>
      </w:r>
      <w:r w:rsidRPr="0041624E">
        <w:rPr>
          <w:rFonts w:eastAsia="Calibri"/>
          <w:sz w:val="28"/>
          <w:szCs w:val="22"/>
          <w:lang w:eastAsia="en-US"/>
        </w:rPr>
        <w:t xml:space="preserve"> передбачаються у бюджеті </w:t>
      </w:r>
      <w:r w:rsidR="00775745">
        <w:rPr>
          <w:rFonts w:eastAsia="Calibri"/>
          <w:sz w:val="28"/>
          <w:szCs w:val="22"/>
          <w:lang w:eastAsia="en-US"/>
        </w:rPr>
        <w:t>громади</w:t>
      </w:r>
      <w:r w:rsidRPr="0041624E">
        <w:rPr>
          <w:rFonts w:eastAsia="Calibri"/>
          <w:sz w:val="28"/>
          <w:szCs w:val="22"/>
          <w:lang w:eastAsia="en-US"/>
        </w:rPr>
        <w:t xml:space="preserve"> за відповідними напрямами</w:t>
      </w:r>
      <w:r w:rsidR="003B1BFF">
        <w:rPr>
          <w:rFonts w:eastAsia="Calibri"/>
          <w:sz w:val="28"/>
          <w:szCs w:val="22"/>
          <w:lang w:eastAsia="en-US"/>
        </w:rPr>
        <w:t xml:space="preserve">. Надходження трансфертів з бюджету </w:t>
      </w:r>
      <w:r w:rsidR="000C29CE">
        <w:rPr>
          <w:rFonts w:eastAsia="Calibri"/>
          <w:sz w:val="28"/>
          <w:szCs w:val="22"/>
          <w:lang w:eastAsia="en-US"/>
        </w:rPr>
        <w:t xml:space="preserve">громади </w:t>
      </w:r>
      <w:r w:rsidR="003B1BFF">
        <w:rPr>
          <w:rFonts w:eastAsia="Calibri"/>
          <w:sz w:val="28"/>
          <w:szCs w:val="22"/>
          <w:lang w:eastAsia="en-US"/>
        </w:rPr>
        <w:t>складає 1</w:t>
      </w:r>
      <w:r w:rsidR="00775745">
        <w:rPr>
          <w:rFonts w:eastAsia="Calibri"/>
          <w:sz w:val="28"/>
          <w:szCs w:val="22"/>
          <w:lang w:eastAsia="en-US"/>
        </w:rPr>
        <w:t> </w:t>
      </w:r>
      <w:r w:rsidR="003B1BFF">
        <w:rPr>
          <w:rFonts w:eastAsia="Calibri"/>
          <w:sz w:val="28"/>
          <w:szCs w:val="22"/>
          <w:lang w:eastAsia="en-US"/>
        </w:rPr>
        <w:t>280,4</w:t>
      </w:r>
      <w:r w:rsidR="00690F28">
        <w:rPr>
          <w:rFonts w:eastAsia="Calibri"/>
          <w:sz w:val="28"/>
          <w:szCs w:val="22"/>
          <w:lang w:val="en-US" w:eastAsia="en-US"/>
        </w:rPr>
        <w:t> </w:t>
      </w:r>
      <w:r w:rsidR="003B1BFF">
        <w:rPr>
          <w:rFonts w:eastAsia="Calibri"/>
          <w:sz w:val="28"/>
          <w:szCs w:val="22"/>
          <w:lang w:eastAsia="en-US"/>
        </w:rPr>
        <w:t>тис.</w:t>
      </w:r>
      <w:r w:rsidR="00EF0A57">
        <w:rPr>
          <w:rFonts w:eastAsia="Calibri"/>
          <w:sz w:val="28"/>
          <w:szCs w:val="22"/>
          <w:lang w:eastAsia="en-US"/>
        </w:rPr>
        <w:t> </w:t>
      </w:r>
      <w:r w:rsidR="003B1BFF">
        <w:rPr>
          <w:rFonts w:eastAsia="Calibri"/>
          <w:sz w:val="28"/>
          <w:szCs w:val="22"/>
          <w:lang w:eastAsia="en-US"/>
        </w:rPr>
        <w:t xml:space="preserve">грн. </w:t>
      </w:r>
    </w:p>
    <w:p w14:paraId="0B0C199A" w14:textId="6A7A6D7A" w:rsidR="009835DD" w:rsidRDefault="003B1BFF" w:rsidP="002D7EAC">
      <w:pPr>
        <w:spacing w:after="200"/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Витрати установи становлять: на заробітну плату</w:t>
      </w:r>
      <w:r w:rsidR="009835DD">
        <w:rPr>
          <w:rFonts w:eastAsia="Calibri"/>
          <w:sz w:val="28"/>
          <w:szCs w:val="22"/>
          <w:lang w:eastAsia="en-US"/>
        </w:rPr>
        <w:t xml:space="preserve"> </w:t>
      </w:r>
      <w:r w:rsidR="00775745">
        <w:rPr>
          <w:rFonts w:eastAsia="Calibri"/>
          <w:sz w:val="28"/>
          <w:szCs w:val="22"/>
          <w:lang w:eastAsia="en-US"/>
        </w:rPr>
        <w:t>–</w:t>
      </w:r>
      <w:r w:rsidR="009835DD">
        <w:rPr>
          <w:rFonts w:eastAsia="Calibri"/>
          <w:sz w:val="28"/>
          <w:szCs w:val="22"/>
          <w:lang w:eastAsia="en-US"/>
        </w:rPr>
        <w:t xml:space="preserve"> </w:t>
      </w:r>
      <w:r w:rsidR="00420F48">
        <w:rPr>
          <w:rFonts w:eastAsia="Calibri"/>
          <w:sz w:val="28"/>
          <w:szCs w:val="22"/>
          <w:lang w:eastAsia="en-US"/>
        </w:rPr>
        <w:t>784,5</w:t>
      </w:r>
      <w:r w:rsidR="00775745">
        <w:rPr>
          <w:rFonts w:eastAsia="Calibri"/>
          <w:sz w:val="28"/>
          <w:szCs w:val="22"/>
          <w:lang w:eastAsia="en-US"/>
        </w:rPr>
        <w:t> </w:t>
      </w:r>
      <w:r>
        <w:rPr>
          <w:rFonts w:eastAsia="Calibri"/>
          <w:sz w:val="28"/>
          <w:szCs w:val="22"/>
          <w:lang w:eastAsia="en-US"/>
        </w:rPr>
        <w:t>тис.</w:t>
      </w:r>
      <w:r w:rsidR="00775745">
        <w:rPr>
          <w:rFonts w:eastAsia="Calibri"/>
          <w:sz w:val="28"/>
          <w:szCs w:val="22"/>
          <w:lang w:eastAsia="en-US"/>
        </w:rPr>
        <w:t> </w:t>
      </w:r>
      <w:r>
        <w:rPr>
          <w:rFonts w:eastAsia="Calibri"/>
          <w:sz w:val="28"/>
          <w:szCs w:val="22"/>
          <w:lang w:eastAsia="en-US"/>
        </w:rPr>
        <w:t>грн, нарахування на зарплату 22% ЄСВ</w:t>
      </w:r>
      <w:r w:rsidR="009835DD">
        <w:rPr>
          <w:rFonts w:eastAsia="Calibri"/>
          <w:sz w:val="28"/>
          <w:szCs w:val="22"/>
          <w:lang w:eastAsia="en-US"/>
        </w:rPr>
        <w:t xml:space="preserve"> </w:t>
      </w:r>
      <w:r w:rsidR="00420F48">
        <w:rPr>
          <w:rFonts w:eastAsia="Calibri"/>
          <w:sz w:val="28"/>
          <w:szCs w:val="22"/>
          <w:lang w:eastAsia="en-US"/>
        </w:rPr>
        <w:t>–</w:t>
      </w:r>
      <w:r w:rsidR="009835DD">
        <w:rPr>
          <w:rFonts w:eastAsia="Calibri"/>
          <w:sz w:val="28"/>
          <w:szCs w:val="22"/>
          <w:lang w:eastAsia="en-US"/>
        </w:rPr>
        <w:t xml:space="preserve"> </w:t>
      </w:r>
      <w:r w:rsidR="00420F48">
        <w:rPr>
          <w:rFonts w:eastAsia="Calibri"/>
          <w:sz w:val="28"/>
          <w:szCs w:val="22"/>
          <w:lang w:eastAsia="en-US"/>
        </w:rPr>
        <w:t>172,9</w:t>
      </w:r>
      <w:r>
        <w:rPr>
          <w:rFonts w:eastAsia="Calibri"/>
          <w:sz w:val="28"/>
          <w:szCs w:val="22"/>
          <w:lang w:eastAsia="en-US"/>
        </w:rPr>
        <w:t xml:space="preserve"> тис. грн,</w:t>
      </w:r>
      <w:r w:rsidR="009835DD">
        <w:rPr>
          <w:rFonts w:eastAsia="Calibri"/>
          <w:sz w:val="28"/>
          <w:szCs w:val="22"/>
          <w:lang w:eastAsia="en-US"/>
        </w:rPr>
        <w:t xml:space="preserve"> оплата комунальних послуг – </w:t>
      </w:r>
      <w:r w:rsidR="00420F48">
        <w:rPr>
          <w:rFonts w:eastAsia="Calibri"/>
          <w:sz w:val="28"/>
          <w:szCs w:val="22"/>
          <w:lang w:eastAsia="en-US"/>
        </w:rPr>
        <w:t>279,4</w:t>
      </w:r>
      <w:r w:rsidR="009835DD">
        <w:rPr>
          <w:rFonts w:eastAsia="Calibri"/>
          <w:sz w:val="28"/>
          <w:szCs w:val="22"/>
          <w:lang w:eastAsia="en-US"/>
        </w:rPr>
        <w:t xml:space="preserve"> тис. грн, матеріальні витрати – 46,</w:t>
      </w:r>
      <w:r w:rsidR="00420F48">
        <w:rPr>
          <w:rFonts w:eastAsia="Calibri"/>
          <w:sz w:val="28"/>
          <w:szCs w:val="22"/>
          <w:lang w:eastAsia="en-US"/>
        </w:rPr>
        <w:t>2</w:t>
      </w:r>
      <w:r w:rsidR="009835DD">
        <w:rPr>
          <w:rFonts w:eastAsia="Calibri"/>
          <w:sz w:val="28"/>
          <w:szCs w:val="22"/>
          <w:lang w:eastAsia="en-US"/>
        </w:rPr>
        <w:t xml:space="preserve"> тис.</w:t>
      </w:r>
      <w:r w:rsidR="00EF0A57">
        <w:rPr>
          <w:rFonts w:eastAsia="Calibri"/>
          <w:sz w:val="28"/>
          <w:szCs w:val="22"/>
          <w:lang w:eastAsia="en-US"/>
        </w:rPr>
        <w:t> </w:t>
      </w:r>
      <w:r w:rsidR="009835DD">
        <w:rPr>
          <w:rFonts w:eastAsia="Calibri"/>
          <w:sz w:val="28"/>
          <w:szCs w:val="22"/>
          <w:lang w:eastAsia="en-US"/>
        </w:rPr>
        <w:t>грн,</w:t>
      </w:r>
      <w:r w:rsidR="00420F48">
        <w:rPr>
          <w:rFonts w:eastAsia="Calibri"/>
          <w:sz w:val="28"/>
          <w:szCs w:val="22"/>
          <w:lang w:eastAsia="en-US"/>
        </w:rPr>
        <w:t xml:space="preserve"> у т</w:t>
      </w:r>
      <w:r w:rsidR="00EF0A57">
        <w:rPr>
          <w:rFonts w:eastAsia="Calibri"/>
          <w:sz w:val="28"/>
          <w:szCs w:val="22"/>
          <w:lang w:eastAsia="en-US"/>
        </w:rPr>
        <w:t>ому числі</w:t>
      </w:r>
      <w:r w:rsidR="009835DD">
        <w:rPr>
          <w:rFonts w:eastAsia="Calibri"/>
          <w:sz w:val="28"/>
          <w:szCs w:val="22"/>
          <w:lang w:eastAsia="en-US"/>
        </w:rPr>
        <w:t xml:space="preserve"> придбання системного блоку ПК – 13,3 тис.</w:t>
      </w:r>
      <w:r w:rsidR="00EF0A57">
        <w:rPr>
          <w:rFonts w:eastAsia="Calibri"/>
          <w:sz w:val="28"/>
          <w:szCs w:val="22"/>
          <w:lang w:eastAsia="en-US"/>
        </w:rPr>
        <w:t> </w:t>
      </w:r>
      <w:r w:rsidR="009835DD">
        <w:rPr>
          <w:rFonts w:eastAsia="Calibri"/>
          <w:sz w:val="28"/>
          <w:szCs w:val="22"/>
          <w:lang w:eastAsia="en-US"/>
        </w:rPr>
        <w:t>грн,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9835DD">
        <w:rPr>
          <w:rFonts w:eastAsia="Calibri"/>
          <w:sz w:val="28"/>
          <w:szCs w:val="22"/>
          <w:lang w:eastAsia="en-US"/>
        </w:rPr>
        <w:t>принтера багатофункціонального – 14,3</w:t>
      </w:r>
      <w:r w:rsidR="00775745">
        <w:rPr>
          <w:rFonts w:eastAsia="Calibri"/>
          <w:sz w:val="28"/>
          <w:szCs w:val="22"/>
          <w:lang w:eastAsia="en-US"/>
        </w:rPr>
        <w:t> </w:t>
      </w:r>
      <w:r w:rsidR="009835DD">
        <w:rPr>
          <w:rFonts w:eastAsia="Calibri"/>
          <w:sz w:val="28"/>
          <w:szCs w:val="22"/>
          <w:lang w:eastAsia="en-US"/>
        </w:rPr>
        <w:t>тис. грн, дверей вхідних – 11,9 тис. грн.</w:t>
      </w:r>
    </w:p>
    <w:p w14:paraId="6A3ED66D" w14:textId="77777777" w:rsidR="00501B23" w:rsidRDefault="0041624E" w:rsidP="002D7EAC">
      <w:pPr>
        <w:spacing w:after="200"/>
        <w:jc w:val="center"/>
        <w:rPr>
          <w:rFonts w:eastAsia="Calibri"/>
          <w:b/>
          <w:sz w:val="28"/>
          <w:szCs w:val="22"/>
          <w:lang w:eastAsia="en-US"/>
        </w:rPr>
      </w:pPr>
      <w:r w:rsidRPr="0041624E">
        <w:rPr>
          <w:rFonts w:eastAsia="Calibri"/>
          <w:b/>
          <w:sz w:val="28"/>
          <w:szCs w:val="22"/>
          <w:lang w:eastAsia="en-US"/>
        </w:rPr>
        <w:t xml:space="preserve">Використання усіх джерел фінансування Комунальною установою Луцьким міським трудовим архівом за </w:t>
      </w:r>
      <w:r w:rsidR="009A048D">
        <w:rPr>
          <w:rFonts w:eastAsia="Calibri"/>
          <w:b/>
          <w:sz w:val="28"/>
          <w:szCs w:val="22"/>
          <w:lang w:eastAsia="en-US"/>
        </w:rPr>
        <w:t>2024</w:t>
      </w:r>
      <w:r w:rsidR="00775745">
        <w:rPr>
          <w:rFonts w:eastAsia="Calibri"/>
          <w:b/>
          <w:sz w:val="28"/>
          <w:szCs w:val="22"/>
          <w:lang w:eastAsia="en-US"/>
        </w:rPr>
        <w:t xml:space="preserve"> </w:t>
      </w:r>
      <w:r w:rsidRPr="0041624E">
        <w:rPr>
          <w:rFonts w:eastAsia="Calibri"/>
          <w:b/>
          <w:sz w:val="28"/>
          <w:szCs w:val="22"/>
          <w:lang w:eastAsia="en-US"/>
        </w:rPr>
        <w:t>р</w:t>
      </w:r>
      <w:r w:rsidR="00775745">
        <w:rPr>
          <w:rFonts w:eastAsia="Calibri"/>
          <w:b/>
          <w:sz w:val="28"/>
          <w:szCs w:val="22"/>
          <w:lang w:eastAsia="en-US"/>
        </w:rPr>
        <w:t>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948"/>
        <w:gridCol w:w="2268"/>
        <w:gridCol w:w="2360"/>
      </w:tblGrid>
      <w:tr w:rsidR="007800C2" w:rsidRPr="0041624E" w14:paraId="3CAE4296" w14:textId="77777777" w:rsidTr="00690F28">
        <w:trPr>
          <w:trHeight w:val="1396"/>
        </w:trPr>
        <w:tc>
          <w:tcPr>
            <w:tcW w:w="555" w:type="dxa"/>
          </w:tcPr>
          <w:p w14:paraId="07B4F742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№ з/п</w:t>
            </w:r>
          </w:p>
        </w:tc>
        <w:tc>
          <w:tcPr>
            <w:tcW w:w="3948" w:type="dxa"/>
          </w:tcPr>
          <w:p w14:paraId="447E426B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Захід</w:t>
            </w:r>
          </w:p>
        </w:tc>
        <w:tc>
          <w:tcPr>
            <w:tcW w:w="2268" w:type="dxa"/>
          </w:tcPr>
          <w:p w14:paraId="3AC6D97D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Джерело фінансування</w:t>
            </w:r>
          </w:p>
        </w:tc>
        <w:tc>
          <w:tcPr>
            <w:tcW w:w="2360" w:type="dxa"/>
          </w:tcPr>
          <w:p w14:paraId="79926959" w14:textId="77777777" w:rsidR="00775745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 xml:space="preserve">Обсяги фінансування (вартість), </w:t>
            </w:r>
          </w:p>
          <w:p w14:paraId="00E06C7A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тис. грн</w:t>
            </w:r>
          </w:p>
        </w:tc>
      </w:tr>
      <w:tr w:rsidR="007800C2" w:rsidRPr="0041624E" w14:paraId="2761F6C1" w14:textId="77777777" w:rsidTr="00690F28">
        <w:trPr>
          <w:trHeight w:val="1050"/>
        </w:trPr>
        <w:tc>
          <w:tcPr>
            <w:tcW w:w="555" w:type="dxa"/>
            <w:tcBorders>
              <w:bottom w:val="single" w:sz="4" w:space="0" w:color="auto"/>
            </w:tcBorders>
          </w:tcPr>
          <w:p w14:paraId="043D4C2A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1.</w:t>
            </w:r>
          </w:p>
        </w:tc>
        <w:tc>
          <w:tcPr>
            <w:tcW w:w="3948" w:type="dxa"/>
            <w:tcBorders>
              <w:bottom w:val="single" w:sz="4" w:space="0" w:color="auto"/>
            </w:tcBorders>
          </w:tcPr>
          <w:p w14:paraId="3E9F93C4" w14:textId="77777777" w:rsidR="007800C2" w:rsidRPr="0041624E" w:rsidRDefault="007800C2" w:rsidP="002D7EAC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 xml:space="preserve">Заробітна плата, нарахування на </w:t>
            </w:r>
            <w:r w:rsidR="00420F48">
              <w:rPr>
                <w:rFonts w:eastAsia="Calibri"/>
                <w:sz w:val="28"/>
                <w:szCs w:val="22"/>
                <w:lang w:eastAsia="en-US"/>
              </w:rPr>
              <w:t>заробітну плату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5115EA6" w14:textId="5F1BD74E" w:rsidR="00775745" w:rsidRPr="007121F5" w:rsidRDefault="00775745" w:rsidP="00690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Кошти бюджету громади</w:t>
            </w:r>
          </w:p>
          <w:p w14:paraId="6668FE6A" w14:textId="77777777" w:rsidR="007800C2" w:rsidRPr="00775745" w:rsidRDefault="007800C2" w:rsidP="002D7EAC">
            <w:pPr>
              <w:jc w:val="center"/>
              <w:rPr>
                <w:rFonts w:eastAsia="Calibri"/>
                <w:sz w:val="28"/>
                <w:szCs w:val="22"/>
                <w:lang w:val="ru-RU" w:eastAsia="en-US"/>
              </w:rPr>
            </w:pPr>
            <w:r w:rsidRPr="00FC3011">
              <w:rPr>
                <w:rFonts w:eastAsia="Calibri"/>
                <w:sz w:val="28"/>
                <w:szCs w:val="22"/>
                <w:lang w:eastAsia="en-US"/>
              </w:rPr>
              <w:t>Власні</w:t>
            </w:r>
            <w:r w:rsidRPr="00775745">
              <w:rPr>
                <w:rFonts w:eastAsia="Calibri"/>
                <w:sz w:val="28"/>
                <w:szCs w:val="22"/>
                <w:lang w:val="ru-RU" w:eastAsia="en-US"/>
              </w:rPr>
              <w:t xml:space="preserve"> </w:t>
            </w:r>
            <w:r w:rsidRPr="00FC3011">
              <w:rPr>
                <w:rFonts w:eastAsia="Calibri"/>
                <w:sz w:val="28"/>
                <w:szCs w:val="22"/>
                <w:lang w:eastAsia="en-US"/>
              </w:rPr>
              <w:t>кошти</w:t>
            </w:r>
          </w:p>
        </w:tc>
        <w:tc>
          <w:tcPr>
            <w:tcW w:w="2360" w:type="dxa"/>
            <w:tcBorders>
              <w:top w:val="nil"/>
              <w:bottom w:val="single" w:sz="4" w:space="0" w:color="auto"/>
            </w:tcBorders>
          </w:tcPr>
          <w:p w14:paraId="3ACB8420" w14:textId="77777777" w:rsidR="00690F28" w:rsidRPr="007121F5" w:rsidRDefault="00690F28" w:rsidP="0099365C">
            <w:pPr>
              <w:jc w:val="center"/>
              <w:rPr>
                <w:rFonts w:eastAsia="Calibri"/>
                <w:sz w:val="28"/>
                <w:szCs w:val="22"/>
                <w:lang w:val="ru-RU" w:eastAsia="en-US"/>
              </w:rPr>
            </w:pPr>
          </w:p>
          <w:p w14:paraId="64F508DD" w14:textId="4A1FA360" w:rsidR="007800C2" w:rsidRPr="0041624E" w:rsidRDefault="009835DD" w:rsidP="0099365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957,4</w:t>
            </w:r>
          </w:p>
        </w:tc>
      </w:tr>
      <w:tr w:rsidR="007800C2" w:rsidRPr="0041624E" w14:paraId="0F8C9662" w14:textId="77777777" w:rsidTr="00690F28">
        <w:trPr>
          <w:trHeight w:val="980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7444163D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2.</w:t>
            </w:r>
          </w:p>
        </w:tc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14:paraId="731610FA" w14:textId="77777777" w:rsidR="007800C2" w:rsidRPr="0041624E" w:rsidRDefault="007800C2" w:rsidP="002D7EAC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Оплата енергоносіїв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E2A1A35" w14:textId="2C9888D5" w:rsidR="00775745" w:rsidRPr="007121F5" w:rsidRDefault="00775745" w:rsidP="00690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Кошти бюджету громади</w:t>
            </w:r>
          </w:p>
          <w:p w14:paraId="003C2A24" w14:textId="77777777" w:rsidR="00E2622F" w:rsidRPr="0041624E" w:rsidRDefault="00E2622F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Власні кошти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14:paraId="419095CE" w14:textId="77777777" w:rsidR="00690F28" w:rsidRPr="007121F5" w:rsidRDefault="00690F28" w:rsidP="0099365C">
            <w:pPr>
              <w:jc w:val="center"/>
              <w:rPr>
                <w:rFonts w:eastAsia="Calibri"/>
                <w:sz w:val="28"/>
                <w:szCs w:val="22"/>
                <w:lang w:val="ru-RU" w:eastAsia="en-US"/>
              </w:rPr>
            </w:pPr>
          </w:p>
          <w:p w14:paraId="1F29541D" w14:textId="21F4A5FD" w:rsidR="007800C2" w:rsidRPr="0041624E" w:rsidRDefault="009835DD" w:rsidP="0099365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271,7</w:t>
            </w:r>
          </w:p>
        </w:tc>
      </w:tr>
      <w:tr w:rsidR="007800C2" w:rsidRPr="0041624E" w14:paraId="3C79C2FA" w14:textId="77777777" w:rsidTr="00775745">
        <w:trPr>
          <w:trHeight w:val="563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1F71F828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3.</w:t>
            </w:r>
          </w:p>
        </w:tc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14:paraId="7249E61A" w14:textId="568B9EC5" w:rsidR="007800C2" w:rsidRPr="0041624E" w:rsidRDefault="007800C2" w:rsidP="002D7EAC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Оплата послуг (охорона, протипожежна сигналізація, обслуговування, монтаж</w:t>
            </w:r>
            <w:r w:rsidR="00690F28" w:rsidRPr="00690F28">
              <w:rPr>
                <w:rFonts w:eastAsia="Calibri"/>
                <w:sz w:val="28"/>
                <w:szCs w:val="22"/>
                <w:lang w:val="ru-RU" w:eastAsia="en-US"/>
              </w:rPr>
              <w:t xml:space="preserve"> </w:t>
            </w:r>
            <w:r w:rsidR="00690F28">
              <w:rPr>
                <w:rFonts w:eastAsia="Calibri"/>
                <w:sz w:val="28"/>
                <w:szCs w:val="22"/>
                <w:lang w:eastAsia="en-US"/>
              </w:rPr>
              <w:t>системного блоку</w:t>
            </w:r>
            <w:r w:rsidRPr="0041624E">
              <w:rPr>
                <w:rFonts w:eastAsia="Calibri"/>
                <w:sz w:val="28"/>
                <w:szCs w:val="22"/>
                <w:lang w:eastAsia="en-US"/>
              </w:rPr>
              <w:t>, зв</w:t>
            </w:r>
            <w:r w:rsidRPr="0041624E">
              <w:rPr>
                <w:rFonts w:eastAsia="Calibri"/>
                <w:sz w:val="28"/>
                <w:szCs w:val="22"/>
                <w:lang w:val="ru-RU" w:eastAsia="en-US"/>
              </w:rPr>
              <w:t>’</w:t>
            </w:r>
            <w:r w:rsidRPr="0041624E">
              <w:rPr>
                <w:rFonts w:eastAsia="Calibri"/>
                <w:sz w:val="28"/>
                <w:szCs w:val="22"/>
                <w:lang w:eastAsia="en-US"/>
              </w:rPr>
              <w:t>язок)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68ABF84" w14:textId="72C6189C" w:rsidR="007800C2" w:rsidRPr="007121F5" w:rsidRDefault="00775745" w:rsidP="00690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Кошти бюджету громади</w:t>
            </w:r>
          </w:p>
          <w:p w14:paraId="23E2198D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Власні кошти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14:paraId="598B62C7" w14:textId="77777777" w:rsidR="00690F28" w:rsidRPr="007121F5" w:rsidRDefault="00690F28" w:rsidP="0099365C">
            <w:pPr>
              <w:jc w:val="center"/>
              <w:rPr>
                <w:rFonts w:eastAsia="Calibri"/>
                <w:sz w:val="28"/>
                <w:szCs w:val="22"/>
                <w:lang w:val="ru-RU" w:eastAsia="en-US"/>
              </w:rPr>
            </w:pPr>
          </w:p>
          <w:p w14:paraId="33FAED99" w14:textId="62CFD0D5" w:rsidR="007800C2" w:rsidRPr="0041624E" w:rsidRDefault="009835DD" w:rsidP="0099365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14,0</w:t>
            </w:r>
          </w:p>
        </w:tc>
      </w:tr>
      <w:tr w:rsidR="007800C2" w:rsidRPr="0041624E" w14:paraId="7EFB41CC" w14:textId="77777777" w:rsidTr="00775745">
        <w:trPr>
          <w:trHeight w:val="1114"/>
        </w:trPr>
        <w:tc>
          <w:tcPr>
            <w:tcW w:w="555" w:type="dxa"/>
            <w:tcBorders>
              <w:top w:val="single" w:sz="4" w:space="0" w:color="auto"/>
              <w:bottom w:val="single" w:sz="4" w:space="0" w:color="auto"/>
            </w:tcBorders>
          </w:tcPr>
          <w:p w14:paraId="0EB0EEA5" w14:textId="7B1B93DE" w:rsidR="007800C2" w:rsidRPr="00A11402" w:rsidRDefault="007800C2" w:rsidP="00C947AE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4.</w:t>
            </w:r>
          </w:p>
        </w:tc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14:paraId="34BFDE06" w14:textId="77777777" w:rsidR="007800C2" w:rsidRPr="0041624E" w:rsidRDefault="00420F48" w:rsidP="002D7EAC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Придбання п</w:t>
            </w:r>
            <w:r w:rsidR="007800C2" w:rsidRPr="0041624E">
              <w:rPr>
                <w:rFonts w:eastAsia="Calibri"/>
                <w:sz w:val="28"/>
                <w:szCs w:val="22"/>
                <w:lang w:eastAsia="en-US"/>
              </w:rPr>
              <w:t>редмет</w:t>
            </w:r>
            <w:r>
              <w:rPr>
                <w:rFonts w:eastAsia="Calibri"/>
                <w:sz w:val="28"/>
                <w:szCs w:val="22"/>
                <w:lang w:eastAsia="en-US"/>
              </w:rPr>
              <w:t>ів</w:t>
            </w:r>
            <w:r w:rsidR="007800C2" w:rsidRPr="0041624E">
              <w:rPr>
                <w:rFonts w:eastAsia="Calibri"/>
                <w:sz w:val="28"/>
                <w:szCs w:val="22"/>
                <w:lang w:eastAsia="en-US"/>
              </w:rPr>
              <w:t>, матеріал</w:t>
            </w:r>
            <w:r>
              <w:rPr>
                <w:rFonts w:eastAsia="Calibri"/>
                <w:sz w:val="28"/>
                <w:szCs w:val="22"/>
                <w:lang w:eastAsia="en-US"/>
              </w:rPr>
              <w:t>ів</w:t>
            </w:r>
            <w:r w:rsidR="007800C2" w:rsidRPr="0041624E">
              <w:rPr>
                <w:rFonts w:eastAsia="Calibri"/>
                <w:sz w:val="28"/>
                <w:szCs w:val="22"/>
                <w:lang w:eastAsia="en-US"/>
              </w:rPr>
              <w:t xml:space="preserve">, обладнання та </w:t>
            </w:r>
            <w:r>
              <w:rPr>
                <w:rFonts w:eastAsia="Calibri"/>
                <w:sz w:val="28"/>
                <w:szCs w:val="22"/>
                <w:lang w:eastAsia="en-US"/>
              </w:rPr>
              <w:t>канцтоварів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6B52C2" w14:textId="34AB1295" w:rsidR="00775745" w:rsidRPr="007121F5" w:rsidRDefault="00775745" w:rsidP="00690F28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Кошти бюджету громади</w:t>
            </w:r>
          </w:p>
          <w:p w14:paraId="4F52B617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Власні кошти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14:paraId="26B5AC0E" w14:textId="77777777" w:rsidR="00690F28" w:rsidRPr="007121F5" w:rsidRDefault="00690F28" w:rsidP="0099365C">
            <w:pPr>
              <w:jc w:val="center"/>
              <w:rPr>
                <w:rFonts w:eastAsia="Calibri"/>
                <w:sz w:val="28"/>
                <w:szCs w:val="22"/>
                <w:lang w:val="ru-RU" w:eastAsia="en-US"/>
              </w:rPr>
            </w:pPr>
          </w:p>
          <w:p w14:paraId="3320737D" w14:textId="53595F9B" w:rsidR="007800C2" w:rsidRPr="0041624E" w:rsidRDefault="00FA03F9" w:rsidP="0099365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6,7</w:t>
            </w:r>
          </w:p>
        </w:tc>
      </w:tr>
      <w:tr w:rsidR="007800C2" w:rsidRPr="0041624E" w14:paraId="1531AA33" w14:textId="77777777" w:rsidTr="00690F28">
        <w:trPr>
          <w:trHeight w:val="703"/>
        </w:trPr>
        <w:tc>
          <w:tcPr>
            <w:tcW w:w="555" w:type="dxa"/>
            <w:tcBorders>
              <w:top w:val="single" w:sz="4" w:space="0" w:color="auto"/>
            </w:tcBorders>
          </w:tcPr>
          <w:p w14:paraId="20F337CC" w14:textId="6C04A43E" w:rsidR="007800C2" w:rsidRPr="00A11402" w:rsidRDefault="007800C2" w:rsidP="00C947AE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5.</w:t>
            </w:r>
          </w:p>
        </w:tc>
        <w:tc>
          <w:tcPr>
            <w:tcW w:w="3948" w:type="dxa"/>
            <w:tcBorders>
              <w:top w:val="single" w:sz="4" w:space="0" w:color="auto"/>
              <w:bottom w:val="single" w:sz="4" w:space="0" w:color="auto"/>
            </w:tcBorders>
          </w:tcPr>
          <w:p w14:paraId="6025CF95" w14:textId="02803E5D" w:rsidR="007800C2" w:rsidRPr="007121F5" w:rsidRDefault="007800C2" w:rsidP="002D7EAC">
            <w:pPr>
              <w:jc w:val="both"/>
              <w:rPr>
                <w:rFonts w:eastAsia="Calibri"/>
                <w:sz w:val="28"/>
                <w:szCs w:val="22"/>
                <w:lang w:val="ru-RU"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Капітальні видатки (</w:t>
            </w:r>
            <w:r w:rsidR="00FA03F9">
              <w:rPr>
                <w:rFonts w:eastAsia="Calibri"/>
                <w:sz w:val="28"/>
                <w:szCs w:val="22"/>
                <w:lang w:eastAsia="en-US"/>
              </w:rPr>
              <w:t>принтер, системний блок, двері вхідні</w:t>
            </w:r>
            <w:r w:rsidRPr="0041624E">
              <w:rPr>
                <w:rFonts w:eastAsia="Calibri"/>
                <w:sz w:val="28"/>
                <w:szCs w:val="22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996EB58" w14:textId="798BC7E3" w:rsidR="007800C2" w:rsidRPr="00690F28" w:rsidRDefault="00775745" w:rsidP="00690F2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Кошти бюджету громади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</w:tcPr>
          <w:p w14:paraId="7D16AF34" w14:textId="77777777" w:rsidR="00690F28" w:rsidRDefault="00690F28" w:rsidP="0099365C">
            <w:pPr>
              <w:jc w:val="center"/>
              <w:rPr>
                <w:rFonts w:eastAsia="Calibri"/>
                <w:sz w:val="28"/>
                <w:szCs w:val="22"/>
                <w:lang w:val="en-US" w:eastAsia="en-US"/>
              </w:rPr>
            </w:pPr>
          </w:p>
          <w:p w14:paraId="7DCF4FB4" w14:textId="22965A66" w:rsidR="007800C2" w:rsidRPr="0041624E" w:rsidRDefault="00FA03F9" w:rsidP="0099365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39,</w:t>
            </w:r>
            <w:r w:rsidR="00420F48">
              <w:rPr>
                <w:rFonts w:eastAsia="Calibri"/>
                <w:sz w:val="28"/>
                <w:szCs w:val="22"/>
                <w:lang w:eastAsia="en-US"/>
              </w:rPr>
              <w:t>5</w:t>
            </w:r>
          </w:p>
        </w:tc>
      </w:tr>
      <w:tr w:rsidR="007800C2" w:rsidRPr="0041624E" w14:paraId="5840D816" w14:textId="77777777" w:rsidTr="00690F28">
        <w:trPr>
          <w:trHeight w:val="685"/>
        </w:trPr>
        <w:tc>
          <w:tcPr>
            <w:tcW w:w="555" w:type="dxa"/>
          </w:tcPr>
          <w:p w14:paraId="2D5B191B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6.</w:t>
            </w:r>
          </w:p>
        </w:tc>
        <w:tc>
          <w:tcPr>
            <w:tcW w:w="3948" w:type="dxa"/>
            <w:tcBorders>
              <w:top w:val="single" w:sz="4" w:space="0" w:color="auto"/>
            </w:tcBorders>
          </w:tcPr>
          <w:p w14:paraId="1ADEEB97" w14:textId="77777777" w:rsidR="007800C2" w:rsidRPr="0041624E" w:rsidRDefault="007800C2" w:rsidP="002D7EAC">
            <w:pPr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Оплата комунальних послуг</w:t>
            </w:r>
            <w:r w:rsidR="00775745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="00420F48">
              <w:rPr>
                <w:rFonts w:eastAsia="Calibri"/>
                <w:sz w:val="28"/>
                <w:szCs w:val="22"/>
                <w:lang w:eastAsia="en-US"/>
              </w:rPr>
              <w:t>(водопостачання)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500BDF8" w14:textId="77777777" w:rsidR="007800C2" w:rsidRPr="0041624E" w:rsidRDefault="007800C2" w:rsidP="002D7EA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41624E">
              <w:rPr>
                <w:rFonts w:eastAsia="Calibri"/>
                <w:sz w:val="28"/>
                <w:szCs w:val="22"/>
                <w:lang w:eastAsia="en-US"/>
              </w:rPr>
              <w:t>Власні кошти</w:t>
            </w:r>
          </w:p>
        </w:tc>
        <w:tc>
          <w:tcPr>
            <w:tcW w:w="2360" w:type="dxa"/>
            <w:tcBorders>
              <w:top w:val="single" w:sz="4" w:space="0" w:color="auto"/>
            </w:tcBorders>
          </w:tcPr>
          <w:p w14:paraId="3884C330" w14:textId="77777777" w:rsidR="007800C2" w:rsidRPr="0041624E" w:rsidRDefault="00FA03F9" w:rsidP="0099365C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7,7</w:t>
            </w:r>
          </w:p>
        </w:tc>
      </w:tr>
    </w:tbl>
    <w:p w14:paraId="2865607E" w14:textId="77777777" w:rsidR="00DB7360" w:rsidRDefault="00FA03F9" w:rsidP="002D7EA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підсумками фінансово-господарської діяльності за 2024 рік установа </w:t>
      </w:r>
      <w:r w:rsidR="004405E0">
        <w:rPr>
          <w:sz w:val="28"/>
          <w:szCs w:val="28"/>
        </w:rPr>
        <w:t>отримала</w:t>
      </w:r>
      <w:r>
        <w:rPr>
          <w:sz w:val="28"/>
          <w:szCs w:val="28"/>
        </w:rPr>
        <w:t xml:space="preserve"> </w:t>
      </w:r>
      <w:r w:rsidRPr="00690F28">
        <w:rPr>
          <w:sz w:val="28"/>
          <w:szCs w:val="28"/>
        </w:rPr>
        <w:t>прибут</w:t>
      </w:r>
      <w:r w:rsidR="004405E0" w:rsidRPr="00690F28">
        <w:rPr>
          <w:sz w:val="28"/>
          <w:szCs w:val="28"/>
        </w:rPr>
        <w:t>о</w:t>
      </w:r>
      <w:r w:rsidRPr="00690F28">
        <w:rPr>
          <w:sz w:val="28"/>
          <w:szCs w:val="28"/>
        </w:rPr>
        <w:t>к 1,0 тис. гр</w:t>
      </w:r>
      <w:r w:rsidR="00775745" w:rsidRPr="00690F28">
        <w:rPr>
          <w:sz w:val="28"/>
          <w:szCs w:val="28"/>
        </w:rPr>
        <w:t>н</w:t>
      </w:r>
      <w:r w:rsidRPr="00690F28">
        <w:rPr>
          <w:sz w:val="28"/>
          <w:szCs w:val="28"/>
        </w:rPr>
        <w:t>,</w:t>
      </w:r>
      <w:r>
        <w:rPr>
          <w:sz w:val="28"/>
          <w:szCs w:val="28"/>
        </w:rPr>
        <w:t xml:space="preserve"> податок на прибуток</w:t>
      </w:r>
      <w:r w:rsidR="00B15029">
        <w:rPr>
          <w:sz w:val="28"/>
          <w:szCs w:val="28"/>
        </w:rPr>
        <w:t xml:space="preserve"> становить</w:t>
      </w:r>
      <w:r>
        <w:rPr>
          <w:sz w:val="28"/>
          <w:szCs w:val="28"/>
        </w:rPr>
        <w:t xml:space="preserve"> 0</w:t>
      </w:r>
      <w:r w:rsidR="00420F48">
        <w:rPr>
          <w:sz w:val="28"/>
          <w:szCs w:val="28"/>
        </w:rPr>
        <w:t>,</w:t>
      </w:r>
      <w:r>
        <w:rPr>
          <w:sz w:val="28"/>
          <w:szCs w:val="28"/>
        </w:rPr>
        <w:t>2 тис. грн, чистий дохід</w:t>
      </w:r>
      <w:r w:rsidR="00B15029">
        <w:rPr>
          <w:sz w:val="28"/>
          <w:szCs w:val="28"/>
        </w:rPr>
        <w:t xml:space="preserve"> </w:t>
      </w:r>
      <w:r w:rsidR="00775745">
        <w:rPr>
          <w:sz w:val="28"/>
          <w:szCs w:val="28"/>
        </w:rPr>
        <w:t>–</w:t>
      </w:r>
      <w:r w:rsidR="00B15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0,8 тис. грн.  </w:t>
      </w:r>
    </w:p>
    <w:p w14:paraId="54338369" w14:textId="77777777" w:rsidR="00DB7360" w:rsidRDefault="00DB7360" w:rsidP="002D7EAC">
      <w:pPr>
        <w:rPr>
          <w:sz w:val="28"/>
          <w:szCs w:val="28"/>
        </w:rPr>
      </w:pPr>
    </w:p>
    <w:p w14:paraId="3CDC1BFA" w14:textId="77777777" w:rsidR="001F6B20" w:rsidRDefault="001F6B20" w:rsidP="002D7EAC">
      <w:pPr>
        <w:rPr>
          <w:sz w:val="28"/>
          <w:szCs w:val="28"/>
        </w:rPr>
      </w:pPr>
    </w:p>
    <w:p w14:paraId="5745317A" w14:textId="77777777" w:rsidR="00775745" w:rsidRDefault="00DB7360" w:rsidP="002D7EAC">
      <w:pPr>
        <w:rPr>
          <w:sz w:val="28"/>
          <w:szCs w:val="28"/>
        </w:rPr>
      </w:pPr>
      <w:r>
        <w:rPr>
          <w:sz w:val="28"/>
          <w:szCs w:val="28"/>
        </w:rPr>
        <w:t>Завідувач</w:t>
      </w:r>
      <w:r w:rsidR="00775745">
        <w:rPr>
          <w:sz w:val="28"/>
          <w:szCs w:val="28"/>
        </w:rPr>
        <w:t xml:space="preserve"> Комунальної установи</w:t>
      </w:r>
    </w:p>
    <w:p w14:paraId="591BE125" w14:textId="3F244EB6" w:rsidR="00C947AE" w:rsidRPr="007121F5" w:rsidRDefault="007121F5" w:rsidP="002D7EAC">
      <w:pPr>
        <w:rPr>
          <w:sz w:val="28"/>
          <w:szCs w:val="28"/>
          <w:lang w:val="ru-RU"/>
        </w:rPr>
      </w:pPr>
      <w:r>
        <w:rPr>
          <w:sz w:val="28"/>
          <w:szCs w:val="28"/>
        </w:rPr>
        <w:t>Л</w:t>
      </w:r>
      <w:r w:rsidR="00775745">
        <w:rPr>
          <w:sz w:val="28"/>
          <w:szCs w:val="28"/>
        </w:rPr>
        <w:t>уцьк</w:t>
      </w:r>
      <w:r>
        <w:rPr>
          <w:sz w:val="28"/>
          <w:szCs w:val="28"/>
        </w:rPr>
        <w:t>ого</w:t>
      </w:r>
      <w:r w:rsidR="00775745">
        <w:rPr>
          <w:sz w:val="28"/>
          <w:szCs w:val="28"/>
        </w:rPr>
        <w:t xml:space="preserve"> міськ</w:t>
      </w:r>
      <w:r w:rsidR="005F00E8">
        <w:rPr>
          <w:sz w:val="28"/>
          <w:szCs w:val="28"/>
        </w:rPr>
        <w:t>ого</w:t>
      </w:r>
      <w:r w:rsidR="00775745">
        <w:rPr>
          <w:sz w:val="28"/>
          <w:szCs w:val="28"/>
        </w:rPr>
        <w:t xml:space="preserve"> трудов</w:t>
      </w:r>
      <w:r w:rsidR="005F00E8">
        <w:rPr>
          <w:sz w:val="28"/>
          <w:szCs w:val="28"/>
        </w:rPr>
        <w:t>ого</w:t>
      </w:r>
      <w:r w:rsidR="00775745">
        <w:rPr>
          <w:sz w:val="28"/>
          <w:szCs w:val="28"/>
        </w:rPr>
        <w:t xml:space="preserve"> архів</w:t>
      </w:r>
      <w:r w:rsidR="005F00E8">
        <w:rPr>
          <w:sz w:val="28"/>
          <w:szCs w:val="28"/>
        </w:rPr>
        <w:t>у</w:t>
      </w:r>
      <w:r w:rsidR="000C29CE">
        <w:rPr>
          <w:sz w:val="28"/>
          <w:szCs w:val="28"/>
        </w:rPr>
        <w:tab/>
      </w:r>
      <w:r w:rsidR="000C29CE">
        <w:rPr>
          <w:sz w:val="28"/>
          <w:szCs w:val="28"/>
        </w:rPr>
        <w:tab/>
      </w:r>
      <w:r w:rsidR="005F00E8">
        <w:rPr>
          <w:sz w:val="28"/>
          <w:szCs w:val="28"/>
        </w:rPr>
        <w:tab/>
      </w:r>
      <w:r w:rsidR="00B032E5">
        <w:rPr>
          <w:sz w:val="28"/>
          <w:szCs w:val="28"/>
        </w:rPr>
        <w:t>Людмила КАРЄВА</w:t>
      </w:r>
    </w:p>
    <w:sectPr w:rsidR="00C947AE" w:rsidRPr="007121F5" w:rsidSect="00AE62A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59A6E" w14:textId="77777777" w:rsidR="00F378C6" w:rsidRDefault="00F378C6">
      <w:r>
        <w:separator/>
      </w:r>
    </w:p>
  </w:endnote>
  <w:endnote w:type="continuationSeparator" w:id="0">
    <w:p w14:paraId="6856034C" w14:textId="77777777" w:rsidR="00F378C6" w:rsidRDefault="00F3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AB31D" w14:textId="77777777" w:rsidR="00A1606A" w:rsidRDefault="00A1606A" w:rsidP="0068703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863987" w14:textId="77777777" w:rsidR="00A1606A" w:rsidRDefault="00A1606A" w:rsidP="00A1606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04D08" w14:textId="77777777" w:rsidR="00A1606A" w:rsidRDefault="00A1606A" w:rsidP="00C106A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A4184" w14:textId="77777777" w:rsidR="00F378C6" w:rsidRDefault="00F378C6">
      <w:r>
        <w:separator/>
      </w:r>
    </w:p>
  </w:footnote>
  <w:footnote w:type="continuationSeparator" w:id="0">
    <w:p w14:paraId="0C4B3872" w14:textId="77777777" w:rsidR="00F378C6" w:rsidRDefault="00F3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9B8A" w14:textId="77777777" w:rsidR="00511706" w:rsidRDefault="00511706" w:rsidP="00A25E4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F4C8E3" w14:textId="77777777" w:rsidR="00511706" w:rsidRDefault="00511706" w:rsidP="0051170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67EF" w14:textId="77777777" w:rsidR="00DA3D74" w:rsidRDefault="00DA3D7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15029" w:rsidRPr="00B15029">
      <w:rPr>
        <w:noProof/>
        <w:lang w:val="ru-RU"/>
      </w:rPr>
      <w:t>4</w:t>
    </w:r>
    <w:r>
      <w:fldChar w:fldCharType="end"/>
    </w:r>
  </w:p>
  <w:p w14:paraId="04181059" w14:textId="77777777" w:rsidR="00511706" w:rsidRDefault="00511706" w:rsidP="00DB736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4921"/>
    <w:multiLevelType w:val="hybridMultilevel"/>
    <w:tmpl w:val="4E463A3A"/>
    <w:lvl w:ilvl="0" w:tplc="7FBA816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3E3A74"/>
    <w:multiLevelType w:val="hybridMultilevel"/>
    <w:tmpl w:val="EF121F28"/>
    <w:lvl w:ilvl="0" w:tplc="3F10DA7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37BEB"/>
    <w:multiLevelType w:val="hybridMultilevel"/>
    <w:tmpl w:val="BFF6E6F8"/>
    <w:lvl w:ilvl="0" w:tplc="A8C89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6394943">
    <w:abstractNumId w:val="2"/>
  </w:num>
  <w:num w:numId="2" w16cid:durableId="9962988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65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59"/>
    <w:rsid w:val="0000085E"/>
    <w:rsid w:val="00013C41"/>
    <w:rsid w:val="00013E38"/>
    <w:rsid w:val="00014313"/>
    <w:rsid w:val="00024C44"/>
    <w:rsid w:val="00045137"/>
    <w:rsid w:val="000567FF"/>
    <w:rsid w:val="0006155B"/>
    <w:rsid w:val="00063740"/>
    <w:rsid w:val="000A4F02"/>
    <w:rsid w:val="000C29CE"/>
    <w:rsid w:val="000C5447"/>
    <w:rsid w:val="000E2A49"/>
    <w:rsid w:val="001204EA"/>
    <w:rsid w:val="0015069D"/>
    <w:rsid w:val="00186702"/>
    <w:rsid w:val="001A21E2"/>
    <w:rsid w:val="001C1A53"/>
    <w:rsid w:val="001C7EED"/>
    <w:rsid w:val="001F6B20"/>
    <w:rsid w:val="00203E6A"/>
    <w:rsid w:val="002064C0"/>
    <w:rsid w:val="00214CE4"/>
    <w:rsid w:val="002203D7"/>
    <w:rsid w:val="002312CF"/>
    <w:rsid w:val="002366C6"/>
    <w:rsid w:val="00241F8E"/>
    <w:rsid w:val="00256F6A"/>
    <w:rsid w:val="00264C6C"/>
    <w:rsid w:val="00267C11"/>
    <w:rsid w:val="00271EB2"/>
    <w:rsid w:val="00274D80"/>
    <w:rsid w:val="002A739C"/>
    <w:rsid w:val="002B2CA5"/>
    <w:rsid w:val="002C220B"/>
    <w:rsid w:val="002D7EAC"/>
    <w:rsid w:val="002E6D35"/>
    <w:rsid w:val="003147AE"/>
    <w:rsid w:val="00317010"/>
    <w:rsid w:val="00334FD9"/>
    <w:rsid w:val="003404EF"/>
    <w:rsid w:val="003416FA"/>
    <w:rsid w:val="003453B1"/>
    <w:rsid w:val="003678AF"/>
    <w:rsid w:val="003838D4"/>
    <w:rsid w:val="003A217A"/>
    <w:rsid w:val="003A5742"/>
    <w:rsid w:val="003B1BFF"/>
    <w:rsid w:val="003D1430"/>
    <w:rsid w:val="003E43FD"/>
    <w:rsid w:val="003E4C74"/>
    <w:rsid w:val="0041624E"/>
    <w:rsid w:val="00420F48"/>
    <w:rsid w:val="00432CBB"/>
    <w:rsid w:val="004405E0"/>
    <w:rsid w:val="00443D5D"/>
    <w:rsid w:val="004628F4"/>
    <w:rsid w:val="004711D4"/>
    <w:rsid w:val="00490EF3"/>
    <w:rsid w:val="004A3FE8"/>
    <w:rsid w:val="004A4E7B"/>
    <w:rsid w:val="004C6D81"/>
    <w:rsid w:val="00501B23"/>
    <w:rsid w:val="00511706"/>
    <w:rsid w:val="00525CAD"/>
    <w:rsid w:val="00576B58"/>
    <w:rsid w:val="005B24D3"/>
    <w:rsid w:val="005E5811"/>
    <w:rsid w:val="005F00E8"/>
    <w:rsid w:val="00604813"/>
    <w:rsid w:val="0060689E"/>
    <w:rsid w:val="006217D3"/>
    <w:rsid w:val="00636294"/>
    <w:rsid w:val="00646617"/>
    <w:rsid w:val="006477F2"/>
    <w:rsid w:val="006531D9"/>
    <w:rsid w:val="006561AE"/>
    <w:rsid w:val="00662750"/>
    <w:rsid w:val="00667A6D"/>
    <w:rsid w:val="0068383F"/>
    <w:rsid w:val="00687031"/>
    <w:rsid w:val="00690036"/>
    <w:rsid w:val="00690F28"/>
    <w:rsid w:val="006A15F9"/>
    <w:rsid w:val="006C2CF3"/>
    <w:rsid w:val="006C7C8C"/>
    <w:rsid w:val="006D7550"/>
    <w:rsid w:val="006E33EC"/>
    <w:rsid w:val="006E3AB6"/>
    <w:rsid w:val="006E5586"/>
    <w:rsid w:val="0070064E"/>
    <w:rsid w:val="007121F5"/>
    <w:rsid w:val="00720AF0"/>
    <w:rsid w:val="0077239B"/>
    <w:rsid w:val="00775745"/>
    <w:rsid w:val="007800C2"/>
    <w:rsid w:val="007809B1"/>
    <w:rsid w:val="00782446"/>
    <w:rsid w:val="00783F02"/>
    <w:rsid w:val="0078421A"/>
    <w:rsid w:val="007B5C0D"/>
    <w:rsid w:val="007C3F77"/>
    <w:rsid w:val="007D73F2"/>
    <w:rsid w:val="007E17EC"/>
    <w:rsid w:val="007E6B0C"/>
    <w:rsid w:val="00801C7D"/>
    <w:rsid w:val="008027DE"/>
    <w:rsid w:val="008230CC"/>
    <w:rsid w:val="00827EE0"/>
    <w:rsid w:val="00832576"/>
    <w:rsid w:val="00837D88"/>
    <w:rsid w:val="00852F65"/>
    <w:rsid w:val="00857DAC"/>
    <w:rsid w:val="008604AD"/>
    <w:rsid w:val="00887C59"/>
    <w:rsid w:val="008B3A16"/>
    <w:rsid w:val="008C6F0B"/>
    <w:rsid w:val="008D0949"/>
    <w:rsid w:val="008D430B"/>
    <w:rsid w:val="008E021A"/>
    <w:rsid w:val="008E6165"/>
    <w:rsid w:val="008F5400"/>
    <w:rsid w:val="009266F7"/>
    <w:rsid w:val="00935D90"/>
    <w:rsid w:val="009435A0"/>
    <w:rsid w:val="00952C3A"/>
    <w:rsid w:val="00960887"/>
    <w:rsid w:val="009835DD"/>
    <w:rsid w:val="00987B19"/>
    <w:rsid w:val="00993046"/>
    <w:rsid w:val="0099365C"/>
    <w:rsid w:val="0099594F"/>
    <w:rsid w:val="009A048D"/>
    <w:rsid w:val="009A289A"/>
    <w:rsid w:val="009B23B2"/>
    <w:rsid w:val="009B75E6"/>
    <w:rsid w:val="009C1FDC"/>
    <w:rsid w:val="009F26E8"/>
    <w:rsid w:val="00A022C3"/>
    <w:rsid w:val="00A11402"/>
    <w:rsid w:val="00A1606A"/>
    <w:rsid w:val="00A22B66"/>
    <w:rsid w:val="00A25E48"/>
    <w:rsid w:val="00A37A34"/>
    <w:rsid w:val="00A43082"/>
    <w:rsid w:val="00A5284B"/>
    <w:rsid w:val="00A563E0"/>
    <w:rsid w:val="00A5686A"/>
    <w:rsid w:val="00A67BCA"/>
    <w:rsid w:val="00A74773"/>
    <w:rsid w:val="00AB20A9"/>
    <w:rsid w:val="00AB79DD"/>
    <w:rsid w:val="00AC4040"/>
    <w:rsid w:val="00AE2B6B"/>
    <w:rsid w:val="00AE4E5A"/>
    <w:rsid w:val="00AE62A8"/>
    <w:rsid w:val="00B032E5"/>
    <w:rsid w:val="00B15029"/>
    <w:rsid w:val="00B31FD6"/>
    <w:rsid w:val="00B529CC"/>
    <w:rsid w:val="00B72705"/>
    <w:rsid w:val="00B81FEA"/>
    <w:rsid w:val="00BA261E"/>
    <w:rsid w:val="00BC51DC"/>
    <w:rsid w:val="00BC759A"/>
    <w:rsid w:val="00BD09CF"/>
    <w:rsid w:val="00BD7CE9"/>
    <w:rsid w:val="00BE68E3"/>
    <w:rsid w:val="00C106A5"/>
    <w:rsid w:val="00C10A1F"/>
    <w:rsid w:val="00C26FAC"/>
    <w:rsid w:val="00C44B85"/>
    <w:rsid w:val="00C809CF"/>
    <w:rsid w:val="00C8446A"/>
    <w:rsid w:val="00C92538"/>
    <w:rsid w:val="00C947AE"/>
    <w:rsid w:val="00CA7338"/>
    <w:rsid w:val="00CC3511"/>
    <w:rsid w:val="00D14405"/>
    <w:rsid w:val="00D3494F"/>
    <w:rsid w:val="00D55C05"/>
    <w:rsid w:val="00D75E00"/>
    <w:rsid w:val="00D93DD4"/>
    <w:rsid w:val="00DA18A2"/>
    <w:rsid w:val="00DA2740"/>
    <w:rsid w:val="00DA32CD"/>
    <w:rsid w:val="00DA3D74"/>
    <w:rsid w:val="00DB7360"/>
    <w:rsid w:val="00E248F9"/>
    <w:rsid w:val="00E2622F"/>
    <w:rsid w:val="00E26AB1"/>
    <w:rsid w:val="00E37695"/>
    <w:rsid w:val="00E50BAF"/>
    <w:rsid w:val="00E61E16"/>
    <w:rsid w:val="00E716AF"/>
    <w:rsid w:val="00E76924"/>
    <w:rsid w:val="00E87E15"/>
    <w:rsid w:val="00EA3D7A"/>
    <w:rsid w:val="00EF0A57"/>
    <w:rsid w:val="00EF393E"/>
    <w:rsid w:val="00EF41BC"/>
    <w:rsid w:val="00EF7150"/>
    <w:rsid w:val="00F378C6"/>
    <w:rsid w:val="00F47494"/>
    <w:rsid w:val="00F50B6F"/>
    <w:rsid w:val="00F548C6"/>
    <w:rsid w:val="00F54ECD"/>
    <w:rsid w:val="00F55838"/>
    <w:rsid w:val="00FA03F9"/>
    <w:rsid w:val="00FA5491"/>
    <w:rsid w:val="00FC3011"/>
    <w:rsid w:val="00FE7E56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9622EF"/>
  <w15:chartTrackingRefBased/>
  <w15:docId w15:val="{CF593238-9DE9-462A-90B3-B06F77AC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7C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117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11706"/>
  </w:style>
  <w:style w:type="paragraph" w:styleId="a7">
    <w:name w:val="footer"/>
    <w:basedOn w:val="a"/>
    <w:rsid w:val="00511706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DA3D74"/>
    <w:rPr>
      <w:sz w:val="24"/>
      <w:szCs w:val="24"/>
    </w:rPr>
  </w:style>
  <w:style w:type="paragraph" w:styleId="a8">
    <w:name w:val="Balloon Text"/>
    <w:basedOn w:val="a"/>
    <w:link w:val="a9"/>
    <w:rsid w:val="00987B1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rsid w:val="00987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3B048-98D0-43D4-A6AA-F78FEA4B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3982</Words>
  <Characters>2271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NhT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Ірина Демидюк</cp:lastModifiedBy>
  <cp:revision>11</cp:revision>
  <cp:lastPrinted>2025-03-25T08:22:00Z</cp:lastPrinted>
  <dcterms:created xsi:type="dcterms:W3CDTF">2025-03-25T12:07:00Z</dcterms:created>
  <dcterms:modified xsi:type="dcterms:W3CDTF">2025-03-26T13:46:00Z</dcterms:modified>
</cp:coreProperties>
</file>