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AC1CD" w14:textId="77777777" w:rsidR="00ED20B3" w:rsidRDefault="00000000">
      <w:pPr>
        <w:widowControl/>
        <w:ind w:firstLine="4962"/>
        <w:jc w:val="both"/>
      </w:pPr>
      <w:r>
        <w:rPr>
          <w:sz w:val="28"/>
          <w:szCs w:val="28"/>
        </w:rPr>
        <w:t>Додаток 3</w:t>
      </w:r>
    </w:p>
    <w:p w14:paraId="6319CC02" w14:textId="77777777" w:rsidR="00ED20B3" w:rsidRDefault="00000000">
      <w:pPr>
        <w:widowControl/>
        <w:ind w:firstLine="4962"/>
        <w:jc w:val="both"/>
      </w:pPr>
      <w:r>
        <w:rPr>
          <w:sz w:val="28"/>
          <w:szCs w:val="28"/>
        </w:rPr>
        <w:t xml:space="preserve">до розпорядження міського голови </w:t>
      </w:r>
    </w:p>
    <w:p w14:paraId="6FB45033" w14:textId="77777777" w:rsidR="00ED20B3" w:rsidRDefault="00000000">
      <w:pPr>
        <w:widowControl/>
        <w:ind w:firstLine="4962"/>
        <w:jc w:val="both"/>
      </w:pPr>
      <w:r>
        <w:rPr>
          <w:sz w:val="28"/>
          <w:szCs w:val="28"/>
        </w:rPr>
        <w:t xml:space="preserve">_________________№___________ </w:t>
      </w:r>
    </w:p>
    <w:p w14:paraId="7375AECF" w14:textId="77777777" w:rsidR="00ED20B3" w:rsidRDefault="00ED20B3">
      <w:pPr>
        <w:pStyle w:val="1"/>
        <w:spacing w:before="69"/>
        <w:ind w:right="113"/>
        <w:jc w:val="right"/>
        <w:rPr>
          <w:sz w:val="28"/>
          <w:szCs w:val="28"/>
        </w:rPr>
      </w:pPr>
    </w:p>
    <w:p w14:paraId="04C025D3" w14:textId="77777777" w:rsidR="00ED20B3" w:rsidRDefault="00000000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Обґрунтування </w:t>
      </w:r>
    </w:p>
    <w:p w14:paraId="1A6226FA" w14:textId="77777777" w:rsidR="00DF0598" w:rsidRDefault="00000000">
      <w:pPr>
        <w:widowControl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підстави для здійснення закупівлі</w:t>
      </w:r>
      <w:r>
        <w:rPr>
          <w:sz w:val="28"/>
          <w:szCs w:val="28"/>
        </w:rPr>
        <w:t xml:space="preserve"> послуг з ремонту і технічного обслуговування автомобілів: Лот 1 Фольксваген </w:t>
      </w:r>
      <w:proofErr w:type="spellStart"/>
      <w:r>
        <w:rPr>
          <w:sz w:val="28"/>
          <w:szCs w:val="28"/>
        </w:rPr>
        <w:t>мультиван</w:t>
      </w:r>
      <w:proofErr w:type="spellEnd"/>
      <w:r>
        <w:rPr>
          <w:sz w:val="28"/>
          <w:szCs w:val="28"/>
        </w:rPr>
        <w:t xml:space="preserve"> 2,0, </w:t>
      </w:r>
    </w:p>
    <w:p w14:paraId="5A77D569" w14:textId="52FACD48" w:rsidR="00ED20B3" w:rsidRDefault="00000000">
      <w:pPr>
        <w:widowControl/>
        <w:jc w:val="center"/>
      </w:pPr>
      <w:r>
        <w:rPr>
          <w:sz w:val="28"/>
          <w:szCs w:val="28"/>
        </w:rPr>
        <w:t xml:space="preserve">2012 року випуску, Фольксваген транспортер 1,9, 1997 року випуску, Лот 2 </w:t>
      </w:r>
      <w:r w:rsidR="00DF0598">
        <w:rPr>
          <w:sz w:val="28"/>
          <w:szCs w:val="28"/>
        </w:rPr>
        <w:t>«</w:t>
      </w:r>
      <w:r>
        <w:rPr>
          <w:sz w:val="28"/>
          <w:szCs w:val="28"/>
        </w:rPr>
        <w:t>Рено-Трафік</w:t>
      </w:r>
      <w:r w:rsidR="00DF0598">
        <w:rPr>
          <w:sz w:val="28"/>
          <w:szCs w:val="28"/>
        </w:rPr>
        <w:t>»</w:t>
      </w:r>
      <w:r>
        <w:rPr>
          <w:sz w:val="28"/>
          <w:szCs w:val="28"/>
        </w:rPr>
        <w:t xml:space="preserve"> 1,6, 2016 року випуску, Шевроле </w:t>
      </w:r>
      <w:proofErr w:type="spellStart"/>
      <w:r>
        <w:rPr>
          <w:sz w:val="28"/>
          <w:szCs w:val="28"/>
        </w:rPr>
        <w:t>Лачетті</w:t>
      </w:r>
      <w:proofErr w:type="spellEnd"/>
      <w:r>
        <w:rPr>
          <w:sz w:val="28"/>
          <w:szCs w:val="28"/>
        </w:rPr>
        <w:t xml:space="preserve"> 1,8, 2008 року випуску, Лот 3 Шкода Рапід 1,6, 2018 року випуску, Шкода Рапід 1,6, 2017 року випуску, Лот 4 Форд Транзит 2,0, 2022 року випуску, Лот 5 ДЕО-</w:t>
      </w:r>
      <w:proofErr w:type="spellStart"/>
      <w:r>
        <w:rPr>
          <w:sz w:val="28"/>
          <w:szCs w:val="28"/>
        </w:rPr>
        <w:t>Ланос</w:t>
      </w:r>
      <w:proofErr w:type="spellEnd"/>
      <w:r>
        <w:rPr>
          <w:sz w:val="28"/>
          <w:szCs w:val="28"/>
        </w:rPr>
        <w:t xml:space="preserve"> 1,5, 2008 року випуску, ДЕО-</w:t>
      </w:r>
      <w:proofErr w:type="spellStart"/>
      <w:r>
        <w:rPr>
          <w:sz w:val="28"/>
          <w:szCs w:val="28"/>
        </w:rPr>
        <w:t>Ланос</w:t>
      </w:r>
      <w:proofErr w:type="spellEnd"/>
      <w:r>
        <w:rPr>
          <w:sz w:val="28"/>
          <w:szCs w:val="28"/>
        </w:rPr>
        <w:t xml:space="preserve"> 1,5, 2007 року випуску, ДЕО-</w:t>
      </w:r>
      <w:proofErr w:type="spellStart"/>
      <w:r>
        <w:rPr>
          <w:sz w:val="28"/>
          <w:szCs w:val="28"/>
        </w:rPr>
        <w:t>Ланос</w:t>
      </w:r>
      <w:proofErr w:type="spellEnd"/>
      <w:r>
        <w:rPr>
          <w:sz w:val="28"/>
          <w:szCs w:val="28"/>
        </w:rPr>
        <w:t xml:space="preserve"> 1,5, 2008 року випуску, ДЕО-</w:t>
      </w:r>
      <w:proofErr w:type="spellStart"/>
      <w:r>
        <w:rPr>
          <w:sz w:val="28"/>
          <w:szCs w:val="28"/>
        </w:rPr>
        <w:t>Ланос</w:t>
      </w:r>
      <w:proofErr w:type="spellEnd"/>
      <w:r>
        <w:rPr>
          <w:sz w:val="28"/>
          <w:szCs w:val="28"/>
        </w:rPr>
        <w:t xml:space="preserve"> 1,5, 2006 року випуску, ЗАЗ-</w:t>
      </w:r>
      <w:proofErr w:type="spellStart"/>
      <w:r>
        <w:rPr>
          <w:sz w:val="28"/>
          <w:szCs w:val="28"/>
        </w:rPr>
        <w:t>Део</w:t>
      </w:r>
      <w:proofErr w:type="spellEnd"/>
      <w:r>
        <w:rPr>
          <w:sz w:val="28"/>
          <w:szCs w:val="28"/>
        </w:rPr>
        <w:t xml:space="preserve"> 1,3, 2004 року випуску</w:t>
      </w:r>
      <w:r w:rsidR="00DF0598"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із застосуванням виключення згідно з  постановою Кабінету Міністрів України від 12.10.2022 № 1178 «Про затвердження особливостей здійснення публічних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  <w:r>
        <w:rPr>
          <w:color w:val="000000"/>
          <w:sz w:val="28"/>
          <w:szCs w:val="28"/>
        </w:rPr>
        <w:t xml:space="preserve"> </w:t>
      </w:r>
    </w:p>
    <w:p w14:paraId="4242FB1B" w14:textId="77777777" w:rsidR="00ED20B3" w:rsidRDefault="00ED20B3">
      <w:pPr>
        <w:pStyle w:val="a9"/>
        <w:spacing w:before="11"/>
        <w:ind w:left="0"/>
        <w:jc w:val="left"/>
        <w:rPr>
          <w:sz w:val="28"/>
          <w:szCs w:val="28"/>
        </w:rPr>
      </w:pPr>
    </w:p>
    <w:p w14:paraId="1EA80C1C" w14:textId="77777777" w:rsidR="00ED20B3" w:rsidRDefault="00000000" w:rsidP="00383937">
      <w:pPr>
        <w:pStyle w:val="a9"/>
        <w:ind w:left="0" w:right="-2" w:firstLine="567"/>
      </w:pPr>
      <w:r>
        <w:rPr>
          <w:b/>
          <w:sz w:val="28"/>
          <w:szCs w:val="28"/>
        </w:rPr>
        <w:t xml:space="preserve">Застосування виключення: </w:t>
      </w:r>
      <w:r>
        <w:rPr>
          <w:sz w:val="28"/>
          <w:szCs w:val="28"/>
        </w:rPr>
        <w:t xml:space="preserve">відмінено відкриті торги через неподання жодної тендерної пропозиції для участі у відкритих торгах у строк, установлений замовником згідно з постановою Кабінету Міністрів України від 12.10.2022 № 1178 «Про затвердження особливостей здійснення публічних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(далі – Особливості), у тому числі за лотом. Водночас, предмет закупівлі, його технічні, кількісні та якісні характеристики,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договору про закупівлю, а також вимоги до суб’єкта, з яким укладається договір про закупівлю, не повинні відрізнятися від вимог, що були визначені замовником у тендерній документації (крім вимог, визначених </w:t>
      </w:r>
      <w:r>
        <w:rPr>
          <w:sz w:val="28"/>
          <w:szCs w:val="28"/>
          <w:shd w:val="clear" w:color="auto" w:fill="FFFFFF"/>
        </w:rPr>
        <w:t>пунктом 47 Особливостей</w:t>
      </w:r>
      <w:r>
        <w:rPr>
          <w:sz w:val="28"/>
          <w:szCs w:val="28"/>
        </w:rPr>
        <w:t>), та сума договору про закупівлю не може перевищувати очікувану вартість предмета закупівлі, зазначену замовником в оголошенні про проведення відкритих торгів, які відмінено через відсутність достатньої кількості учасників процедури закупівлі (учасника процедури закупівлі), з урахуванням прийнятного відсотка перевищення ціни тендерної пропозиції учасника процедури закупівлі над очікуваною вартістю предмета закупівлі, якщо такий прийнятний відсоток був зазначений у тендерній документації (підпункт 6 пункт 13 Особливостей).</w:t>
      </w:r>
    </w:p>
    <w:p w14:paraId="2FE544B9" w14:textId="77777777" w:rsidR="00ED20B3" w:rsidRDefault="00ED20B3" w:rsidP="00383937">
      <w:pPr>
        <w:pStyle w:val="a9"/>
        <w:spacing w:before="4"/>
        <w:ind w:left="0" w:right="-2"/>
        <w:jc w:val="left"/>
        <w:rPr>
          <w:sz w:val="28"/>
          <w:szCs w:val="28"/>
        </w:rPr>
      </w:pPr>
    </w:p>
    <w:p w14:paraId="098A29AE" w14:textId="77777777" w:rsidR="00ED20B3" w:rsidRDefault="00000000" w:rsidP="00383937">
      <w:pPr>
        <w:pStyle w:val="1"/>
        <w:ind w:left="0" w:right="-2" w:firstLine="567"/>
      </w:pPr>
      <w:r>
        <w:rPr>
          <w:sz w:val="28"/>
          <w:szCs w:val="28"/>
        </w:rPr>
        <w:t>Особливості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закупівлі:</w:t>
      </w:r>
    </w:p>
    <w:p w14:paraId="146D9BBB" w14:textId="77777777" w:rsidR="00ED20B3" w:rsidRDefault="00000000" w:rsidP="00383937">
      <w:pPr>
        <w:pStyle w:val="a9"/>
        <w:spacing w:before="5"/>
        <w:ind w:left="0" w:right="-2" w:firstLine="567"/>
      </w:pP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64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Конституції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надзвичайного стану тимчасово можуть встановлюватись окремі обмеження </w:t>
      </w:r>
      <w:r>
        <w:rPr>
          <w:sz w:val="28"/>
          <w:szCs w:val="28"/>
        </w:rPr>
        <w:lastRenderedPageBreak/>
        <w:t>прав 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свобод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обов’язковим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зазначенням строку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обмежень.</w:t>
      </w:r>
    </w:p>
    <w:p w14:paraId="4BFC0C28" w14:textId="77777777" w:rsidR="00ED20B3" w:rsidRDefault="00000000" w:rsidP="00383937">
      <w:pPr>
        <w:shd w:val="clear" w:color="auto" w:fill="FFFFFF"/>
        <w:ind w:right="-2" w:firstLine="567"/>
        <w:jc w:val="both"/>
      </w:pPr>
      <w:r>
        <w:rPr>
          <w:sz w:val="28"/>
          <w:szCs w:val="28"/>
        </w:rPr>
        <w:t xml:space="preserve">Указом Президента України від 24.02.2022 № 64 «Про введення воєнного стану в Україні» (далі – Указ), зі змінами, термін дії воєнного стану продовжено </w:t>
      </w:r>
      <w:r>
        <w:rPr>
          <w:color w:val="000000"/>
          <w:sz w:val="28"/>
          <w:szCs w:val="28"/>
        </w:rPr>
        <w:t>до 09</w:t>
      </w:r>
      <w:r>
        <w:rPr>
          <w:sz w:val="28"/>
          <w:szCs w:val="28"/>
        </w:rPr>
        <w:t>.05.2025.</w:t>
      </w:r>
    </w:p>
    <w:p w14:paraId="1F6B2F5A" w14:textId="77777777" w:rsidR="00ED20B3" w:rsidRDefault="00000000" w:rsidP="00383937">
      <w:pPr>
        <w:pStyle w:val="a9"/>
        <w:ind w:left="0" w:right="-2" w:firstLine="567"/>
      </w:pPr>
      <w:r>
        <w:rPr>
          <w:sz w:val="28"/>
          <w:szCs w:val="28"/>
        </w:rPr>
        <w:t>Статтею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Указу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Кабінету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постановлено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невідкладно:</w:t>
      </w:r>
    </w:p>
    <w:p w14:paraId="6E045AD9" w14:textId="77777777" w:rsidR="00ED20B3" w:rsidRDefault="00000000" w:rsidP="00383937">
      <w:pPr>
        <w:pStyle w:val="ad"/>
        <w:tabs>
          <w:tab w:val="left" w:pos="952"/>
        </w:tabs>
        <w:ind w:left="0" w:right="-2" w:firstLine="567"/>
      </w:pPr>
      <w:r>
        <w:rPr>
          <w:sz w:val="28"/>
          <w:szCs w:val="28"/>
        </w:rPr>
        <w:t>1) ввести в дію план запровадження та забезпечення заходів правового 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 Україні;</w:t>
      </w:r>
    </w:p>
    <w:p w14:paraId="381E17CA" w14:textId="77777777" w:rsidR="00ED20B3" w:rsidRDefault="00000000" w:rsidP="00383937">
      <w:pPr>
        <w:pStyle w:val="ad"/>
        <w:tabs>
          <w:tab w:val="left" w:pos="952"/>
        </w:tabs>
        <w:ind w:left="0" w:right="-2" w:firstLine="567"/>
      </w:pPr>
      <w:r>
        <w:rPr>
          <w:sz w:val="28"/>
          <w:szCs w:val="28"/>
        </w:rPr>
        <w:t>2) забезпечити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фінансування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вжити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повноважень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інших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пов'язаних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території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України.</w:t>
      </w:r>
    </w:p>
    <w:p w14:paraId="75837C04" w14:textId="77777777" w:rsidR="00ED20B3" w:rsidRDefault="00000000" w:rsidP="00383937">
      <w:pPr>
        <w:pStyle w:val="a9"/>
        <w:ind w:left="0" w:right="-2" w:firstLine="567"/>
      </w:pPr>
      <w:r>
        <w:rPr>
          <w:sz w:val="28"/>
          <w:szCs w:val="28"/>
        </w:rPr>
        <w:t>Стаття 12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Закону України «Про правовий режим воєнного стану» передбачає,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що Кабінет Міністрів України, в разі введення воєнного стану в Україні або окремих її 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місцевостях:</w:t>
      </w:r>
    </w:p>
    <w:p w14:paraId="5039AB46" w14:textId="77777777" w:rsidR="00ED20B3" w:rsidRDefault="00000000" w:rsidP="00383937">
      <w:pPr>
        <w:pStyle w:val="a9"/>
        <w:ind w:left="0" w:right="-2" w:firstLine="567"/>
      </w:pPr>
      <w:r>
        <w:rPr>
          <w:sz w:val="28"/>
          <w:szCs w:val="28"/>
        </w:rPr>
        <w:t>1) працює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стану;</w:t>
      </w:r>
    </w:p>
    <w:p w14:paraId="4F6C8627" w14:textId="77777777" w:rsidR="00ED20B3" w:rsidRDefault="00000000" w:rsidP="00383937">
      <w:pPr>
        <w:pStyle w:val="ad"/>
        <w:tabs>
          <w:tab w:val="left" w:pos="952"/>
        </w:tabs>
        <w:ind w:left="0" w:right="-2" w:firstLine="567"/>
      </w:pPr>
      <w:r>
        <w:rPr>
          <w:sz w:val="28"/>
          <w:szCs w:val="28"/>
        </w:rPr>
        <w:t>2) розробляє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вводить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окремих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місцевостях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урахуванням загроз та особливостей конкретної ситуації, яка склалася. Згідно з абзацом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сьомим пункту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частини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першої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керівництво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єдиною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цивільного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захисту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мобілізаційною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підготовкою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національної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економіки та переведенням її на режим роботи в умовах надзвичайного чи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стану.</w:t>
      </w:r>
    </w:p>
    <w:p w14:paraId="11636B53" w14:textId="77777777" w:rsidR="00ED20B3" w:rsidRDefault="00000000" w:rsidP="00383937">
      <w:pPr>
        <w:pStyle w:val="a9"/>
        <w:ind w:left="0" w:right="-2" w:firstLine="567"/>
      </w:pPr>
      <w:r>
        <w:rPr>
          <w:sz w:val="28"/>
          <w:szCs w:val="28"/>
        </w:rPr>
        <w:t>З метою невідкладного забезпечення заходів правового режиму воєнного стану,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входить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публічних</w:t>
      </w:r>
      <w:r>
        <w:rPr>
          <w:spacing w:val="66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>,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частинами третьою–сьомою</w:t>
      </w:r>
      <w:r>
        <w:rPr>
          <w:color w:val="FF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розділу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«Прикінцеві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публічні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закупівлі» (далі – Закон) встановлено, що на період дії правового режиму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Україні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протягом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90 днів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його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припинення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скасування особливості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робіт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визначаються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забезпеченням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захищеності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таких замовників від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воєнних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загроз.</w:t>
      </w:r>
    </w:p>
    <w:p w14:paraId="2E190ADF" w14:textId="15E0D7CB" w:rsidR="00ED20B3" w:rsidRDefault="00000000" w:rsidP="00383937">
      <w:pPr>
        <w:pStyle w:val="a9"/>
        <w:ind w:left="0" w:right="-2" w:firstLine="567"/>
      </w:pP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виконання</w:t>
      </w:r>
      <w:r>
        <w:rPr>
          <w:spacing w:val="-2"/>
          <w:sz w:val="28"/>
          <w:szCs w:val="28"/>
        </w:rPr>
        <w:t xml:space="preserve"> цієї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норми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-3"/>
          <w:sz w:val="28"/>
          <w:szCs w:val="28"/>
        </w:rPr>
        <w:t xml:space="preserve"> Кабінетом Міністрів України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були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прийняті</w:t>
      </w:r>
      <w:r>
        <w:rPr>
          <w:spacing w:val="-2"/>
          <w:sz w:val="28"/>
          <w:szCs w:val="28"/>
        </w:rPr>
        <w:t xml:space="preserve"> Особливості</w:t>
      </w:r>
      <w:r>
        <w:rPr>
          <w:sz w:val="28"/>
          <w:szCs w:val="28"/>
        </w:rPr>
        <w:t>. Положеннями</w:t>
      </w:r>
      <w:r>
        <w:rPr>
          <w:spacing w:val="1"/>
          <w:sz w:val="28"/>
          <w:szCs w:val="28"/>
        </w:rPr>
        <w:t xml:space="preserve"> Особливостей </w:t>
      </w:r>
      <w:r>
        <w:rPr>
          <w:sz w:val="28"/>
          <w:szCs w:val="28"/>
        </w:rPr>
        <w:t>передбачено,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придбання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(крім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поточного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ремонту),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становить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перевищує 100 тис. гривень, послуг з поточного ремонту, вартість яких становить або перевищує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200 тис. гривень, робіт, вартість яких становить або перевищує 1,5 млн гривень, </w:t>
      </w:r>
      <w:r w:rsidRPr="00383937">
        <w:t>може</w:t>
      </w:r>
      <w:r w:rsidR="00383937" w:rsidRPr="00383937">
        <w:t xml:space="preserve"> </w:t>
      </w:r>
      <w:r w:rsidRPr="00383937">
        <w:t>здійснюватися</w:t>
      </w:r>
      <w:r>
        <w:rPr>
          <w:sz w:val="28"/>
          <w:szCs w:val="28"/>
        </w:rPr>
        <w:t xml:space="preserve"> без застосування відкритих торгів та/або електронного каталогу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 товару у разі, коли відмінено відкриті торги через відсутність учасника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 закупівлі (учасників процедури закупівлі), у тому числі за лотом. Водночас, предмет закупівлі, його технічні, кількісні 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якісні характеристики, 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також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вимоги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відрізнятися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вимог,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визначені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тендерній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документації,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сума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перевищувати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очікувану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предмета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закупівлі, зазначену замовником в оголошенні про проведення відкритих торгів,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відмінено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відсутність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достатньої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кількості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учасників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закупівлі (учасника процедури закупівлі),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тобто замовник застосовує виняток за</w:t>
      </w:r>
      <w:r>
        <w:rPr>
          <w:spacing w:val="1"/>
          <w:sz w:val="28"/>
          <w:szCs w:val="28"/>
        </w:rPr>
        <w:t xml:space="preserve"> Особливостями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укладає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прямий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договір.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оприлюднюють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електронній системі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звіт про договір про закупівлю, укладений без використання електронної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системи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>, відповідно до пунктів 3–8 розділу Х «Прикінцеві та 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Закону.</w:t>
      </w:r>
    </w:p>
    <w:p w14:paraId="11C2DDF0" w14:textId="77777777" w:rsidR="00ED20B3" w:rsidRDefault="00000000" w:rsidP="00383937">
      <w:pPr>
        <w:pStyle w:val="a9"/>
        <w:ind w:left="0" w:right="-2" w:firstLine="567"/>
      </w:pPr>
      <w:r>
        <w:rPr>
          <w:sz w:val="28"/>
          <w:szCs w:val="28"/>
        </w:rPr>
        <w:t>Виконавчим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комітетом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Луцької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оголошена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процедурою відкриті торги (з Особливостями) в електронній системі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ідентифікатором закупівлі UA-2025-03-31-010467-a, яка була автоматично відмінена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електронною системою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відповідно до пункту 51 Особливостей – «неподання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жодної тендерної пропозиції для участі у відкритих торгах у строк, установлений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 згідно з цими особливостями», звіт про результати проведення 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 ідентифікатором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закупівлі UA-2025-03-31-010467-a.</w:t>
      </w:r>
    </w:p>
    <w:p w14:paraId="7BC8FA41" w14:textId="77777777" w:rsidR="00ED20B3" w:rsidRDefault="00000000" w:rsidP="00383937">
      <w:pPr>
        <w:pStyle w:val="a9"/>
        <w:ind w:left="0" w:right="-2" w:firstLine="567"/>
      </w:pPr>
      <w:r>
        <w:rPr>
          <w:sz w:val="28"/>
          <w:szCs w:val="28"/>
        </w:rPr>
        <w:t>Отже,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огляду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зазначене,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застосовується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вищевказане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виключення.</w:t>
      </w:r>
    </w:p>
    <w:p w14:paraId="6835870C" w14:textId="77777777" w:rsidR="00ED20B3" w:rsidRDefault="00000000" w:rsidP="00383937">
      <w:pPr>
        <w:pStyle w:val="a9"/>
        <w:spacing w:before="1"/>
        <w:ind w:left="0" w:right="-2" w:firstLine="567"/>
      </w:pPr>
      <w:r>
        <w:rPr>
          <w:sz w:val="28"/>
          <w:szCs w:val="28"/>
        </w:rPr>
        <w:t>Водночас,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законодавством,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 xml:space="preserve">здійснення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дотримуватися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публічних </w:t>
      </w:r>
      <w:r>
        <w:rPr>
          <w:spacing w:val="-6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>.</w:t>
      </w:r>
    </w:p>
    <w:p w14:paraId="688AC5E0" w14:textId="2C9DCA46" w:rsidR="00ED20B3" w:rsidRDefault="00000000" w:rsidP="00383937">
      <w:pPr>
        <w:pStyle w:val="a9"/>
        <w:ind w:left="0" w:right="-2" w:firstLine="567"/>
      </w:pPr>
      <w:r>
        <w:rPr>
          <w:sz w:val="28"/>
          <w:szCs w:val="28"/>
        </w:rPr>
        <w:t>Враховуючи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вищезазначене,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ефективності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закупівлі, якнайшвидшого забезпечення потреби в умовах воєнного стану, </w:t>
      </w:r>
      <w:r w:rsidRPr="00383937">
        <w:t>замовник</w:t>
      </w:r>
      <w:r w:rsidR="00383937" w:rsidRPr="00383937">
        <w:t>ом</w:t>
      </w:r>
      <w:r w:rsidRPr="00383937">
        <w:t xml:space="preserve"> прийнято</w:t>
      </w:r>
      <w:r>
        <w:rPr>
          <w:sz w:val="28"/>
          <w:szCs w:val="28"/>
        </w:rPr>
        <w:t xml:space="preserve"> рішення про застосування під час здійснення закупівлі вищезазначеного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винятку згідно з Особливостями.</w:t>
      </w:r>
    </w:p>
    <w:p w14:paraId="2ED61F82" w14:textId="77777777" w:rsidR="00ED20B3" w:rsidRDefault="00000000" w:rsidP="00383937">
      <w:pPr>
        <w:pStyle w:val="a9"/>
        <w:ind w:left="0" w:right="-2" w:firstLine="567"/>
      </w:pPr>
      <w:r>
        <w:rPr>
          <w:sz w:val="28"/>
          <w:szCs w:val="28"/>
        </w:rPr>
        <w:t>З огляду на викладене, рішення (обґрунтування) замовника про проведення закупівлі відповідає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чинному законодавству.</w:t>
      </w:r>
    </w:p>
    <w:p w14:paraId="67837EBD" w14:textId="77777777" w:rsidR="00ED20B3" w:rsidRDefault="00ED20B3" w:rsidP="00383937">
      <w:pPr>
        <w:pStyle w:val="a9"/>
        <w:ind w:left="0" w:right="-2"/>
        <w:rPr>
          <w:color w:val="000000"/>
          <w:sz w:val="28"/>
          <w:szCs w:val="28"/>
        </w:rPr>
      </w:pPr>
    </w:p>
    <w:p w14:paraId="3AA2018F" w14:textId="77777777" w:rsidR="00ED20B3" w:rsidRDefault="00ED20B3">
      <w:pPr>
        <w:pStyle w:val="a9"/>
        <w:ind w:left="0" w:right="180"/>
        <w:rPr>
          <w:color w:val="000000"/>
          <w:sz w:val="28"/>
          <w:szCs w:val="28"/>
        </w:rPr>
      </w:pPr>
    </w:p>
    <w:p w14:paraId="7422B02D" w14:textId="77777777" w:rsidR="00ED20B3" w:rsidRDefault="00000000">
      <w:pPr>
        <w:pStyle w:val="a9"/>
        <w:ind w:left="0" w:righ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Заступник міського голови                                                    Ірина ЧЕБЕЛЮК</w:t>
      </w:r>
    </w:p>
    <w:p w14:paraId="71CD9765" w14:textId="77777777" w:rsidR="00ED20B3" w:rsidRDefault="00ED20B3">
      <w:pPr>
        <w:pStyle w:val="a9"/>
        <w:ind w:left="0" w:right="180"/>
        <w:rPr>
          <w:color w:val="000000"/>
          <w:sz w:val="28"/>
          <w:szCs w:val="28"/>
        </w:rPr>
      </w:pPr>
    </w:p>
    <w:p w14:paraId="7735F101" w14:textId="77777777" w:rsidR="00ED20B3" w:rsidRDefault="00ED20B3">
      <w:pPr>
        <w:pStyle w:val="a9"/>
        <w:ind w:left="0" w:right="180"/>
        <w:rPr>
          <w:sz w:val="28"/>
          <w:szCs w:val="28"/>
        </w:rPr>
      </w:pPr>
    </w:p>
    <w:p w14:paraId="6B6BA22E" w14:textId="77777777" w:rsidR="00ED20B3" w:rsidRDefault="00000000">
      <w:pPr>
        <w:pStyle w:val="a9"/>
        <w:ind w:left="0" w:right="180"/>
        <w:rPr>
          <w:sz w:val="24"/>
          <w:szCs w:val="24"/>
        </w:rPr>
      </w:pPr>
      <w:r>
        <w:rPr>
          <w:sz w:val="24"/>
          <w:szCs w:val="24"/>
        </w:rPr>
        <w:t>Юрченко 741 114</w:t>
      </w:r>
    </w:p>
    <w:p w14:paraId="1B39B16E" w14:textId="77777777" w:rsidR="00ED20B3" w:rsidRDefault="00ED20B3">
      <w:pPr>
        <w:pStyle w:val="a9"/>
        <w:ind w:left="0" w:right="180"/>
      </w:pPr>
    </w:p>
    <w:sectPr w:rsidR="00ED20B3">
      <w:headerReference w:type="default" r:id="rId6"/>
      <w:pgSz w:w="11906" w:h="16838"/>
      <w:pgMar w:top="1134" w:right="567" w:bottom="1134" w:left="1985" w:header="0" w:footer="0" w:gutter="0"/>
      <w:cols w:space="720"/>
      <w:formProt w:val="0"/>
      <w:titlePg/>
      <w:docGrid w:linePitch="299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A9AC4" w14:textId="77777777" w:rsidR="00527409" w:rsidRDefault="00527409">
      <w:r>
        <w:separator/>
      </w:r>
    </w:p>
  </w:endnote>
  <w:endnote w:type="continuationSeparator" w:id="0">
    <w:p w14:paraId="1DE36CD8" w14:textId="77777777" w:rsidR="00527409" w:rsidRDefault="00527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29E3A" w14:textId="77777777" w:rsidR="00527409" w:rsidRDefault="00527409">
      <w:r>
        <w:separator/>
      </w:r>
    </w:p>
  </w:footnote>
  <w:footnote w:type="continuationSeparator" w:id="0">
    <w:p w14:paraId="4B615612" w14:textId="77777777" w:rsidR="00527409" w:rsidRDefault="00527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80887588"/>
      <w:docPartObj>
        <w:docPartGallery w:val="Page Numbers (Top of Page)"/>
        <w:docPartUnique/>
      </w:docPartObj>
    </w:sdtPr>
    <w:sdtContent>
      <w:p w14:paraId="0C3BEE30" w14:textId="77777777" w:rsidR="00ED20B3" w:rsidRDefault="00ED20B3">
        <w:pPr>
          <w:pStyle w:val="a5"/>
          <w:jc w:val="center"/>
        </w:pPr>
      </w:p>
      <w:p w14:paraId="722D5511" w14:textId="77777777" w:rsidR="00ED20B3" w:rsidRDefault="00ED20B3">
        <w:pPr>
          <w:pStyle w:val="a5"/>
          <w:jc w:val="center"/>
        </w:pPr>
      </w:p>
      <w:p w14:paraId="50255EC4" w14:textId="77777777" w:rsidR="00ED20B3" w:rsidRDefault="00000000">
        <w:pPr>
          <w:pStyle w:val="a5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p>
    </w:sdtContent>
  </w:sdt>
  <w:p w14:paraId="44B16D21" w14:textId="77777777" w:rsidR="00ED20B3" w:rsidRDefault="00ED20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3"/>
    <w:rsid w:val="00057BE1"/>
    <w:rsid w:val="0013066C"/>
    <w:rsid w:val="00383937"/>
    <w:rsid w:val="00527409"/>
    <w:rsid w:val="00770542"/>
    <w:rsid w:val="00DF0598"/>
    <w:rsid w:val="00ED20B3"/>
    <w:rsid w:val="00ED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E7D0C"/>
  <w15:docId w15:val="{348D3620-4732-42DF-89B8-E30A9E149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sz w:val="22"/>
      <w:lang w:val="uk-UA"/>
    </w:rPr>
  </w:style>
  <w:style w:type="paragraph" w:styleId="1">
    <w:name w:val="heading 1"/>
    <w:basedOn w:val="a"/>
    <w:uiPriority w:val="9"/>
    <w:qFormat/>
    <w:pPr>
      <w:ind w:left="52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a4">
    <w:name w:val="Верхній колонтитул Знак"/>
    <w:basedOn w:val="a0"/>
    <w:link w:val="a5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7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uiPriority w:val="1"/>
    <w:qFormat/>
    <w:pPr>
      <w:ind w:left="104"/>
      <w:jc w:val="both"/>
    </w:pPr>
    <w:rPr>
      <w:sz w:val="26"/>
      <w:szCs w:val="26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List Paragraph"/>
    <w:basedOn w:val="a"/>
    <w:uiPriority w:val="1"/>
    <w:qFormat/>
    <w:pPr>
      <w:ind w:left="104" w:right="16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e">
    <w:name w:val="Верхній і нижній колонтитули"/>
    <w:basedOn w:val="a"/>
    <w:qFormat/>
  </w:style>
  <w:style w:type="paragraph" w:styleId="a5">
    <w:name w:val="header"/>
    <w:basedOn w:val="a"/>
    <w:link w:val="a4"/>
    <w:uiPriority w:val="99"/>
    <w:unhideWhenUsed/>
    <w:rsid w:val="00160CB4"/>
    <w:pPr>
      <w:tabs>
        <w:tab w:val="center" w:pos="4819"/>
        <w:tab w:val="right" w:pos="9639"/>
      </w:tabs>
    </w:pPr>
  </w:style>
  <w:style w:type="paragraph" w:styleId="a7">
    <w:name w:val="footer"/>
    <w:basedOn w:val="a"/>
    <w:link w:val="a6"/>
    <w:uiPriority w:val="99"/>
    <w:unhideWhenUsed/>
    <w:rsid w:val="00160CB4"/>
    <w:pPr>
      <w:tabs>
        <w:tab w:val="center" w:pos="4819"/>
        <w:tab w:val="right" w:pos="9639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4614</Words>
  <Characters>2631</Characters>
  <Application>Microsoft Office Word</Application>
  <DocSecurity>0</DocSecurity>
  <Lines>21</Lines>
  <Paragraphs>14</Paragraphs>
  <ScaleCrop>false</ScaleCrop>
  <Company>Reanimator Extreme Edition</Company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Нагурна</dc:creator>
  <dc:description/>
  <cp:lastModifiedBy>Ірина Демидюк</cp:lastModifiedBy>
  <cp:revision>24</cp:revision>
  <cp:lastPrinted>2023-09-15T13:53:00Z</cp:lastPrinted>
  <dcterms:created xsi:type="dcterms:W3CDTF">2024-07-30T11:58:00Z</dcterms:created>
  <dcterms:modified xsi:type="dcterms:W3CDTF">2025-04-11T07:40:00Z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PDFium</vt:lpwstr>
  </property>
  <property fmtid="{D5CDD505-2E9C-101B-9397-08002B2CF9AE}" pid="4" name="LastSaved">
    <vt:filetime>2023-03-24T00:00:00Z</vt:filetime>
  </property>
</Properties>
</file>