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4785"/>
        <w:gridCol w:w="5043"/>
      </w:tblGrid>
      <w:tr w:rsidR="00614327">
        <w:tc>
          <w:tcPr>
            <w:tcW w:w="4785" w:type="dxa"/>
          </w:tcPr>
          <w:p w:rsidR="00614327" w:rsidRDefault="00614327">
            <w:pPr>
              <w:tabs>
                <w:tab w:val="left" w:pos="7201"/>
              </w:tabs>
              <w:jc w:val="center"/>
              <w:rPr>
                <w:b/>
                <w:bCs w:val="0"/>
                <w:spacing w:val="10"/>
                <w:szCs w:val="28"/>
              </w:rPr>
            </w:pPr>
            <w: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3.5pt" o:ole="" filled="t">
                  <v:fill color2="black"/>
                  <v:imagedata r:id="rId4" o:title="" croptop="-58f" cropbottom="-58f" cropleft="-74f" cropright="-74f"/>
                </v:shape>
                <o:OLEObject Type="Embed" ProgID="Word.Picture.8" ShapeID="_x0000_i1025" DrawAspect="Content" ObjectID="_1593604797" r:id="rId5"/>
              </w:object>
            </w:r>
          </w:p>
          <w:p w:rsidR="00614327" w:rsidRDefault="00614327">
            <w:pPr>
              <w:tabs>
                <w:tab w:val="left" w:pos="7201"/>
              </w:tabs>
              <w:jc w:val="center"/>
            </w:pPr>
            <w:r>
              <w:rPr>
                <w:b/>
                <w:bCs w:val="0"/>
                <w:spacing w:val="10"/>
                <w:szCs w:val="28"/>
              </w:rPr>
              <w:t xml:space="preserve">УКРАЇНА </w:t>
            </w:r>
            <w:r>
              <w:rPr>
                <w:b/>
                <w:bCs w:val="0"/>
                <w:spacing w:val="10"/>
                <w:szCs w:val="28"/>
              </w:rPr>
              <w:br/>
              <w:t>ЛУЦЬКА МІСЬКА РАДА</w:t>
            </w:r>
          </w:p>
          <w:p w:rsidR="00614327" w:rsidRDefault="00614327">
            <w:pPr>
              <w:tabs>
                <w:tab w:val="left" w:pos="7201"/>
              </w:tabs>
              <w:jc w:val="center"/>
            </w:pPr>
            <w:r>
              <w:rPr>
                <w:b/>
                <w:bCs w:val="0"/>
                <w:spacing w:val="10"/>
                <w:szCs w:val="28"/>
              </w:rPr>
              <w:t>УПРАВЛІННЯ</w:t>
            </w:r>
          </w:p>
          <w:p w:rsidR="00614327" w:rsidRDefault="00614327">
            <w:pPr>
              <w:tabs>
                <w:tab w:val="left" w:pos="7201"/>
              </w:tabs>
              <w:jc w:val="center"/>
            </w:pPr>
            <w:r>
              <w:rPr>
                <w:b/>
                <w:szCs w:val="28"/>
              </w:rPr>
              <w:t>З ПИТАНЬ ПРАЦІ</w:t>
            </w:r>
          </w:p>
          <w:p w:rsidR="00614327" w:rsidRDefault="00614327">
            <w:pPr>
              <w:jc w:val="center"/>
            </w:pPr>
            <w:r>
              <w:rPr>
                <w:szCs w:val="28"/>
              </w:rPr>
              <w:t>вул. Богдана Хмельницького, 19,</w:t>
            </w:r>
          </w:p>
          <w:p w:rsidR="00614327" w:rsidRDefault="00614327">
            <w:pPr>
              <w:jc w:val="center"/>
            </w:pPr>
            <w:r>
              <w:rPr>
                <w:szCs w:val="28"/>
              </w:rPr>
              <w:t>м. Луцьк, 43025</w:t>
            </w:r>
          </w:p>
          <w:p w:rsidR="00614327" w:rsidRDefault="00614327">
            <w:pPr>
              <w:jc w:val="center"/>
            </w:pPr>
            <w:r>
              <w:rPr>
                <w:szCs w:val="28"/>
              </w:rPr>
              <w:t>Тел.(0332) 7</w:t>
            </w:r>
            <w:r>
              <w:rPr>
                <w:szCs w:val="28"/>
                <w:lang w:val="de-DE"/>
              </w:rPr>
              <w:t>779</w:t>
            </w:r>
            <w:r>
              <w:rPr>
                <w:szCs w:val="28"/>
              </w:rPr>
              <w:t>07, 777909, 248948</w:t>
            </w:r>
          </w:p>
          <w:p w:rsidR="00614327" w:rsidRDefault="00614327">
            <w:pPr>
              <w:jc w:val="center"/>
              <w:rPr>
                <w:szCs w:val="28"/>
                <w:lang w:val="de-DE"/>
              </w:rPr>
            </w:pPr>
            <w:r>
              <w:rPr>
                <w:szCs w:val="28"/>
                <w:lang w:val="de-DE"/>
              </w:rPr>
              <w:t>E</w:t>
            </w:r>
            <w:r>
              <w:rPr>
                <w:szCs w:val="28"/>
              </w:rPr>
              <w:t>-</w:t>
            </w:r>
            <w:r>
              <w:rPr>
                <w:szCs w:val="28"/>
                <w:lang w:val="de-DE"/>
              </w:rPr>
              <w:t>mail</w:t>
            </w:r>
            <w:r>
              <w:rPr>
                <w:szCs w:val="28"/>
              </w:rPr>
              <w:t xml:space="preserve">: </w:t>
            </w:r>
            <w:hyperlink r:id="rId6" w:history="1">
              <w:r>
                <w:rPr>
                  <w:rStyle w:val="Hyperlink"/>
                  <w:szCs w:val="28"/>
                  <w:lang w:val="de-DE"/>
                </w:rPr>
                <w:t>uprpraci@lutskrada.gov.ua</w:t>
              </w:r>
            </w:hyperlink>
          </w:p>
          <w:p w:rsidR="00614327" w:rsidRDefault="00614327">
            <w:pPr>
              <w:jc w:val="center"/>
              <w:rPr>
                <w:rFonts w:ascii="Times New Roman CYR" w:hAnsi="Times New Roman CYR" w:cs="Times New Roman CYR"/>
                <w:sz w:val="20"/>
                <w:szCs w:val="28"/>
              </w:rPr>
            </w:pPr>
            <w:r>
              <w:rPr>
                <w:szCs w:val="28"/>
                <w:lang w:val="de-DE"/>
              </w:rPr>
              <w:t>Web</w:t>
            </w:r>
            <w:r>
              <w:rPr>
                <w:szCs w:val="28"/>
              </w:rPr>
              <w:t xml:space="preserve">: </w:t>
            </w:r>
            <w:r>
              <w:rPr>
                <w:szCs w:val="28"/>
                <w:lang w:val="de-DE"/>
              </w:rPr>
              <w:t>http</w:t>
            </w:r>
            <w:r>
              <w:rPr>
                <w:szCs w:val="28"/>
              </w:rPr>
              <w:t xml:space="preserve">:// </w:t>
            </w:r>
            <w:hyperlink r:id="rId7" w:history="1">
              <w:r>
                <w:rPr>
                  <w:rStyle w:val="Hyperlink"/>
                  <w:szCs w:val="28"/>
                  <w:lang w:val="de-DE"/>
                </w:rPr>
                <w:t>www</w:t>
              </w:r>
              <w:r>
                <w:rPr>
                  <w:rStyle w:val="Hyperlink"/>
                  <w:szCs w:val="28"/>
                </w:rPr>
                <w:t>.</w:t>
              </w:r>
              <w:r>
                <w:rPr>
                  <w:rStyle w:val="Hyperlink"/>
                  <w:szCs w:val="28"/>
                  <w:lang w:val="de-DE"/>
                </w:rPr>
                <w:t>lutskrada</w:t>
              </w:r>
              <w:r>
                <w:rPr>
                  <w:rStyle w:val="Hyperlink"/>
                  <w:szCs w:val="28"/>
                </w:rPr>
                <w:t>.</w:t>
              </w:r>
              <w:r>
                <w:rPr>
                  <w:rStyle w:val="Hyperlink"/>
                  <w:szCs w:val="28"/>
                  <w:lang w:val="de-DE"/>
                </w:rPr>
                <w:t>gov</w:t>
              </w:r>
              <w:r>
                <w:rPr>
                  <w:rStyle w:val="Hyperlink"/>
                  <w:szCs w:val="28"/>
                </w:rPr>
                <w:t>.</w:t>
              </w:r>
              <w:r>
                <w:rPr>
                  <w:rStyle w:val="Hyperlink"/>
                  <w:szCs w:val="28"/>
                  <w:lang w:val="de-DE"/>
                </w:rPr>
                <w:t>ua</w:t>
              </w:r>
            </w:hyperlink>
          </w:p>
          <w:p w:rsidR="00614327" w:rsidRDefault="00614327">
            <w:pPr>
              <w:jc w:val="center"/>
              <w:rPr>
                <w:rFonts w:ascii="Times New Roman CYR" w:hAnsi="Times New Roman CYR" w:cs="Times New Roman CYR"/>
                <w:sz w:val="20"/>
                <w:szCs w:val="28"/>
              </w:rPr>
            </w:pPr>
          </w:p>
          <w:p w:rsidR="00614327" w:rsidRDefault="00614327">
            <w:pPr>
              <w:tabs>
                <w:tab w:val="left" w:pos="7201"/>
              </w:tabs>
            </w:pPr>
            <w:r>
              <w:rPr>
                <w:rFonts w:ascii="Times New Roman CYR" w:hAnsi="Times New Roman CYR" w:cs="Times New Roman CYR"/>
                <w:sz w:val="20"/>
              </w:rPr>
              <w:t>__________________ №</w:t>
            </w:r>
            <w:r>
              <w:rPr>
                <w:rFonts w:ascii="Times New Roman CYR" w:hAnsi="Times New Roman CYR" w:cs="Times New Roman CYR"/>
                <w:i/>
                <w:sz w:val="20"/>
              </w:rPr>
              <w:t xml:space="preserve"> __</w:t>
            </w:r>
            <w:r>
              <w:rPr>
                <w:rFonts w:ascii="Times New Roman CYR" w:hAnsi="Times New Roman CYR" w:cs="Times New Roman CYR"/>
                <w:sz w:val="20"/>
              </w:rPr>
              <w:t>_________________</w:t>
            </w:r>
          </w:p>
          <w:p w:rsidR="00614327" w:rsidRDefault="00614327">
            <w:pPr>
              <w:tabs>
                <w:tab w:val="left" w:pos="7201"/>
              </w:tabs>
              <w:rPr>
                <w:rFonts w:ascii="Times New Roman CYR" w:hAnsi="Times New Roman CYR" w:cs="Times New Roman CYR"/>
                <w:sz w:val="20"/>
              </w:rPr>
            </w:pPr>
          </w:p>
          <w:p w:rsidR="00614327" w:rsidRDefault="00614327">
            <w:pPr>
              <w:ind w:hanging="14"/>
            </w:pPr>
            <w:r>
              <w:rPr>
                <w:rFonts w:ascii="Times New Roman CYR" w:hAnsi="Times New Roman CYR" w:cs="Times New Roman CYR"/>
                <w:i/>
                <w:sz w:val="20"/>
              </w:rPr>
              <w:t xml:space="preserve">На </w:t>
            </w:r>
            <w:r>
              <w:rPr>
                <w:rFonts w:ascii="Times New Roman CYR" w:hAnsi="Times New Roman CYR" w:cs="Times New Roman CYR"/>
                <w:sz w:val="20"/>
              </w:rPr>
              <w:t>№ ____________</w:t>
            </w:r>
            <w:r>
              <w:rPr>
                <w:rFonts w:ascii="Times New Roman CYR" w:hAnsi="Times New Roman CYR" w:cs="Times New Roman CYR"/>
                <w:sz w:val="20"/>
              </w:rPr>
              <w:softHyphen/>
              <w:t>_ від ___________________</w:t>
            </w:r>
          </w:p>
          <w:p w:rsidR="00614327" w:rsidRDefault="00614327">
            <w:pPr>
              <w:tabs>
                <w:tab w:val="left" w:pos="6954"/>
              </w:tabs>
              <w:jc w:val="both"/>
              <w:rPr>
                <w:b/>
                <w:spacing w:val="-20"/>
              </w:rPr>
            </w:pPr>
          </w:p>
        </w:tc>
        <w:tc>
          <w:tcPr>
            <w:tcW w:w="5043" w:type="dxa"/>
          </w:tcPr>
          <w:p w:rsidR="00614327" w:rsidRDefault="00614327">
            <w:pPr>
              <w:tabs>
                <w:tab w:val="left" w:pos="6954"/>
              </w:tabs>
              <w:snapToGrid w:val="0"/>
              <w:rPr>
                <w:b/>
                <w:spacing w:val="-20"/>
              </w:rPr>
            </w:pPr>
          </w:p>
          <w:p w:rsidR="00614327" w:rsidRDefault="00614327">
            <w:pPr>
              <w:tabs>
                <w:tab w:val="left" w:pos="6954"/>
              </w:tabs>
            </w:pPr>
          </w:p>
          <w:p w:rsidR="00614327" w:rsidRDefault="00614327">
            <w:pPr>
              <w:tabs>
                <w:tab w:val="left" w:pos="6954"/>
              </w:tabs>
            </w:pPr>
          </w:p>
          <w:p w:rsidR="00614327" w:rsidRDefault="00614327">
            <w:pPr>
              <w:tabs>
                <w:tab w:val="left" w:pos="6954"/>
              </w:tabs>
            </w:pPr>
          </w:p>
          <w:p w:rsidR="00614327" w:rsidRDefault="00614327">
            <w:pPr>
              <w:tabs>
                <w:tab w:val="left" w:pos="6954"/>
              </w:tabs>
            </w:pPr>
          </w:p>
          <w:p w:rsidR="00614327" w:rsidRDefault="00614327">
            <w:pPr>
              <w:tabs>
                <w:tab w:val="left" w:pos="6954"/>
              </w:tabs>
            </w:pPr>
            <w:r>
              <w:t xml:space="preserve">Заступнику міського голови </w:t>
            </w:r>
          </w:p>
          <w:p w:rsidR="00614327" w:rsidRDefault="00614327">
            <w:pPr>
              <w:tabs>
                <w:tab w:val="left" w:pos="6954"/>
              </w:tabs>
            </w:pPr>
            <w:r>
              <w:t>Петрочуку К.П.</w:t>
            </w:r>
          </w:p>
        </w:tc>
      </w:tr>
    </w:tbl>
    <w:p w:rsidR="00614327" w:rsidRDefault="00614327">
      <w:r>
        <w:t xml:space="preserve">Про проведену роботу </w:t>
      </w:r>
    </w:p>
    <w:p w:rsidR="00614327" w:rsidRDefault="00614327">
      <w:pPr>
        <w:ind w:firstLine="900"/>
      </w:pPr>
    </w:p>
    <w:p w:rsidR="00614327" w:rsidRDefault="00614327">
      <w:pPr>
        <w:ind w:firstLine="900"/>
        <w:jc w:val="both"/>
      </w:pPr>
      <w:r>
        <w:t>Управління з питань праці повідомляє про проведену роботу в частині забезпечення прав найманих працівників на працю, на своєчасність оплати праці на належний її рівень.</w:t>
      </w:r>
    </w:p>
    <w:p w:rsidR="00614327" w:rsidRDefault="00614327">
      <w:pPr>
        <w:ind w:firstLine="900"/>
        <w:jc w:val="both"/>
      </w:pPr>
      <w:r>
        <w:rPr>
          <w:szCs w:val="28"/>
        </w:rPr>
        <w:t xml:space="preserve">За  результатами проведеного моніторингу, згідно даних Луцької ОДПІ ГУ ДФС у Волинській області, встановлено, що у 1014-ти  підприємств міста в І кварталі 2018 року середня заробітна плата склала менше гарантованої державою мінімальної заробітної плати. На 1 червня цього року право на своєчасне отримання винагороди за працю було порушено стосовно працівників економічно активного підприємства міста – ПАТ «Електротермометрія», сума невиплаченої заробітної плати складала 2690,5 тис. грн. </w:t>
      </w:r>
    </w:p>
    <w:p w:rsidR="00614327" w:rsidRDefault="00614327">
      <w:pPr>
        <w:tabs>
          <w:tab w:val="left" w:pos="720"/>
          <w:tab w:val="left" w:pos="6954"/>
        </w:tabs>
        <w:jc w:val="both"/>
      </w:pPr>
      <w:r>
        <w:rPr>
          <w:szCs w:val="28"/>
        </w:rPr>
        <w:t xml:space="preserve">         Для впливу на ситуацію, з’ясування причин несвоєчасної виплати заробітної плати, існуючого стану оплати праці та перспектив її підвищення, в межах наданих повноважень, забезпечувалась діяльність </w:t>
      </w:r>
      <w:r>
        <w:rPr>
          <w:color w:val="000000"/>
          <w:szCs w:val="28"/>
        </w:rPr>
        <w:t>робочої групи</w:t>
      </w:r>
      <w:r>
        <w:rPr>
          <w:szCs w:val="28"/>
        </w:rPr>
        <w:t xml:space="preserve"> з питань моніторингу заробітної плати найманих працівників суб’єктів господарювання, які діють на території міста, та </w:t>
      </w:r>
      <w:r>
        <w:rPr>
          <w:color w:val="000000"/>
          <w:szCs w:val="28"/>
        </w:rPr>
        <w:t>комісії</w:t>
      </w:r>
      <w:r>
        <w:rPr>
          <w:szCs w:val="28"/>
        </w:rPr>
        <w:t xml:space="preserve"> з питань забезпечення своєчасності сплати податків, внесення інших обов’язкових платежів, ліквідації заборгованості з виплати заробітної плати, детінізації заробітної плати. </w:t>
      </w:r>
    </w:p>
    <w:p w:rsidR="00614327" w:rsidRDefault="00614327">
      <w:pPr>
        <w:pStyle w:val="3"/>
        <w:tabs>
          <w:tab w:val="left" w:pos="720"/>
        </w:tabs>
        <w:spacing w:after="0"/>
        <w:ind w:left="0"/>
        <w:jc w:val="both"/>
      </w:pPr>
      <w:r>
        <w:rPr>
          <w:sz w:val="28"/>
          <w:szCs w:val="28"/>
        </w:rPr>
        <w:t xml:space="preserve">          Так, 27 березня 2018 року було організовано і проведено спільне засідання </w:t>
      </w:r>
      <w:r>
        <w:rPr>
          <w:color w:val="000000"/>
          <w:sz w:val="28"/>
          <w:szCs w:val="28"/>
        </w:rPr>
        <w:t>комісії</w:t>
      </w:r>
      <w:r>
        <w:rPr>
          <w:sz w:val="28"/>
          <w:szCs w:val="28"/>
        </w:rPr>
        <w:t xml:space="preserve"> з питань забезпечення своєчасності сплати податків, внесення інших обов’язкових платежів, ліквідації заборгованості з виплати заробітної плати, детінізації заробітної плати та робочої групи з питань моніторингу заробітної плати найманих працівників суб’єктів господарювання, які діють на території міста. Присутніми було заслухано звіти керівників суб’єктів господарювання міста, у яких з початку року розмір середньомісячної заробітної плати склався нижче встановленого законодавством мінімального рівня, акцентовано увагу представників підприємств на необхідності чіткого дотримання вимог законодавства про оплату праці щодо забезпечення мінімальних гарантій в оплаті праці. Згідно порядку денного засіданням було розглянуто й питання своєчасності виплати заробітної плати і виконання Графіка погашення заборгованості із заробітної плати у 2018 році. </w:t>
      </w:r>
    </w:p>
    <w:p w:rsidR="00614327" w:rsidRDefault="00614327">
      <w:pPr>
        <w:tabs>
          <w:tab w:val="left" w:pos="900"/>
        </w:tabs>
        <w:jc w:val="both"/>
      </w:pPr>
      <w:r>
        <w:rPr>
          <w:szCs w:val="28"/>
        </w:rPr>
        <w:t xml:space="preserve">           Для забезпечення належного стану оплати праці найманих працівників, упередження порушень чинного законодавства про працю та зайнятість, 29.03.2018 року управлінням з питань праці міської ради було проведено навчання для представників комунальних підприємств та виконавчих органів міської ради на тему: «Порядок здійснення державного контролю з питань дотримання законодавства про працю». Присутніх було ознайомлено із нормами законодавства у зазначеній сфері, спрямовано їх увагу на необхідність обов’язкового оформлення трудових відносин з найманими працівниками та забезпечення визначених законодавством мінімальних гарантій при здійсненні оплати праці.</w:t>
      </w:r>
    </w:p>
    <w:p w:rsidR="00614327" w:rsidRDefault="00614327">
      <w:pPr>
        <w:tabs>
          <w:tab w:val="left" w:pos="720"/>
          <w:tab w:val="left" w:pos="6954"/>
        </w:tabs>
        <w:ind w:right="99" w:firstLine="900"/>
        <w:jc w:val="both"/>
      </w:pPr>
      <w:r>
        <w:rPr>
          <w:szCs w:val="28"/>
        </w:rPr>
        <w:t xml:space="preserve">З метою детінізації трудових відносин та доходів громадян організовувалась діяльність </w:t>
      </w:r>
      <w:r>
        <w:rPr>
          <w:color w:val="000000"/>
          <w:szCs w:val="28"/>
        </w:rPr>
        <w:t>робочої групи</w:t>
      </w:r>
      <w:r>
        <w:rPr>
          <w:szCs w:val="28"/>
        </w:rPr>
        <w:t xml:space="preserve"> з питань легалізації тіньової зайнятості та заробітної плати  найманих працівників. Для комплексного вирішення питань до її складу увійшли представники Управління Держпраці у Волинській області, Луцької ОДПІ ГУ ДФС у Волинській області, Луцького об’єднаного управління Пенсійного фонду України Волинської області та Луцького відділу поліції Головного управління Національної поліції у Волинській області.                       </w:t>
      </w:r>
    </w:p>
    <w:p w:rsidR="00614327" w:rsidRDefault="00614327">
      <w:pPr>
        <w:ind w:right="99" w:firstLine="720"/>
        <w:jc w:val="both"/>
      </w:pPr>
      <w:r>
        <w:rPr>
          <w:szCs w:val="28"/>
        </w:rPr>
        <w:t>Відповідно до рішення, прийнятого за результатами засідання робочої групи з питань легалізації тіньової зайнятості та заробітної плати  найманих працівників (протокол № 1 від 15.05.2018 року)</w:t>
      </w:r>
      <w:r>
        <w:rPr>
          <w:spacing w:val="-1"/>
          <w:szCs w:val="28"/>
        </w:rPr>
        <w:t xml:space="preserve">, з метою інформування роботодавців та працівників про найбільш ефективні способи дотримання законодавства про працю, моніторингу стану його дотримання, у тому числі щодо оформлення трудових відносин, </w:t>
      </w:r>
      <w:r>
        <w:rPr>
          <w:szCs w:val="28"/>
        </w:rPr>
        <w:t xml:space="preserve">протягом травня-червня 2018 року було здійснено рейди-обстеження на Завокзальному ринку, ринку «Лучеськ», Північному ринку, у Центральному універмазі міста Луцька та в ТЦ “Гостинець” щодо стану оформлення трудових відносин із найманими працівниками. Заходами було охоплено понад 155 торгівельних місць, на кожному із яких було вручено інформаційну пам’ятку для роботодавця. </w:t>
      </w:r>
    </w:p>
    <w:p w:rsidR="00614327" w:rsidRDefault="00614327">
      <w:pPr>
        <w:ind w:right="-6" w:firstLine="900"/>
        <w:jc w:val="both"/>
      </w:pPr>
      <w:r>
        <w:rPr>
          <w:szCs w:val="28"/>
        </w:rPr>
        <w:t>Інспекторами праці відділу інспектування управління з питань праці у травні та червні місяці щотижнево проводилось інформування роботодавців та працівників щодо негативних наслідків незадекларованої праці. Зокрема, були проведені інформаційні відвідування на об’єктах, розташованих на території Центрального ринку, вул. Сенаторки Левчанівської, вул. Лесі Українки, пр. Волі, вул. Винниченка, ТЦ “Буратіно”, ТРЦ «Промінь», ТЦ «Варшавський»,    п-ті Грушевського, п-ті Відродження. В цілому, заходами було охоплено понад 200 суб’ктів господарювання.</w:t>
      </w:r>
    </w:p>
    <w:p w:rsidR="00614327" w:rsidRDefault="00614327">
      <w:pPr>
        <w:ind w:right="99" w:firstLine="900"/>
        <w:jc w:val="both"/>
      </w:pPr>
      <w:r>
        <w:rPr>
          <w:szCs w:val="28"/>
        </w:rPr>
        <w:t>За результатами проведених у вищезазначений період заходів окремі роботодавці міста надіслали повідомлення до органу ДФС про укладення трудових договорів із 70-ма найманими працівниками (з яких щодо 24 осіб  - за результатами спільних рейдів робочої групи з питань легалізації тіньової зайнятості та заробітної плати найманих працівників).</w:t>
      </w:r>
    </w:p>
    <w:p w:rsidR="00614327" w:rsidRDefault="00614327">
      <w:pPr>
        <w:ind w:right="-6" w:firstLine="900"/>
        <w:jc w:val="both"/>
      </w:pPr>
      <w:r>
        <w:rPr>
          <w:szCs w:val="28"/>
        </w:rPr>
        <w:t xml:space="preserve">Фахівцями управління 18.05.2018 року та 07.06.2018 року було ініційовано та організовано проведення нарад із представниками закладів ресторанного господарства міста та </w:t>
      </w:r>
      <w:r>
        <w:t>сфери побутового обслуговування населення та торгівлі</w:t>
      </w:r>
      <w:r>
        <w:rPr>
          <w:szCs w:val="28"/>
        </w:rPr>
        <w:t>, в ході яких були розглянуті питання легалізації найманої праці. До відома присутніх було доведено інформацію щодо порядку та підстав здійснення заходів контролю суб’єктів підприємництва в частині дотримання норм законодавства про працю та зайнятість. Було акцентовано увагу присутніх на необхідності офіційного працевлаштування найманих працівників, нарахування їм належної заробітної плати та сплати податків до бюджетів усіх рівнів.</w:t>
      </w:r>
    </w:p>
    <w:p w:rsidR="00614327" w:rsidRDefault="00614327">
      <w:pPr>
        <w:ind w:firstLine="709"/>
        <w:jc w:val="both"/>
      </w:pPr>
      <w:r>
        <w:rPr>
          <w:szCs w:val="28"/>
        </w:rPr>
        <w:t>Постійно перебуває на контролі й стан оплати праці найманих працівників. Він розглядається на засіданнях робочих груп, комісій, є предметом співбесід з керівниками підприємств, тощо. Зокрема, 24.05.2018 та 08.06.2018 року питання рівня оплати праці на підприємствах міста було розглянуто на засіданнях робочої групи з питань моніторингу заробітної плати найманих працівників суб’єктів господарювання, які діють на території міста. На засідання було запрошено керівників підприємств, у яких в І кварталі 2018 року середня заробітна плата склалась менше гарантованої державою мінімальної заробітної плати. Основною причиною ситуації стала неповна зайнятість працівників, керівники 25-ти суб’єктів господарювання, які були заслухані в ході засідань, доповіли про забезпечення законодавчих вимог в частині мінімальних соціальних гарантій при встановленні умов оплати праці найманим працівникам.</w:t>
      </w:r>
    </w:p>
    <w:p w:rsidR="00614327" w:rsidRDefault="00614327">
      <w:pPr>
        <w:ind w:firstLine="709"/>
        <w:jc w:val="both"/>
      </w:pPr>
      <w:r>
        <w:rPr>
          <w:szCs w:val="28"/>
        </w:rPr>
        <w:t>У відповідь на звернення працівників ТОВ “МЖК” на урядову гарячу лінію щодо порушення строків виплати заробітної плати, відповідно до  ч. 3   ст. 34 Закону України «Про місцеве самоврядування в Україні», було здійснено інспекційне відвідування. За результатами заходу контролю складено акт, внесено припис щодо усунення порушень та на даний час вирішується питання щодо притягнення керівника до відповідальності та застосування фінансових санкцій до товариства.</w:t>
      </w:r>
    </w:p>
    <w:p w:rsidR="00614327" w:rsidRDefault="00614327">
      <w:pPr>
        <w:pStyle w:val="3"/>
        <w:tabs>
          <w:tab w:val="left" w:pos="900"/>
        </w:tabs>
        <w:spacing w:after="0"/>
        <w:ind w:left="0"/>
        <w:jc w:val="both"/>
      </w:pPr>
      <w:r>
        <w:rPr>
          <w:sz w:val="28"/>
          <w:szCs w:val="28"/>
        </w:rPr>
        <w:t xml:space="preserve">           З метою інформування громади міста щодо права на працю, своєчасність та належний рівень її оплати, на сайті Луцької міської ради та у газеті «Луцький замок» тричі за період з початку року було розміщено інформацію для роботодавців міста щодо порядку проведення заходів контролю з питань дотримання законодавства про працю і ступеня відповідальності керівника у разі виявлення порушень.</w:t>
      </w:r>
      <w:r>
        <w:rPr>
          <w:color w:val="FF0000"/>
          <w:sz w:val="28"/>
          <w:szCs w:val="28"/>
        </w:rPr>
        <w:t xml:space="preserve"> </w:t>
      </w:r>
    </w:p>
    <w:p w:rsidR="00614327" w:rsidRDefault="00614327">
      <w:pPr>
        <w:tabs>
          <w:tab w:val="right" w:pos="9921"/>
        </w:tabs>
        <w:jc w:val="both"/>
      </w:pPr>
      <w:r>
        <w:rPr>
          <w:szCs w:val="28"/>
        </w:rPr>
        <w:t xml:space="preserve">     В ході повідомної реєстрації колективних договорів підприємств, організацій та установ міста, яку здійснює відділ праці управління з питань праці згідно наданих повноважень, наголошується на  законодавчих вимогах щодо забезпечення роботодавцями дотримання мінімальних соціальних гарантій в оплаті праці, встановленні розміру заробітної плати залежно від складності роботи та умов її виконання, встановленні конкретних строків виплати заробітної плати. Станом на 01.07.2018 року зареєстровано 76 колективних договорів, змін і доповнень до діючих договорів суб’єктів господарювання усіх форм власності.</w:t>
      </w:r>
    </w:p>
    <w:p w:rsidR="00614327" w:rsidRDefault="00614327">
      <w:pPr>
        <w:tabs>
          <w:tab w:val="left" w:pos="900"/>
          <w:tab w:val="right" w:pos="9921"/>
        </w:tabs>
        <w:jc w:val="both"/>
      </w:pPr>
      <w:r>
        <w:rPr>
          <w:szCs w:val="28"/>
        </w:rPr>
        <w:t xml:space="preserve">            </w:t>
      </w:r>
    </w:p>
    <w:p w:rsidR="00614327" w:rsidRDefault="00614327">
      <w:pPr>
        <w:jc w:val="both"/>
      </w:pPr>
      <w:r>
        <w:t xml:space="preserve">Начальник управління                                                                      Назарій Ігнатчук </w:t>
      </w:r>
    </w:p>
    <w:sectPr w:rsidR="00614327" w:rsidSect="00614327">
      <w:pgSz w:w="11906" w:h="16838"/>
      <w:pgMar w:top="850" w:right="850" w:bottom="850"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ation Sans">
    <w:panose1 w:val="020B0604020202020204"/>
    <w:charset w:val="CC"/>
    <w:family w:val="swiss"/>
    <w:pitch w:val="variable"/>
    <w:sig w:usb0="E0000AFF" w:usb1="500078FF" w:usb2="00000021" w:usb3="00000000" w:csb0="000001BF"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embedSystemFonts/>
  <w:stylePaneFormatFilter w:val="000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4327"/>
    <w:rsid w:val="006143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bCs/>
      <w:sz w:val="28"/>
      <w:szCs w:val="24"/>
      <w:lang w:val="uk-U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шрифт абзаца"/>
  </w:style>
  <w:style w:type="character" w:styleId="Hyperlink">
    <w:name w:val="Hyperlink"/>
    <w:basedOn w:val="a"/>
    <w:uiPriority w:val="99"/>
    <w:rPr>
      <w:rFonts w:cs="Times New Roman"/>
      <w:color w:val="0000FF"/>
      <w:u w:val="single"/>
    </w:rPr>
  </w:style>
  <w:style w:type="paragraph" w:customStyle="1" w:styleId="a0">
    <w:name w:val="Заголовок"/>
    <w:basedOn w:val="Normal"/>
    <w:next w:val="BodyText"/>
    <w:pPr>
      <w:keepNext/>
      <w:spacing w:before="240" w:after="120"/>
    </w:pPr>
    <w:rPr>
      <w:rFonts w:ascii="Liberation Sans" w:hAnsi="Liberation Sans" w:cs="Mangal"/>
      <w:szCs w:val="28"/>
    </w:rPr>
  </w:style>
  <w:style w:type="paragraph" w:styleId="BodyText">
    <w:name w:val="Body Text"/>
    <w:basedOn w:val="Normal"/>
    <w:link w:val="BodyTextChar"/>
    <w:uiPriority w:val="99"/>
    <w:pPr>
      <w:spacing w:after="140" w:line="288" w:lineRule="auto"/>
    </w:pPr>
  </w:style>
  <w:style w:type="character" w:customStyle="1" w:styleId="BodyTextChar">
    <w:name w:val="Body Text Char"/>
    <w:basedOn w:val="DefaultParagraphFont"/>
    <w:link w:val="BodyText"/>
    <w:uiPriority w:val="99"/>
    <w:semiHidden/>
    <w:rsid w:val="00614327"/>
    <w:rPr>
      <w:bCs/>
      <w:sz w:val="28"/>
      <w:szCs w:val="24"/>
      <w:lang w:val="uk-UA" w:eastAsia="zh-CN"/>
    </w:rPr>
  </w:style>
  <w:style w:type="paragraph" w:styleId="List">
    <w:name w:val="List"/>
    <w:basedOn w:val="BodyText"/>
    <w:uiPriority w:val="99"/>
    <w:rPr>
      <w:rFonts w:cs="Mangal"/>
    </w:rPr>
  </w:style>
  <w:style w:type="paragraph" w:styleId="Caption">
    <w:name w:val="caption"/>
    <w:basedOn w:val="Normal"/>
    <w:uiPriority w:val="35"/>
    <w:qFormat/>
    <w:pPr>
      <w:suppressLineNumbers/>
      <w:spacing w:before="120" w:after="120"/>
    </w:pPr>
    <w:rPr>
      <w:rFonts w:cs="Mangal"/>
      <w:i/>
      <w:iCs/>
      <w:sz w:val="24"/>
    </w:rPr>
  </w:style>
  <w:style w:type="paragraph" w:customStyle="1" w:styleId="a1">
    <w:name w:val="Указатель"/>
    <w:basedOn w:val="Normal"/>
    <w:pPr>
      <w:suppressLineNumbers/>
    </w:pPr>
    <w:rPr>
      <w:rFonts w:cs="Mangal"/>
    </w:rPr>
  </w:style>
  <w:style w:type="paragraph" w:customStyle="1" w:styleId="3">
    <w:name w:val="Основной текст с отступом 3"/>
    <w:basedOn w:val="Normal"/>
    <w:pPr>
      <w:spacing w:after="120"/>
      <w:ind w:left="283"/>
    </w:pPr>
    <w:rPr>
      <w:sz w:val="16"/>
      <w:szCs w:val="16"/>
    </w:rPr>
  </w:style>
  <w:style w:type="paragraph" w:customStyle="1" w:styleId="a2">
    <w:name w:val="Содержимое таблицы"/>
    <w:basedOn w:val="Normal"/>
    <w:pPr>
      <w:suppressLineNumbers/>
    </w:pPr>
  </w:style>
  <w:style w:type="paragraph" w:customStyle="1" w:styleId="a3">
    <w:name w:val="Заголовок таблицы"/>
    <w:basedOn w:val="a2"/>
    <w:pPr>
      <w:jc w:val="center"/>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utskrada.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onom@lutskrada.gov.ua"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1041</Words>
  <Characters>8436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savchuk</dc:creator>
  <cp:keywords/>
  <dc:description/>
  <cp:lastModifiedBy>savchuk</cp:lastModifiedBy>
  <cp:revision>1</cp:revision>
  <cp:lastPrinted>2018-07-13T09:09:00Z</cp:lastPrinted>
  <dcterms:created xsi:type="dcterms:W3CDTF">2018-07-12T08:10:00Z</dcterms:created>
  <dcterms:modified xsi:type="dcterms:W3CDTF">2018-07-13T09:54:00Z</dcterms:modified>
</cp:coreProperties>
</file>