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CD" w:rsidRDefault="005F40CD" w:rsidP="005F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5CF2" w:rsidRDefault="00A02133" w:rsidP="005F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4D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F40CD">
        <w:rPr>
          <w:rFonts w:ascii="Times New Roman" w:hAnsi="Times New Roman" w:cs="Times New Roman"/>
          <w:sz w:val="28"/>
          <w:szCs w:val="28"/>
          <w:lang w:val="uk-UA"/>
        </w:rPr>
        <w:t>НФОРМАЦІЯ</w:t>
      </w:r>
    </w:p>
    <w:p w:rsidR="005F40CD" w:rsidRDefault="00A02133" w:rsidP="005F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4DB0">
        <w:rPr>
          <w:rFonts w:ascii="Times New Roman" w:hAnsi="Times New Roman" w:cs="Times New Roman"/>
          <w:sz w:val="28"/>
          <w:szCs w:val="28"/>
          <w:lang w:val="uk-UA"/>
        </w:rPr>
        <w:t>про трансформацію галузі охорони здоров</w:t>
      </w:r>
      <w:r w:rsidRPr="00ED4DB0">
        <w:rPr>
          <w:rFonts w:ascii="Times New Roman" w:hAnsi="Times New Roman" w:cs="Times New Roman"/>
          <w:sz w:val="28"/>
          <w:szCs w:val="28"/>
        </w:rPr>
        <w:t>’</w:t>
      </w:r>
      <w:r w:rsidRPr="00ED4DB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</w:p>
    <w:p w:rsidR="002B53FA" w:rsidRDefault="00A02133" w:rsidP="005F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4DB0">
        <w:rPr>
          <w:rFonts w:ascii="Times New Roman" w:hAnsi="Times New Roman" w:cs="Times New Roman"/>
          <w:sz w:val="28"/>
          <w:szCs w:val="28"/>
          <w:lang w:val="uk-UA"/>
        </w:rPr>
        <w:t>Луцької міської територіальної громади в рамках реформування</w:t>
      </w:r>
    </w:p>
    <w:p w:rsidR="005F40CD" w:rsidRDefault="005F40CD" w:rsidP="005F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40CD" w:rsidRDefault="005F40CD" w:rsidP="005F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2E1F" w:rsidRDefault="00922E1F" w:rsidP="00D8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Трансформація комунальної галузі охорони здоров</w:t>
      </w:r>
      <w:r w:rsidRPr="00922E1F">
        <w:rPr>
          <w:rFonts w:ascii="Times New Roman" w:eastAsia="Times New Roman" w:hAnsi="Times New Roman" w:cs="Times New Roman"/>
          <w:sz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я Луцької міської територіальної громади </w:t>
      </w:r>
      <w:r w:rsidR="00711EED"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711EED" w:rsidRPr="00923922">
        <w:rPr>
          <w:rFonts w:ascii="Times New Roman" w:eastAsia="Times New Roman" w:hAnsi="Times New Roman" w:cs="Times New Roman"/>
          <w:sz w:val="28"/>
          <w:lang w:val="uk-UA"/>
        </w:rPr>
        <w:t xml:space="preserve"> рамках </w:t>
      </w:r>
      <w:r w:rsidR="00711EED">
        <w:rPr>
          <w:rFonts w:ascii="Times New Roman" w:eastAsia="Times New Roman" w:hAnsi="Times New Roman" w:cs="Times New Roman"/>
          <w:sz w:val="28"/>
          <w:lang w:val="uk-UA"/>
        </w:rPr>
        <w:t xml:space="preserve">реформування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розпочалась </w:t>
      </w:r>
      <w:r w:rsidR="00A3672C">
        <w:rPr>
          <w:rFonts w:ascii="Times New Roman" w:eastAsia="Times New Roman" w:hAnsi="Times New Roman" w:cs="Times New Roman"/>
          <w:sz w:val="28"/>
          <w:lang w:val="uk-UA"/>
        </w:rPr>
        <w:t xml:space="preserve">поетапно </w:t>
      </w:r>
      <w:r w:rsidR="00711EED">
        <w:rPr>
          <w:rFonts w:ascii="Times New Roman" w:eastAsia="Times New Roman" w:hAnsi="Times New Roman" w:cs="Times New Roman"/>
          <w:sz w:val="28"/>
          <w:lang w:val="uk-UA"/>
        </w:rPr>
        <w:t xml:space="preserve">згідно </w:t>
      </w:r>
      <w:r w:rsidR="00D85CF2">
        <w:rPr>
          <w:rFonts w:ascii="Times New Roman" w:eastAsia="Times New Roman" w:hAnsi="Times New Roman" w:cs="Times New Roman"/>
          <w:sz w:val="28"/>
          <w:lang w:val="uk-UA"/>
        </w:rPr>
        <w:t xml:space="preserve">з </w:t>
      </w:r>
      <w:r w:rsidR="00711EED">
        <w:rPr>
          <w:rFonts w:ascii="Times New Roman" w:eastAsia="Times New Roman" w:hAnsi="Times New Roman" w:cs="Times New Roman"/>
          <w:sz w:val="28"/>
          <w:lang w:val="uk-UA"/>
        </w:rPr>
        <w:t>умов</w:t>
      </w:r>
      <w:r w:rsidR="00D85CF2">
        <w:rPr>
          <w:rFonts w:ascii="Times New Roman" w:eastAsia="Times New Roman" w:hAnsi="Times New Roman" w:cs="Times New Roman"/>
          <w:sz w:val="28"/>
          <w:lang w:val="uk-UA"/>
        </w:rPr>
        <w:t>ами</w:t>
      </w:r>
      <w:r w:rsidR="00711EE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923922">
        <w:rPr>
          <w:rFonts w:ascii="Times New Roman" w:eastAsia="Times New Roman" w:hAnsi="Times New Roman" w:cs="Times New Roman"/>
          <w:sz w:val="28"/>
          <w:lang w:val="uk-UA"/>
        </w:rPr>
        <w:t xml:space="preserve">реалізації </w:t>
      </w:r>
      <w:r w:rsidRPr="00923922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державні фінансові гарантії медичного обслуговування населення»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Закон)</w:t>
      </w:r>
      <w:r w:rsidR="00711E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5528" w:rsidRPr="000E7586" w:rsidRDefault="00E85A9D" w:rsidP="00D8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698">
        <w:rPr>
          <w:rFonts w:ascii="Times New Roman" w:hAnsi="Times New Roman" w:cs="Times New Roman"/>
          <w:sz w:val="28"/>
          <w:szCs w:val="28"/>
          <w:lang w:val="uk-UA"/>
        </w:rPr>
        <w:t>Початко</w:t>
      </w:r>
      <w:r w:rsidR="00467025" w:rsidRPr="0007769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E7586"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 реформування у 2018 році було </w:t>
      </w:r>
      <w:r w:rsidR="00467025"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Луцької міської ради </w:t>
      </w:r>
      <w:r w:rsidR="000E7586" w:rsidRPr="0007769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67025"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025" w:rsidRPr="00E72542">
        <w:rPr>
          <w:rFonts w:ascii="Times New Roman" w:hAnsi="Times New Roman" w:cs="Times New Roman"/>
          <w:sz w:val="28"/>
          <w:szCs w:val="28"/>
          <w:lang w:val="uk-UA"/>
        </w:rPr>
        <w:t>реорганізацію комуналь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 xml:space="preserve">них закладів охорони здоров’я </w:t>
      </w:r>
      <w:r w:rsidR="00467025" w:rsidRPr="00E72542">
        <w:rPr>
          <w:rFonts w:ascii="Times New Roman" w:hAnsi="Times New Roman" w:cs="Times New Roman"/>
          <w:sz w:val="28"/>
          <w:szCs w:val="28"/>
          <w:lang w:val="uk-UA"/>
        </w:rPr>
        <w:t xml:space="preserve">та набуття </w:t>
      </w:r>
      <w:r w:rsidR="00C358F0" w:rsidRPr="00E72542">
        <w:rPr>
          <w:rFonts w:ascii="Times New Roman" w:hAnsi="Times New Roman" w:cs="Times New Roman"/>
          <w:sz w:val="28"/>
          <w:szCs w:val="28"/>
          <w:lang w:val="uk-UA"/>
        </w:rPr>
        <w:t xml:space="preserve">ними </w:t>
      </w:r>
      <w:r w:rsidR="00467025" w:rsidRPr="00E72542">
        <w:rPr>
          <w:rFonts w:ascii="Times New Roman" w:hAnsi="Times New Roman" w:cs="Times New Roman"/>
          <w:sz w:val="28"/>
          <w:szCs w:val="28"/>
          <w:lang w:val="uk-UA"/>
        </w:rPr>
        <w:t>статусу некомерційних підприємств</w:t>
      </w:r>
      <w:r w:rsidR="00E72542" w:rsidRPr="00E72542">
        <w:rPr>
          <w:rFonts w:ascii="Times New Roman" w:hAnsi="Times New Roman" w:cs="Times New Roman"/>
          <w:sz w:val="28"/>
          <w:szCs w:val="28"/>
          <w:lang w:val="uk-UA"/>
        </w:rPr>
        <w:t>, як однією з базових вимог Закону</w:t>
      </w:r>
      <w:r w:rsidR="002E5E88">
        <w:rPr>
          <w:rFonts w:ascii="Times New Roman" w:hAnsi="Times New Roman" w:cs="Times New Roman"/>
          <w:sz w:val="28"/>
          <w:szCs w:val="28"/>
          <w:lang w:val="uk-UA"/>
        </w:rPr>
        <w:t>, що передбачає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542" w:rsidRPr="00E725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фінансову </w:t>
      </w:r>
      <w:r w:rsidR="000E75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автономність</w:t>
      </w:r>
      <w:r w:rsidR="000C5528" w:rsidRPr="00E725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(самостійність</w:t>
      </w:r>
      <w:r w:rsidR="00E72542" w:rsidRPr="00E725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та управлінську</w:t>
      </w:r>
      <w:r w:rsidR="000C5528" w:rsidRPr="00E725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гнучкість</w:t>
      </w:r>
      <w:r w:rsidR="000E75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дає можливість</w:t>
      </w:r>
      <w:r w:rsidR="000C5528" w:rsidRPr="00E725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72542" w:rsidRPr="00E725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</w:t>
      </w:r>
      <w:r w:rsidR="002E5E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C5528" w:rsidRPr="00E725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стимулів для поліпшення якості медичного обслуговування населення і водночас підвищення </w:t>
      </w:r>
      <w:r w:rsidR="002E5E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0C5528" w:rsidRPr="00E725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кономічної ефективності використання активів.</w:t>
      </w:r>
    </w:p>
    <w:p w:rsidR="00FC3110" w:rsidRPr="000E7586" w:rsidRDefault="0059557F" w:rsidP="00D85C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9557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81765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57F">
        <w:rPr>
          <w:rFonts w:ascii="Times New Roman" w:hAnsi="Times New Roman" w:cs="Times New Roman"/>
          <w:sz w:val="28"/>
          <w:szCs w:val="28"/>
          <w:lang w:val="uk-UA"/>
        </w:rPr>
        <w:t>першо</w:t>
      </w:r>
      <w:r>
        <w:rPr>
          <w:rFonts w:ascii="Times New Roman" w:hAnsi="Times New Roman" w:cs="Times New Roman"/>
          <w:sz w:val="28"/>
          <w:szCs w:val="28"/>
          <w:lang w:val="uk-UA"/>
        </w:rPr>
        <w:t>му етапі</w:t>
      </w:r>
      <w:r w:rsidRPr="00595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46D">
        <w:rPr>
          <w:rFonts w:ascii="Times New Roman" w:hAnsi="Times New Roman" w:cs="Times New Roman"/>
          <w:sz w:val="28"/>
          <w:szCs w:val="28"/>
          <w:lang w:val="uk-UA"/>
        </w:rPr>
        <w:t>реформування</w:t>
      </w:r>
      <w:r w:rsidR="006817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557F">
        <w:rPr>
          <w:rFonts w:ascii="Times New Roman" w:hAnsi="Times New Roman" w:cs="Times New Roman"/>
          <w:sz w:val="28"/>
          <w:szCs w:val="28"/>
          <w:lang w:val="uk-UA"/>
        </w:rPr>
        <w:t>комунальні підприємства, пов’язані із наданням первинної медичної допомоги</w:t>
      </w:r>
      <w:r w:rsidR="000A7108">
        <w:rPr>
          <w:rFonts w:ascii="Times New Roman" w:hAnsi="Times New Roman" w:cs="Times New Roman"/>
          <w:sz w:val="28"/>
          <w:szCs w:val="28"/>
          <w:lang w:val="uk-UA"/>
        </w:rPr>
        <w:t xml:space="preserve"> (комунальні центри первинної медичної допомоги, дитяча поліклініка)</w:t>
      </w:r>
      <w:r w:rsidRPr="0059557F">
        <w:rPr>
          <w:rFonts w:ascii="Times New Roman" w:hAnsi="Times New Roman" w:cs="Times New Roman"/>
          <w:sz w:val="28"/>
          <w:szCs w:val="28"/>
          <w:lang w:val="uk-UA"/>
        </w:rPr>
        <w:t xml:space="preserve"> до 31.12.2018 пройшли реєстрацію, ліцензування і з 01 січня 2019 </w:t>
      </w:r>
      <w:r w:rsidRPr="000E7586">
        <w:rPr>
          <w:rFonts w:ascii="Times New Roman" w:hAnsi="Times New Roman" w:cs="Times New Roman"/>
          <w:sz w:val="28"/>
          <w:szCs w:val="28"/>
          <w:lang w:val="uk-UA"/>
        </w:rPr>
        <w:t xml:space="preserve">року уклали договори із Національною 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службою здоров’я України (далі –</w:t>
      </w:r>
      <w:r w:rsidRPr="000E7586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СЗ</w:t>
      </w:r>
      <w:r w:rsidRPr="000E7586">
        <w:rPr>
          <w:rFonts w:ascii="Times New Roman" w:hAnsi="Times New Roman" w:cs="Times New Roman"/>
          <w:sz w:val="28"/>
          <w:szCs w:val="28"/>
          <w:lang w:val="uk-UA"/>
        </w:rPr>
        <w:t>У)</w:t>
      </w:r>
      <w:r w:rsidR="00D03287" w:rsidRPr="000E7586">
        <w:rPr>
          <w:rFonts w:ascii="Times New Roman" w:hAnsi="Times New Roman" w:cs="Times New Roman"/>
          <w:sz w:val="28"/>
          <w:szCs w:val="28"/>
          <w:lang w:val="uk-UA"/>
        </w:rPr>
        <w:t xml:space="preserve"> на пакет медичних послуг </w:t>
      </w:r>
      <w:r w:rsidR="00D03287" w:rsidRPr="000E7586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D03287" w:rsidRPr="000E7586">
        <w:rPr>
          <w:rStyle w:val="a3"/>
          <w:rFonts w:ascii="Times New Roman" w:hAnsi="Times New Roman" w:cs="Times New Roman"/>
          <w:bCs/>
          <w:i w:val="0"/>
          <w:sz w:val="28"/>
          <w:szCs w:val="28"/>
          <w:lang w:val="uk-UA"/>
        </w:rPr>
        <w:t>Первинна медична допомога».</w:t>
      </w:r>
      <w:r w:rsidR="00D03287" w:rsidRPr="000E75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E70EE" w:rsidRPr="009D1C10" w:rsidRDefault="00D03287" w:rsidP="00D8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2AE"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D85CF2">
        <w:rPr>
          <w:rFonts w:ascii="Times New Roman" w:hAnsi="Times New Roman" w:cs="Times New Roman"/>
          <w:sz w:val="28"/>
          <w:szCs w:val="28"/>
          <w:lang w:val="uk-UA"/>
        </w:rPr>
        <w:t>медичних послуг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FC3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287">
        <w:rPr>
          <w:rFonts w:ascii="Times New Roman" w:hAnsi="Times New Roman" w:cs="Times New Roman"/>
          <w:sz w:val="28"/>
          <w:szCs w:val="28"/>
          <w:lang w:val="uk-UA"/>
        </w:rPr>
        <w:t xml:space="preserve">новий термін 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3287">
        <w:rPr>
          <w:rFonts w:ascii="Times New Roman" w:hAnsi="Times New Roman" w:cs="Times New Roman"/>
          <w:sz w:val="28"/>
          <w:szCs w:val="28"/>
          <w:lang w:val="uk-UA"/>
        </w:rPr>
        <w:t xml:space="preserve"> сф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ері охорони здоров’я в Україні і </w:t>
      </w:r>
      <w:r w:rsidRPr="00D03287">
        <w:rPr>
          <w:rFonts w:ascii="Times New Roman" w:hAnsi="Times New Roman" w:cs="Times New Roman"/>
          <w:sz w:val="28"/>
          <w:szCs w:val="28"/>
          <w:lang w:val="uk-UA"/>
        </w:rPr>
        <w:t>складається, власне, з медичних послуг, до яких застосовується єдиний опис щодо специфікації послуг і до надання яких встановлюються єдині умови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таких послуг </w:t>
      </w:r>
      <w:r w:rsidRPr="00DA32AE">
        <w:rPr>
          <w:rFonts w:ascii="Times New Roman" w:hAnsi="Times New Roman" w:cs="Times New Roman"/>
          <w:sz w:val="28"/>
          <w:szCs w:val="28"/>
        </w:rPr>
        <w:t xml:space="preserve">з використанням єдиного типу тарифу. </w:t>
      </w:r>
      <w:r w:rsidR="00CE70E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E70EE" w:rsidRPr="009D1C10">
        <w:rPr>
          <w:rFonts w:ascii="Times New Roman" w:hAnsi="Times New Roman" w:cs="Times New Roman"/>
          <w:sz w:val="28"/>
          <w:szCs w:val="28"/>
          <w:lang w:val="uk-UA"/>
        </w:rPr>
        <w:t>ля отримання безкоштовної первинної медичної допомоги громадянину незалежно в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 xml:space="preserve">ід місця прописки (реєстрації) </w:t>
      </w:r>
      <w:r w:rsidR="00CE70EE" w:rsidRPr="009D1C10">
        <w:rPr>
          <w:rFonts w:ascii="Times New Roman" w:hAnsi="Times New Roman" w:cs="Times New Roman"/>
          <w:sz w:val="28"/>
          <w:szCs w:val="28"/>
          <w:lang w:val="uk-UA"/>
        </w:rPr>
        <w:t>необхідно заключити декларацію із лікарем загальної практики – сімейним лікарем будь-якого закладу охорони здоров’я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70EE" w:rsidRPr="009D1C10">
        <w:rPr>
          <w:rFonts w:ascii="Times New Roman" w:hAnsi="Times New Roman" w:cs="Times New Roman"/>
          <w:sz w:val="28"/>
          <w:szCs w:val="28"/>
          <w:lang w:val="uk-UA"/>
        </w:rPr>
        <w:t xml:space="preserve"> з яким укладений договір із НСЗУ. Порядок надання первинної медичної допомоги регламентується наказом МОЗ України від 19.03.2018 №504</w:t>
      </w:r>
      <w:r w:rsidR="00CE70E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Порядку нада</w:t>
      </w:r>
      <w:r w:rsidR="00C24F60">
        <w:rPr>
          <w:rFonts w:ascii="Times New Roman" w:hAnsi="Times New Roman" w:cs="Times New Roman"/>
          <w:sz w:val="28"/>
          <w:szCs w:val="28"/>
          <w:lang w:val="uk-UA"/>
        </w:rPr>
        <w:t>ння первинної медичної допомоги</w:t>
      </w:r>
      <w:r w:rsidR="00CE70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 xml:space="preserve"> та, зокрема, </w:t>
      </w:r>
      <w:r w:rsidR="00CE70EE" w:rsidRPr="009D1C10">
        <w:rPr>
          <w:rFonts w:ascii="Times New Roman" w:hAnsi="Times New Roman" w:cs="Times New Roman"/>
          <w:sz w:val="28"/>
          <w:szCs w:val="28"/>
          <w:lang w:val="uk-UA"/>
        </w:rPr>
        <w:t>визначає</w:t>
      </w:r>
      <w:r w:rsidR="00CE70EE">
        <w:rPr>
          <w:rFonts w:ascii="Times New Roman" w:hAnsi="Times New Roman" w:cs="Times New Roman"/>
          <w:sz w:val="28"/>
          <w:szCs w:val="28"/>
          <w:lang w:val="uk-UA"/>
        </w:rPr>
        <w:t xml:space="preserve"> безкоштовність </w:t>
      </w:r>
      <w:r w:rsidR="00CE70EE" w:rsidRPr="009D1C10">
        <w:rPr>
          <w:rFonts w:ascii="Times New Roman" w:hAnsi="Times New Roman" w:cs="Times New Roman"/>
          <w:sz w:val="28"/>
          <w:szCs w:val="28"/>
          <w:lang w:val="uk-UA"/>
        </w:rPr>
        <w:t>проведення медичного огляду пацієнта</w:t>
      </w:r>
      <w:r w:rsidR="00CE70EE">
        <w:rPr>
          <w:rFonts w:ascii="Times New Roman" w:hAnsi="Times New Roman" w:cs="Times New Roman"/>
          <w:sz w:val="28"/>
          <w:szCs w:val="28"/>
          <w:lang w:val="uk-UA"/>
        </w:rPr>
        <w:t xml:space="preserve"> та вісім лабораторних, діагностичних досліджень (загальний аналіз крові, сечі, електрокардіограма, вимірювання арт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еріального тиску, глюкози крові</w:t>
      </w:r>
      <w:r w:rsidR="00CE70EE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</w:p>
    <w:p w:rsidR="0059557F" w:rsidRPr="0059557F" w:rsidRDefault="0059557F" w:rsidP="00D8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9557F">
        <w:rPr>
          <w:rFonts w:ascii="Times New Roman" w:hAnsi="Times New Roman" w:cs="Times New Roman"/>
          <w:sz w:val="28"/>
          <w:szCs w:val="28"/>
          <w:lang w:val="uk-UA"/>
        </w:rPr>
        <w:t>ампанія щодо укладання декларацій між лікарями, які надають первинну медичну допомогу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557F">
        <w:rPr>
          <w:rFonts w:ascii="Times New Roman" w:hAnsi="Times New Roman" w:cs="Times New Roman"/>
          <w:sz w:val="28"/>
          <w:szCs w:val="28"/>
          <w:lang w:val="uk-UA"/>
        </w:rPr>
        <w:t xml:space="preserve"> та населенням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була розпочата </w:t>
      </w:r>
      <w:r w:rsidRPr="0059557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 xml:space="preserve"> квітня 2018 року і вже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01.06.2020 </w:t>
      </w:r>
      <w:r w:rsidRPr="0059557F">
        <w:rPr>
          <w:rFonts w:ascii="Times New Roman" w:hAnsi="Times New Roman" w:cs="Times New Roman"/>
          <w:sz w:val="28"/>
          <w:szCs w:val="28"/>
          <w:lang w:val="uk-UA"/>
        </w:rPr>
        <w:t xml:space="preserve">підписано </w:t>
      </w:r>
      <w:r w:rsidR="009F7703" w:rsidRPr="009F7703">
        <w:rPr>
          <w:rFonts w:ascii="Times New Roman" w:hAnsi="Times New Roman" w:cs="Times New Roman"/>
          <w:sz w:val="28"/>
          <w:szCs w:val="28"/>
          <w:lang w:val="uk-UA"/>
        </w:rPr>
        <w:t>195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F7703" w:rsidRPr="009F7703">
        <w:rPr>
          <w:rFonts w:ascii="Times New Roman" w:hAnsi="Times New Roman" w:cs="Times New Roman"/>
          <w:sz w:val="28"/>
          <w:szCs w:val="28"/>
          <w:lang w:val="uk-UA"/>
        </w:rPr>
        <w:t>664 декларацій, що складає майже 90,4 відсотки населення Луцької міської територіальної громади</w:t>
      </w:r>
      <w:r w:rsidRPr="005955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06B9" w:rsidRDefault="00E85A9D" w:rsidP="00D8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A9D"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вимог НСЗУ надання первинної медичної допомоги, 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зокрема наявність матеріально-</w:t>
      </w:r>
      <w:r w:rsidRPr="00E85A9D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бази згідно 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85A9D">
        <w:rPr>
          <w:rFonts w:ascii="Times New Roman" w:hAnsi="Times New Roman" w:cs="Times New Roman"/>
          <w:sz w:val="28"/>
          <w:szCs w:val="28"/>
          <w:lang w:val="uk-UA"/>
        </w:rPr>
        <w:t>нормативн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им табелем</w:t>
      </w:r>
      <w:r w:rsidRPr="00E85A9D">
        <w:rPr>
          <w:rFonts w:ascii="Times New Roman" w:hAnsi="Times New Roman" w:cs="Times New Roman"/>
          <w:sz w:val="28"/>
          <w:szCs w:val="28"/>
          <w:lang w:val="uk-UA"/>
        </w:rPr>
        <w:t xml:space="preserve"> оснащення, виділялись додаткові фінансові ресурси з </w:t>
      </w:r>
      <w:r w:rsidRPr="001A5DD6">
        <w:rPr>
          <w:rFonts w:ascii="Times New Roman" w:hAnsi="Times New Roman" w:cs="Times New Roman"/>
          <w:sz w:val="28"/>
          <w:szCs w:val="28"/>
          <w:lang w:val="uk-UA"/>
        </w:rPr>
        <w:t xml:space="preserve">міського бюджету </w:t>
      </w:r>
      <w:r w:rsidRPr="00E85A9D">
        <w:rPr>
          <w:rFonts w:ascii="Times New Roman" w:hAnsi="Times New Roman" w:cs="Times New Roman"/>
          <w:sz w:val="28"/>
          <w:szCs w:val="28"/>
          <w:lang w:val="uk-UA"/>
        </w:rPr>
        <w:t xml:space="preserve">та були залучені кошти по </w:t>
      </w:r>
      <w:r w:rsidRPr="005F40CD">
        <w:rPr>
          <w:rFonts w:ascii="Times New Roman" w:hAnsi="Times New Roman" w:cs="Times New Roman"/>
          <w:sz w:val="28"/>
          <w:szCs w:val="28"/>
          <w:lang w:val="uk-UA"/>
        </w:rPr>
        <w:t xml:space="preserve">субпроєкту «Світового банку». </w:t>
      </w:r>
      <w:r w:rsidRPr="00E85A9D">
        <w:rPr>
          <w:rFonts w:ascii="Times New Roman" w:hAnsi="Times New Roman" w:cs="Times New Roman"/>
          <w:sz w:val="28"/>
          <w:szCs w:val="28"/>
          <w:lang w:val="uk-UA"/>
        </w:rPr>
        <w:t xml:space="preserve">Це проведення </w:t>
      </w:r>
      <w:r w:rsidRPr="00E85A9D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реконструкції приміщень амбулаторій сімейної медицини, придбання комп</w:t>
      </w:r>
      <w:r w:rsidR="00D85CF2">
        <w:rPr>
          <w:rFonts w:ascii="Times New Roman" w:hAnsi="Times New Roman" w:cs="Times New Roman"/>
          <w:sz w:val="28"/>
          <w:szCs w:val="28"/>
          <w:lang w:val="uk-UA"/>
        </w:rPr>
        <w:t>’ютерної оргтехніки, обладнання</w:t>
      </w:r>
      <w:r w:rsidRPr="00E85A9D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D708E0" w:rsidRDefault="00D85CF2" w:rsidP="00D85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</w:t>
      </w:r>
      <w:r w:rsidR="00E85A9D" w:rsidRPr="00E85A9D">
        <w:rPr>
          <w:rFonts w:ascii="Times New Roman" w:hAnsi="Times New Roman" w:cs="Times New Roman"/>
          <w:sz w:val="28"/>
          <w:szCs w:val="28"/>
          <w:lang w:val="uk-UA"/>
        </w:rPr>
        <w:t xml:space="preserve">2019 року комунальні центри первинної медичної допомоги та дитяча поліклініка отримали </w:t>
      </w:r>
      <w:r w:rsidR="00840CC4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40CC4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840CC4">
        <w:rPr>
          <w:rFonts w:ascii="Times New Roman" w:hAnsi="Times New Roman" w:cs="Times New Roman"/>
          <w:sz w:val="28"/>
          <w:szCs w:val="28"/>
          <w:lang w:val="uk-UA"/>
        </w:rPr>
        <w:t xml:space="preserve"> із НСЗУ </w:t>
      </w:r>
      <w:r>
        <w:rPr>
          <w:rFonts w:ascii="Times New Roman" w:hAnsi="Times New Roman" w:cs="Times New Roman"/>
          <w:sz w:val="28"/>
          <w:szCs w:val="28"/>
          <w:lang w:val="uk-UA"/>
        </w:rPr>
        <w:t>107,4 млн. грн</w:t>
      </w:r>
      <w:r w:rsidR="00325D70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840CC4">
        <w:rPr>
          <w:rFonts w:ascii="Times New Roman" w:hAnsi="Times New Roman" w:cs="Times New Roman"/>
          <w:sz w:val="28"/>
          <w:szCs w:val="28"/>
          <w:lang w:val="uk-UA"/>
        </w:rPr>
        <w:t xml:space="preserve">майже в 3 </w:t>
      </w:r>
      <w:r w:rsidR="00E85A9D" w:rsidRPr="00E85A9D">
        <w:rPr>
          <w:rFonts w:ascii="Times New Roman" w:hAnsi="Times New Roman" w:cs="Times New Roman"/>
          <w:sz w:val="28"/>
          <w:szCs w:val="28"/>
          <w:lang w:val="uk-UA"/>
        </w:rPr>
        <w:t xml:space="preserve">рази </w:t>
      </w:r>
      <w:r w:rsidR="00C24F60" w:rsidRPr="00E85A9D">
        <w:rPr>
          <w:rFonts w:ascii="Times New Roman" w:hAnsi="Times New Roman" w:cs="Times New Roman"/>
          <w:sz w:val="28"/>
          <w:szCs w:val="28"/>
          <w:lang w:val="uk-UA"/>
        </w:rPr>
        <w:t xml:space="preserve">більше </w:t>
      </w:r>
      <w:r w:rsidR="00E85A9D" w:rsidRPr="00E85A9D">
        <w:rPr>
          <w:rFonts w:ascii="Times New Roman" w:hAnsi="Times New Roman" w:cs="Times New Roman"/>
          <w:sz w:val="28"/>
          <w:szCs w:val="28"/>
          <w:lang w:val="uk-UA"/>
        </w:rPr>
        <w:t>коштів ні</w:t>
      </w:r>
      <w:r w:rsidR="00D708E0">
        <w:rPr>
          <w:rFonts w:ascii="Times New Roman" w:hAnsi="Times New Roman" w:cs="Times New Roman"/>
          <w:sz w:val="28"/>
          <w:szCs w:val="28"/>
          <w:lang w:val="uk-UA"/>
        </w:rPr>
        <w:t>ж це була б медична субвенція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E7E84">
        <w:rPr>
          <w:rFonts w:ascii="Times New Roman" w:hAnsi="Times New Roman" w:cs="Times New Roman"/>
          <w:sz w:val="28"/>
          <w:szCs w:val="28"/>
          <w:lang w:val="uk-UA"/>
        </w:rPr>
        <w:t xml:space="preserve">33,7 </w:t>
      </w:r>
      <w:r w:rsidR="00427505">
        <w:rPr>
          <w:rFonts w:ascii="Times New Roman" w:hAnsi="Times New Roman" w:cs="Times New Roman"/>
          <w:sz w:val="28"/>
          <w:szCs w:val="28"/>
          <w:lang w:val="uk-UA"/>
        </w:rPr>
        <w:t>млн. грн)</w:t>
      </w:r>
      <w:r w:rsidR="00D708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40CC4">
        <w:rPr>
          <w:rFonts w:ascii="Times New Roman" w:hAnsi="Times New Roman" w:cs="Times New Roman"/>
          <w:sz w:val="28"/>
          <w:szCs w:val="28"/>
          <w:lang w:val="uk-UA"/>
        </w:rPr>
        <w:t>Середня заробітна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плата лікаря зросла з 6,0 тис. грн до 17,1 тис. грн</w:t>
      </w:r>
      <w:r w:rsidR="00840CC4">
        <w:rPr>
          <w:rFonts w:ascii="Times New Roman" w:hAnsi="Times New Roman" w:cs="Times New Roman"/>
          <w:sz w:val="28"/>
          <w:szCs w:val="28"/>
          <w:lang w:val="uk-UA"/>
        </w:rPr>
        <w:t xml:space="preserve">, медичної сестри 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40CC4">
        <w:rPr>
          <w:rFonts w:ascii="Times New Roman" w:hAnsi="Times New Roman" w:cs="Times New Roman"/>
          <w:sz w:val="28"/>
          <w:szCs w:val="28"/>
          <w:lang w:val="uk-UA"/>
        </w:rPr>
        <w:t>з 4,2 тис. грн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 до 10,6 тис. грн.</w:t>
      </w:r>
    </w:p>
    <w:p w:rsidR="009974BC" w:rsidRDefault="009974BC" w:rsidP="001A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01 січня 2020 року відбулось </w:t>
      </w:r>
      <w:bookmarkStart w:id="0" w:name="_GoBack"/>
      <w:r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</w:t>
      </w:r>
      <w:r w:rsidR="00077698"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пунктів </w:t>
      </w:r>
      <w:r w:rsidR="00E30D87" w:rsidRPr="00077698">
        <w:rPr>
          <w:rFonts w:ascii="Times New Roman" w:hAnsi="Times New Roman" w:cs="Times New Roman"/>
          <w:sz w:val="28"/>
          <w:szCs w:val="28"/>
          <w:lang w:val="uk-UA"/>
        </w:rPr>
        <w:t>Прилуцьк</w:t>
      </w:r>
      <w:r w:rsidR="00077698" w:rsidRPr="0007769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30D87"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7698" w:rsidRPr="00077698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077698"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1548A9"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D87" w:rsidRPr="00077698">
        <w:rPr>
          <w:rFonts w:ascii="Times New Roman" w:hAnsi="Times New Roman" w:cs="Times New Roman"/>
          <w:sz w:val="28"/>
          <w:szCs w:val="28"/>
          <w:lang w:val="uk-UA"/>
        </w:rPr>
        <w:t>до міста Луцька</w:t>
      </w:r>
      <w:bookmarkEnd w:id="0"/>
      <w:r w:rsidR="005B3BB2">
        <w:rPr>
          <w:rFonts w:ascii="Times New Roman" w:hAnsi="Times New Roman" w:cs="Times New Roman"/>
          <w:sz w:val="28"/>
          <w:szCs w:val="28"/>
          <w:lang w:val="uk-UA"/>
        </w:rPr>
        <w:t>, що розширює можливості розвитку</w:t>
      </w:r>
      <w:r w:rsidR="00A34BB9">
        <w:rPr>
          <w:rFonts w:ascii="Times New Roman" w:hAnsi="Times New Roman" w:cs="Times New Roman"/>
          <w:sz w:val="28"/>
          <w:szCs w:val="28"/>
          <w:lang w:val="uk-UA"/>
        </w:rPr>
        <w:t xml:space="preserve"> надання первинної медичної допомоги </w:t>
      </w:r>
      <w:r w:rsidR="005B3BB2">
        <w:rPr>
          <w:rFonts w:ascii="Times New Roman" w:hAnsi="Times New Roman" w:cs="Times New Roman"/>
          <w:sz w:val="28"/>
          <w:szCs w:val="28"/>
          <w:lang w:val="uk-UA"/>
        </w:rPr>
        <w:t>комунальними центрам</w:t>
      </w:r>
      <w:r w:rsidR="00077698">
        <w:rPr>
          <w:rFonts w:ascii="Times New Roman" w:hAnsi="Times New Roman" w:cs="Times New Roman"/>
          <w:sz w:val="28"/>
          <w:szCs w:val="28"/>
          <w:lang w:val="uk-UA"/>
        </w:rPr>
        <w:t>и первинної медичної допомоги.</w:t>
      </w:r>
    </w:p>
    <w:p w:rsidR="00CA17CF" w:rsidRDefault="001A5DD6" w:rsidP="001A5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Другий </w:t>
      </w:r>
      <w:r w:rsidR="00D72CA4">
        <w:rPr>
          <w:rFonts w:ascii="Times New Roman" w:hAnsi="Times New Roman" w:cs="Times New Roman"/>
          <w:sz w:val="28"/>
          <w:szCs w:val="28"/>
          <w:lang w:val="uk-UA"/>
        </w:rPr>
        <w:t>етап</w:t>
      </w:r>
      <w:r w:rsidR="00D708E0" w:rsidRPr="00D708E0">
        <w:rPr>
          <w:rFonts w:ascii="Times New Roman" w:hAnsi="Times New Roman" w:cs="Times New Roman"/>
          <w:sz w:val="28"/>
          <w:szCs w:val="28"/>
          <w:lang w:val="uk-UA"/>
        </w:rPr>
        <w:t xml:space="preserve"> медичної реформи розпочався </w:t>
      </w:r>
      <w:r w:rsidR="00F4791D">
        <w:rPr>
          <w:rFonts w:ascii="Times New Roman" w:hAnsi="Times New Roman" w:cs="Times New Roman"/>
          <w:sz w:val="28"/>
          <w:szCs w:val="28"/>
          <w:lang w:val="uk-UA"/>
        </w:rPr>
        <w:t>з 01 квітня</w:t>
      </w:r>
      <w:r w:rsidR="00F4791D" w:rsidRPr="00F4791D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  <w:r w:rsidR="00D72C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мета реалізації якого –</w:t>
      </w:r>
      <w:r w:rsidR="00CA17CF" w:rsidRPr="000A71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фінансування стаціонарної та амбулаторно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CA17CF" w:rsidRPr="000A7108">
        <w:rPr>
          <w:rFonts w:ascii="Times New Roman" w:hAnsi="Times New Roman" w:cs="Times New Roman"/>
          <w:bCs/>
          <w:sz w:val="28"/>
          <w:szCs w:val="28"/>
          <w:lang w:val="uk-UA"/>
        </w:rPr>
        <w:t>поліклінічної (</w:t>
      </w:r>
      <w:r w:rsidR="0004142B">
        <w:rPr>
          <w:rFonts w:ascii="Times New Roman" w:hAnsi="Times New Roman" w:cs="Times New Roman"/>
          <w:bCs/>
          <w:sz w:val="28"/>
          <w:szCs w:val="28"/>
          <w:lang w:val="uk-UA"/>
        </w:rPr>
        <w:t>спеціалізованої) допомоги з НСЗУ</w:t>
      </w:r>
      <w:r w:rsidR="00CA17C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675D9" w:rsidRPr="000A7108" w:rsidRDefault="00F4791D" w:rsidP="001A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91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 заклади «вторинного» (спеціалізованого) рівня надання медичної допомоги 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КП «Луцька міська клінічна лікарня», КП «Луцький клінічний пологовий будинок», КП «Луцька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 міська дитяча поліклініка», КП </w:t>
      </w:r>
      <w:r>
        <w:rPr>
          <w:rFonts w:ascii="Times New Roman" w:hAnsi="Times New Roman" w:cs="Times New Roman"/>
          <w:sz w:val="28"/>
          <w:szCs w:val="28"/>
          <w:lang w:val="uk-UA"/>
        </w:rPr>
        <w:t>«Луцька міська клінічна стоматологічна поліклініка»</w:t>
      </w:r>
      <w:r w:rsidR="00A72FD4">
        <w:rPr>
          <w:rFonts w:ascii="Times New Roman" w:hAnsi="Times New Roman" w:cs="Times New Roman"/>
          <w:sz w:val="28"/>
          <w:szCs w:val="28"/>
          <w:lang w:val="uk-UA"/>
        </w:rPr>
        <w:t>, Центр реабілітації у складі КП «Луцький центр первинної медичної допомоги»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F4791D">
        <w:rPr>
          <w:rFonts w:ascii="Times New Roman" w:hAnsi="Times New Roman" w:cs="Times New Roman"/>
          <w:sz w:val="28"/>
          <w:szCs w:val="28"/>
          <w:lang w:val="uk-UA"/>
        </w:rPr>
        <w:t>за підтримки міської влади май</w:t>
      </w:r>
      <w:r w:rsidR="009675D9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F4791D">
        <w:rPr>
          <w:rFonts w:ascii="Times New Roman" w:hAnsi="Times New Roman" w:cs="Times New Roman"/>
          <w:sz w:val="28"/>
          <w:szCs w:val="28"/>
          <w:lang w:val="uk-UA"/>
        </w:rPr>
        <w:t>е два роки готувались до запровадження цього етапу реформування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75D9" w:rsidRPr="000A7108">
        <w:rPr>
          <w:rFonts w:ascii="Times New Roman" w:hAnsi="Times New Roman" w:cs="Times New Roman"/>
          <w:bCs/>
          <w:sz w:val="28"/>
          <w:szCs w:val="28"/>
          <w:lang w:val="uk-UA"/>
        </w:rPr>
        <w:t>2019 рік став базовим для підготовки підприємств виконати умови та вимоги НСЗУ для підписання до</w:t>
      </w:r>
      <w:r w:rsidR="001A5DD6">
        <w:rPr>
          <w:rFonts w:ascii="Times New Roman" w:hAnsi="Times New Roman" w:cs="Times New Roman"/>
          <w:bCs/>
          <w:sz w:val="28"/>
          <w:szCs w:val="28"/>
          <w:lang w:val="uk-UA"/>
        </w:rPr>
        <w:t>говорів у першому кварталі 2020 </w:t>
      </w:r>
      <w:r w:rsidR="009675D9" w:rsidRPr="000A7108">
        <w:rPr>
          <w:rFonts w:ascii="Times New Roman" w:hAnsi="Times New Roman" w:cs="Times New Roman"/>
          <w:bCs/>
          <w:sz w:val="28"/>
          <w:szCs w:val="28"/>
          <w:lang w:val="uk-UA"/>
        </w:rPr>
        <w:t>року.</w:t>
      </w:r>
    </w:p>
    <w:p w:rsidR="00C24F60" w:rsidRDefault="00D63FD6" w:rsidP="001A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FD6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Об’єму </w:t>
      </w:r>
      <w:r w:rsidRPr="00D63FD6">
        <w:rPr>
          <w:rFonts w:ascii="Times New Roman" w:hAnsi="Times New Roman" w:cs="Times New Roman"/>
          <w:sz w:val="28"/>
          <w:szCs w:val="28"/>
          <w:lang w:val="uk-UA"/>
        </w:rPr>
        <w:t xml:space="preserve">надання вторинної (спеціалізованої) медичної допомоги, що повинен забезпечуватися багатопрофільними лікарнями інтенсивного лікування першого та другого рівня, затвердженого наказом Міністерства охорони здоров’я України від 19.10.2018 № 1881, </w:t>
      </w:r>
      <w:r w:rsidRPr="00D63F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враховуючи рішення Госпітальної ради Луцького госпітального округу від 28.03.2019 №</w:t>
      </w:r>
      <w:r w:rsidR="001A5D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D63F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1, з метою раціоналізації використання фінансових та кадрових ресурсів у сфері надання вторинної (спеціалізованої) медичної допомоги, а також підвищення якості надання медичної допомоги в амбулаторних умовах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47AB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 01 січня 2020 року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створений </w:t>
      </w:r>
      <w:r w:rsidRPr="00D63FD6">
        <w:rPr>
          <w:rFonts w:ascii="Times New Roman" w:hAnsi="Times New Roman" w:cs="Times New Roman"/>
          <w:sz w:val="28"/>
          <w:szCs w:val="28"/>
          <w:lang w:val="uk-UA"/>
        </w:rPr>
        <w:t>консультативно-діагностичний центр у складі комунального підприємства «Луцька міська клінічна лікарня»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7ABA">
        <w:rPr>
          <w:rFonts w:ascii="Times New Roman" w:hAnsi="Times New Roman" w:cs="Times New Roman"/>
          <w:sz w:val="28"/>
          <w:szCs w:val="28"/>
          <w:lang w:val="uk-UA"/>
        </w:rPr>
        <w:t xml:space="preserve">Введення штатних посад працівників центру проведено за рахунок акумуляції посад працівників комунальних центрів первинної медичної допомоги, </w:t>
      </w:r>
      <w:r w:rsidR="001A5DD6">
        <w:rPr>
          <w:rFonts w:ascii="Times New Roman" w:hAnsi="Times New Roman" w:cs="Times New Roman"/>
          <w:sz w:val="28"/>
          <w:lang w:val="uk-UA"/>
        </w:rPr>
        <w:t xml:space="preserve">які утримувались за </w:t>
      </w:r>
      <w:r w:rsidR="00F47ABA" w:rsidRPr="00F47ABA">
        <w:rPr>
          <w:rFonts w:ascii="Times New Roman" w:hAnsi="Times New Roman" w:cs="Times New Roman"/>
          <w:sz w:val="28"/>
          <w:lang w:val="uk-UA"/>
        </w:rPr>
        <w:t xml:space="preserve">кошти медичної субвенції та місцевого бюджету і пов’язані з наданням </w:t>
      </w:r>
      <w:r w:rsidR="00F47ABA" w:rsidRPr="00F47ABA">
        <w:rPr>
          <w:rFonts w:ascii="Times New Roman" w:hAnsi="Times New Roman" w:cs="Times New Roman"/>
          <w:sz w:val="28"/>
          <w:szCs w:val="28"/>
          <w:lang w:val="uk-UA"/>
        </w:rPr>
        <w:t xml:space="preserve">вторинної (спеціалізованої) медичної допомоги </w:t>
      </w:r>
      <w:r w:rsidR="00F47ABA" w:rsidRPr="00F47ABA">
        <w:rPr>
          <w:rFonts w:ascii="Times New Roman" w:hAnsi="Times New Roman" w:cs="Times New Roman"/>
          <w:sz w:val="28"/>
          <w:lang w:val="uk-UA"/>
        </w:rPr>
        <w:t>із збере</w:t>
      </w:r>
      <w:r w:rsidR="001A5DD6">
        <w:rPr>
          <w:rFonts w:ascii="Times New Roman" w:hAnsi="Times New Roman" w:cs="Times New Roman"/>
          <w:sz w:val="28"/>
          <w:lang w:val="uk-UA"/>
        </w:rPr>
        <w:t xml:space="preserve">женням розташування їх робочих </w:t>
      </w:r>
      <w:r w:rsidR="00F47ABA" w:rsidRPr="00F47ABA">
        <w:rPr>
          <w:rFonts w:ascii="Times New Roman" w:hAnsi="Times New Roman" w:cs="Times New Roman"/>
          <w:sz w:val="28"/>
          <w:lang w:val="uk-UA"/>
        </w:rPr>
        <w:t>місць в цих центрах.</w:t>
      </w:r>
      <w:r w:rsidR="002971D4" w:rsidRPr="002971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1976" w:rsidRPr="00C24F60" w:rsidRDefault="002971D4" w:rsidP="001A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того, </w:t>
      </w:r>
      <w:r w:rsidRPr="002971D4">
        <w:rPr>
          <w:rFonts w:ascii="Times New Roman" w:hAnsi="Times New Roman" w:cs="Times New Roman"/>
          <w:sz w:val="28"/>
          <w:szCs w:val="28"/>
          <w:lang w:val="uk-UA"/>
        </w:rPr>
        <w:t>з метою реаліза</w:t>
      </w:r>
      <w:r>
        <w:rPr>
          <w:rFonts w:ascii="Times New Roman" w:hAnsi="Times New Roman" w:cs="Times New Roman"/>
          <w:sz w:val="28"/>
          <w:szCs w:val="28"/>
          <w:lang w:val="uk-UA"/>
        </w:rPr>
        <w:t>ції другого рівня реформування</w:t>
      </w:r>
      <w:r w:rsidRPr="002971D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 підприємствам охорони здоров’я, які надають вторинну (спеціалізовану) медичну допомогу, для закупівлі медичного обладнання, проведення комп’ютеризації та інформатизації з бюджету Луцької міської територіальної громади було виділено 4,4 млн. грн. І з 01 квітня 2020 року КП «Луцька міська клінічна лікарня», КП «Луцький клінічний пологовий </w:t>
      </w:r>
      <w:r w:rsidRPr="002971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будинок», КП «Луцька міська клінічна 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>стоматологічна поліклініка», КП </w:t>
      </w:r>
      <w:r w:rsidRPr="002971D4">
        <w:rPr>
          <w:rFonts w:ascii="Times New Roman" w:hAnsi="Times New Roman" w:cs="Times New Roman"/>
          <w:sz w:val="28"/>
          <w:szCs w:val="28"/>
          <w:lang w:val="uk-UA"/>
        </w:rPr>
        <w:t xml:space="preserve">«Луцький центр первинної медичної допомоги» (центр реабілітації учасників бойових дій) підписали договори з НСЗУ на визначені пакети медичних послуг згідно 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2971D4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2971D4">
        <w:rPr>
          <w:rFonts w:ascii="Times New Roman" w:hAnsi="Times New Roman" w:cs="Times New Roman"/>
          <w:sz w:val="28"/>
          <w:szCs w:val="28"/>
          <w:lang w:val="uk-UA"/>
        </w:rPr>
        <w:t xml:space="preserve"> медичних гарантій стаціонарної, амбулаторно-пол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іклінічної, та реабілітаційної </w:t>
      </w:r>
      <w:r w:rsidRPr="002971D4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</w:t>
      </w:r>
      <w:r w:rsidRPr="00C24F60">
        <w:rPr>
          <w:sz w:val="28"/>
          <w:szCs w:val="28"/>
          <w:lang w:val="uk-UA"/>
        </w:rPr>
        <w:t>в</w:t>
      </w:r>
      <w:r w:rsidRPr="00C24F60">
        <w:rPr>
          <w:rFonts w:ascii="Times New Roman" w:hAnsi="Times New Roman" w:cs="Times New Roman"/>
          <w:sz w:val="28"/>
          <w:szCs w:val="28"/>
          <w:lang w:val="uk-UA"/>
        </w:rPr>
        <w:t>ідповідно до постанови Кабінету Міністрів України від 05.02.2020 №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24F60">
        <w:rPr>
          <w:rFonts w:ascii="Times New Roman" w:hAnsi="Times New Roman" w:cs="Times New Roman"/>
          <w:sz w:val="28"/>
          <w:szCs w:val="28"/>
          <w:lang w:val="uk-UA"/>
        </w:rPr>
        <w:t>65 «Деякі питання реалізації програми державних гарантій медичного обслуговування населення у 2020 році»</w:t>
      </w:r>
      <w:r w:rsidR="004B1976" w:rsidRPr="00C24F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75D9" w:rsidRPr="00C24F60" w:rsidRDefault="009675D9" w:rsidP="001A5D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F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Пацієн</w:t>
      </w:r>
      <w:r w:rsidR="00C24F60" w:rsidRPr="00C24F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 зможе отримувати безкоштовно </w:t>
      </w:r>
      <w:r w:rsidRPr="00C24F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амбулаторно-поліклінічну, стаціонарну, паліативну медичні допомоги та реабілітацію, як це передбачає Програма медичних гарантій, при умові заключен</w:t>
      </w:r>
      <w:r w:rsidR="003B66A9" w:rsidRPr="00C24F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 декларації з лікарем загальної практики-сімейним лікарем</w:t>
      </w:r>
      <w:r w:rsidRPr="00C24F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педіатром, терапевтом та відповідно за їх направленнями</w:t>
      </w:r>
      <w:r w:rsidR="00D628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D62894" w:rsidRPr="00D85CF2">
        <w:rPr>
          <w:lang w:val="uk-UA"/>
        </w:rPr>
        <w:t xml:space="preserve"> </w:t>
      </w:r>
      <w:r w:rsidR="00D62894" w:rsidRPr="00D628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окрім екстреної та</w:t>
      </w:r>
      <w:r w:rsidR="00D628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невідкладної медичної допомоги. </w:t>
      </w:r>
      <w:r w:rsidRPr="00C24F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інших випадках, пацієнт повинен бути готовим оплачувати медичну послугу, допомогу за тарифами закладу.</w:t>
      </w:r>
      <w:r w:rsidRPr="00C24F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2971D4" w:rsidRPr="00C24F60" w:rsidRDefault="00EF3B7E" w:rsidP="001A5DD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24F60">
        <w:rPr>
          <w:rFonts w:ascii="Times New Roman" w:hAnsi="Times New Roman" w:cs="Times New Roman"/>
          <w:sz w:val="28"/>
          <w:szCs w:val="28"/>
          <w:lang w:val="uk-UA"/>
        </w:rPr>
        <w:t xml:space="preserve">Старт </w:t>
      </w:r>
      <w:r w:rsidR="009A204B" w:rsidRPr="00C24F60">
        <w:rPr>
          <w:rFonts w:ascii="Times New Roman" w:hAnsi="Times New Roman" w:cs="Times New Roman"/>
          <w:sz w:val="28"/>
          <w:szCs w:val="28"/>
          <w:lang w:val="uk-UA"/>
        </w:rPr>
        <w:t xml:space="preserve">другого етапу реформування розпочався </w:t>
      </w:r>
      <w:r w:rsidR="00D72CA4" w:rsidRPr="00C24F60">
        <w:rPr>
          <w:rFonts w:ascii="Times New Roman" w:hAnsi="Times New Roman" w:cs="Times New Roman"/>
          <w:sz w:val="28"/>
          <w:szCs w:val="28"/>
          <w:lang w:val="uk-UA"/>
        </w:rPr>
        <w:t xml:space="preserve">в умовах карантинних заходів 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>проти поширення пандемії COVID-</w:t>
      </w:r>
      <w:r w:rsidR="00D72CA4" w:rsidRPr="00C24F6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E5268" w:rsidRPr="00C24F60">
        <w:rPr>
          <w:rFonts w:ascii="Times New Roman" w:hAnsi="Times New Roman" w:cs="Times New Roman"/>
          <w:sz w:val="28"/>
          <w:szCs w:val="28"/>
          <w:lang w:val="uk-UA"/>
        </w:rPr>
        <w:t>. Проведення повноцінної оцінки ситуації фінанс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ування комунальних підприємств </w:t>
      </w:r>
      <w:r w:rsidR="005E5268" w:rsidRPr="00C24F60">
        <w:rPr>
          <w:rFonts w:ascii="Times New Roman" w:hAnsi="Times New Roman" w:cs="Times New Roman"/>
          <w:sz w:val="28"/>
          <w:szCs w:val="28"/>
          <w:lang w:val="uk-UA"/>
        </w:rPr>
        <w:t>охорони здоров’я нашої громади, які надають спеціалізовану (вторинну) медичну допомогу та підписали договори з НСЗУ з 01 квітня 2020 року, можливо буде після того, як заклади за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працюють </w:t>
      </w:r>
      <w:r w:rsidR="005E5268" w:rsidRPr="00C24F60">
        <w:rPr>
          <w:rFonts w:ascii="Times New Roman" w:hAnsi="Times New Roman" w:cs="Times New Roman"/>
          <w:sz w:val="28"/>
          <w:szCs w:val="28"/>
          <w:lang w:val="uk-UA"/>
        </w:rPr>
        <w:t xml:space="preserve">в плановому режимі, після закінчення карантину. На сьогодні, маючи суми перших обсягів отриманих коштів 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закладами від НСЗУ за квітень-травень, </w:t>
      </w:r>
      <w:r w:rsidR="005E5268" w:rsidRPr="00C24F60">
        <w:rPr>
          <w:rFonts w:ascii="Times New Roman" w:hAnsi="Times New Roman" w:cs="Times New Roman"/>
          <w:sz w:val="28"/>
          <w:szCs w:val="28"/>
          <w:lang w:val="uk-UA"/>
        </w:rPr>
        <w:t xml:space="preserve">констатуємо, що </w:t>
      </w:r>
      <w:r w:rsidR="00774282" w:rsidRPr="00C24F6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F2E02" w:rsidRPr="00C24F60">
        <w:rPr>
          <w:rFonts w:ascii="Times New Roman" w:hAnsi="Times New Roman" w:cs="Times New Roman"/>
          <w:sz w:val="28"/>
          <w:szCs w:val="28"/>
          <w:lang w:val="uk-UA"/>
        </w:rPr>
        <w:t xml:space="preserve">езбалансованість </w:t>
      </w:r>
      <w:r w:rsidR="001E04CE" w:rsidRPr="00C24F60">
        <w:rPr>
          <w:rFonts w:ascii="Times New Roman" w:hAnsi="Times New Roman" w:cs="Times New Roman"/>
          <w:sz w:val="28"/>
          <w:szCs w:val="28"/>
          <w:lang w:val="uk-UA"/>
        </w:rPr>
        <w:t>тарифів на надання медичних послуг, затверджени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E04CE" w:rsidRPr="00C24F60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>істрів України від 05.02.2020 № </w:t>
      </w:r>
      <w:r w:rsidR="001E04CE" w:rsidRPr="00C24F60">
        <w:rPr>
          <w:rFonts w:ascii="Times New Roman" w:hAnsi="Times New Roman" w:cs="Times New Roman"/>
          <w:sz w:val="28"/>
          <w:szCs w:val="28"/>
          <w:lang w:val="uk-UA"/>
        </w:rPr>
        <w:t>65 «Деякі питання реалізації програми державних гарантій медичного обслуговування населення у 2020</w:t>
      </w:r>
      <w:r w:rsidR="00DF2E02" w:rsidRPr="00C24F60">
        <w:rPr>
          <w:rFonts w:ascii="Times New Roman" w:hAnsi="Times New Roman" w:cs="Times New Roman"/>
          <w:sz w:val="28"/>
          <w:szCs w:val="28"/>
          <w:lang w:val="uk-UA"/>
        </w:rPr>
        <w:t xml:space="preserve"> році» (із подальшими змінами) та їх невідповідність собівартості медичної послуги</w:t>
      </w:r>
      <w:r w:rsidR="00DF2E02" w:rsidRPr="00C24F60">
        <w:rPr>
          <w:sz w:val="28"/>
          <w:szCs w:val="28"/>
          <w:lang w:val="uk-UA"/>
        </w:rPr>
        <w:t xml:space="preserve"> 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не дозволяє </w:t>
      </w:r>
      <w:r w:rsidR="00DF2E02" w:rsidRPr="00C24F60">
        <w:rPr>
          <w:rFonts w:ascii="Times New Roman" w:hAnsi="Times New Roman" w:cs="Times New Roman"/>
          <w:sz w:val="28"/>
          <w:szCs w:val="28"/>
          <w:lang w:val="uk-UA"/>
        </w:rPr>
        <w:t>підвищити заробітну плату медичним працівникам хоча б на 50 відсотків.</w:t>
      </w:r>
    </w:p>
    <w:p w:rsidR="00966844" w:rsidRPr="006123C1" w:rsidRDefault="002B2799" w:rsidP="001A5D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4F60">
        <w:rPr>
          <w:rFonts w:ascii="Times New Roman" w:hAnsi="Times New Roman" w:cs="Times New Roman"/>
          <w:sz w:val="28"/>
          <w:szCs w:val="28"/>
          <w:lang w:val="uk-UA"/>
        </w:rPr>
        <w:t>Утримання комунальної галузі охорони здоров’я Луцької міської територіальної громади на якісному, високопрофесійному та доступному рівні потребу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є значних фінансових ресурсів. </w:t>
      </w:r>
      <w:r w:rsidRPr="00C24F60">
        <w:rPr>
          <w:rFonts w:ascii="Times New Roman" w:hAnsi="Times New Roman"/>
          <w:sz w:val="28"/>
          <w:szCs w:val="28"/>
          <w:lang w:val="uk-UA"/>
        </w:rPr>
        <w:t xml:space="preserve">Програма медичних гарантій та обсяги коштів, які надходять від </w:t>
      </w:r>
      <w:r w:rsidRPr="00C24F60">
        <w:rPr>
          <w:rFonts w:ascii="Times New Roman" w:hAnsi="Times New Roman" w:cs="Times New Roman"/>
          <w:sz w:val="28"/>
          <w:szCs w:val="28"/>
          <w:lang w:val="uk-UA"/>
        </w:rPr>
        <w:t xml:space="preserve">НСЗУ </w:t>
      </w:r>
      <w:r w:rsidRPr="00C24F60">
        <w:rPr>
          <w:rFonts w:ascii="Times New Roman" w:hAnsi="Times New Roman"/>
          <w:sz w:val="28"/>
          <w:szCs w:val="28"/>
          <w:lang w:val="uk-UA"/>
        </w:rPr>
        <w:t>не в повному об’ємі забезпечують потреби територіальної громади</w:t>
      </w:r>
      <w:r w:rsidR="00F00A9C" w:rsidRPr="00C24F60">
        <w:rPr>
          <w:rFonts w:ascii="Times New Roman" w:hAnsi="Times New Roman"/>
          <w:sz w:val="28"/>
          <w:szCs w:val="28"/>
          <w:lang w:val="uk-UA"/>
        </w:rPr>
        <w:t xml:space="preserve"> у наданні</w:t>
      </w:r>
      <w:r w:rsidR="00F00A9C" w:rsidRPr="006123C1">
        <w:rPr>
          <w:rFonts w:ascii="Times New Roman" w:hAnsi="Times New Roman"/>
          <w:sz w:val="28"/>
          <w:szCs w:val="28"/>
          <w:lang w:val="uk-UA"/>
        </w:rPr>
        <w:t xml:space="preserve"> такого рівня медичної допомоги</w:t>
      </w:r>
      <w:r w:rsidRPr="006123C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123C1" w:rsidRDefault="00F00A9C" w:rsidP="001A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Частка додаткових коштів з </w:t>
      </w:r>
      <w:r w:rsidRPr="00077698">
        <w:rPr>
          <w:rFonts w:ascii="Times New Roman" w:hAnsi="Times New Roman" w:cs="Times New Roman"/>
          <w:sz w:val="28"/>
          <w:szCs w:val="28"/>
          <w:lang w:val="uk-UA"/>
        </w:rPr>
        <w:t xml:space="preserve">міського бюджету в 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>загальному обся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зі 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>видатків кошторисів загального фонду комунальних підприємств охорони здоров’я тенденційна і становить близько 30 відсотків.</w:t>
      </w:r>
      <w:r w:rsidR="000E7586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72FD4" w:rsidRPr="001A5DD6">
        <w:rPr>
          <w:rFonts w:ascii="Times New Roman" w:hAnsi="Times New Roman" w:cs="Times New Roman"/>
          <w:sz w:val="28"/>
          <w:szCs w:val="28"/>
          <w:lang w:val="uk-UA"/>
        </w:rPr>
        <w:t>міського бюджету для вирішення нагальних питань комунальної галузі о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>хорони здоров’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>я були виділені кошти н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>а оновлення, осучаснення та розвиток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>технічної бази комунальних підприємств охорони здоров’я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у 2018 році </w:t>
      </w:r>
      <w:r w:rsidR="00A72FD4" w:rsidRPr="006123C1">
        <w:rPr>
          <w:sz w:val="28"/>
          <w:szCs w:val="28"/>
          <w:lang w:val="uk-UA"/>
        </w:rPr>
        <w:t xml:space="preserve">– 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6,6 млн. грн, 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у 2019 </w:t>
      </w:r>
      <w:r w:rsidR="000E7586" w:rsidRPr="006123C1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11,5 млн. грн, 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  <w:r w:rsidR="000E7586" w:rsidRPr="006123C1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1A5DD6">
        <w:rPr>
          <w:rFonts w:ascii="Times New Roman" w:hAnsi="Times New Roman" w:cs="Times New Roman"/>
          <w:sz w:val="28"/>
          <w:szCs w:val="28"/>
          <w:lang w:val="uk-UA"/>
        </w:rPr>
        <w:t xml:space="preserve"> –9,3 млн. грн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>а забезпечення медикаментами пільгової категорії громадян, які потребують постійного дороговартісного лікування та замісної терапії за життєвими показами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5F40CD">
        <w:rPr>
          <w:rFonts w:ascii="Times New Roman" w:hAnsi="Times New Roman" w:cs="Times New Roman"/>
          <w:sz w:val="28"/>
          <w:szCs w:val="28"/>
          <w:lang w:val="uk-UA"/>
        </w:rPr>
        <w:t>– 7,8 млн. грн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для 1703 </w:t>
      </w:r>
      <w:r w:rsidR="005F40CD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5F40CD">
        <w:rPr>
          <w:rFonts w:ascii="Times New Roman" w:hAnsi="Times New Roman" w:cs="Times New Roman"/>
          <w:sz w:val="28"/>
          <w:szCs w:val="28"/>
          <w:lang w:val="uk-UA"/>
        </w:rPr>
        <w:t xml:space="preserve"> – 10,1 </w:t>
      </w:r>
      <w:r w:rsidR="004206C8">
        <w:rPr>
          <w:rFonts w:ascii="Times New Roman" w:hAnsi="Times New Roman" w:cs="Times New Roman"/>
          <w:sz w:val="28"/>
          <w:szCs w:val="28"/>
          <w:lang w:val="uk-UA"/>
        </w:rPr>
        <w:t xml:space="preserve">млн. грн для 1852 </w:t>
      </w:r>
      <w:r w:rsidR="005F40CD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5F40CD">
        <w:rPr>
          <w:rFonts w:ascii="Times New Roman" w:hAnsi="Times New Roman" w:cs="Times New Roman"/>
          <w:sz w:val="28"/>
          <w:szCs w:val="28"/>
          <w:lang w:val="uk-UA"/>
        </w:rPr>
        <w:t xml:space="preserve"> – 11,0 млн. грн для 2153 осіб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lastRenderedPageBreak/>
        <w:t>оплату споживання енергоносіїв комунальними п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>ідприємствами охорони здоров’я у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>2018 році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>15,1 млн. грн, у 2019 році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– 15,0 млн. грн</w:t>
      </w:r>
      <w:r w:rsidRPr="006123C1">
        <w:rPr>
          <w:rFonts w:ascii="Times New Roman" w:hAnsi="Times New Roman" w:cs="Times New Roman"/>
          <w:sz w:val="28"/>
          <w:szCs w:val="28"/>
          <w:lang w:val="uk-UA"/>
        </w:rPr>
        <w:t>, у 2020 році</w:t>
      </w:r>
      <w:r w:rsidR="00A72FD4" w:rsidRPr="006123C1">
        <w:rPr>
          <w:rFonts w:ascii="Times New Roman" w:hAnsi="Times New Roman" w:cs="Times New Roman"/>
          <w:sz w:val="28"/>
          <w:szCs w:val="28"/>
          <w:lang w:val="uk-UA"/>
        </w:rPr>
        <w:t xml:space="preserve"> – 19,4 млн. грн.</w:t>
      </w:r>
    </w:p>
    <w:p w:rsidR="006123C1" w:rsidRDefault="006123C1" w:rsidP="0092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0CD" w:rsidRDefault="005F40CD" w:rsidP="0092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0CD" w:rsidRDefault="005F40CD" w:rsidP="0092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0CD" w:rsidRDefault="006123C1" w:rsidP="0092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6123C1" w:rsidRPr="006123C1" w:rsidRDefault="005F40CD" w:rsidP="00922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="006123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C24F60" w:rsidRPr="00077698">
        <w:rPr>
          <w:rFonts w:ascii="Times New Roman" w:hAnsi="Times New Roman" w:cs="Times New Roman"/>
          <w:sz w:val="28"/>
          <w:szCs w:val="28"/>
        </w:rPr>
        <w:t xml:space="preserve">  </w:t>
      </w:r>
      <w:r w:rsidR="006123C1">
        <w:rPr>
          <w:rFonts w:ascii="Times New Roman" w:hAnsi="Times New Roman" w:cs="Times New Roman"/>
          <w:sz w:val="28"/>
          <w:szCs w:val="28"/>
          <w:lang w:val="uk-UA"/>
        </w:rPr>
        <w:t xml:space="preserve">  Володимир ЛОТВІН</w:t>
      </w:r>
    </w:p>
    <w:sectPr w:rsidR="006123C1" w:rsidRPr="006123C1" w:rsidSect="00D85CF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12" w:rsidRDefault="00686212" w:rsidP="00D85CF2">
      <w:pPr>
        <w:spacing w:after="0" w:line="240" w:lineRule="auto"/>
      </w:pPr>
      <w:r>
        <w:separator/>
      </w:r>
    </w:p>
  </w:endnote>
  <w:endnote w:type="continuationSeparator" w:id="0">
    <w:p w:rsidR="00686212" w:rsidRDefault="00686212" w:rsidP="00D8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12" w:rsidRDefault="00686212" w:rsidP="00D85CF2">
      <w:pPr>
        <w:spacing w:after="0" w:line="240" w:lineRule="auto"/>
      </w:pPr>
      <w:r>
        <w:separator/>
      </w:r>
    </w:p>
  </w:footnote>
  <w:footnote w:type="continuationSeparator" w:id="0">
    <w:p w:rsidR="00686212" w:rsidRDefault="00686212" w:rsidP="00D8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872845630"/>
      <w:docPartObj>
        <w:docPartGallery w:val="Page Numbers (Top of Page)"/>
        <w:docPartUnique/>
      </w:docPartObj>
    </w:sdtPr>
    <w:sdtEndPr/>
    <w:sdtContent>
      <w:p w:rsidR="00D85CF2" w:rsidRPr="00D85CF2" w:rsidRDefault="00D85CF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5C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5C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5C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769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5C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5CF2" w:rsidRDefault="00D85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86D"/>
    <w:multiLevelType w:val="hybridMultilevel"/>
    <w:tmpl w:val="FAD6703A"/>
    <w:lvl w:ilvl="0" w:tplc="845E9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41EF"/>
    <w:multiLevelType w:val="hybridMultilevel"/>
    <w:tmpl w:val="2E46A9BC"/>
    <w:lvl w:ilvl="0" w:tplc="57CC94D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5616E0E"/>
    <w:multiLevelType w:val="hybridMultilevel"/>
    <w:tmpl w:val="BB7AC462"/>
    <w:lvl w:ilvl="0" w:tplc="58FE638E">
      <w:start w:val="2018"/>
      <w:numFmt w:val="decimal"/>
      <w:lvlText w:val="%1"/>
      <w:lvlJc w:val="left"/>
      <w:pPr>
        <w:ind w:left="1167" w:hanging="60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C3BB5"/>
    <w:multiLevelType w:val="hybridMultilevel"/>
    <w:tmpl w:val="00D64F9C"/>
    <w:lvl w:ilvl="0" w:tplc="EC74ADE0">
      <w:start w:val="2017"/>
      <w:numFmt w:val="decimal"/>
      <w:lvlText w:val="%1"/>
      <w:lvlJc w:val="left"/>
      <w:pPr>
        <w:ind w:left="1167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9A36D4"/>
    <w:multiLevelType w:val="hybridMultilevel"/>
    <w:tmpl w:val="C804C09A"/>
    <w:lvl w:ilvl="0" w:tplc="585068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81C40"/>
    <w:multiLevelType w:val="hybridMultilevel"/>
    <w:tmpl w:val="54E662F0"/>
    <w:lvl w:ilvl="0" w:tplc="6A907502">
      <w:start w:val="2019"/>
      <w:numFmt w:val="decimal"/>
      <w:lvlText w:val="%1"/>
      <w:lvlJc w:val="left"/>
      <w:pPr>
        <w:ind w:left="1440" w:hanging="60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4AD33D8A"/>
    <w:multiLevelType w:val="hybridMultilevel"/>
    <w:tmpl w:val="A1E682A6"/>
    <w:lvl w:ilvl="0" w:tplc="E438DF92">
      <w:start w:val="2017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D4424"/>
    <w:multiLevelType w:val="hybridMultilevel"/>
    <w:tmpl w:val="971A64C8"/>
    <w:lvl w:ilvl="0" w:tplc="C14AA66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B16352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6A0941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E7279F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EA0559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F84C49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22453F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4DC789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47A32D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588954BB"/>
    <w:multiLevelType w:val="hybridMultilevel"/>
    <w:tmpl w:val="7DAEF27E"/>
    <w:lvl w:ilvl="0" w:tplc="8E689E82">
      <w:start w:val="1"/>
      <w:numFmt w:val="decimal"/>
      <w:lvlText w:val="%1."/>
      <w:lvlJc w:val="left"/>
      <w:pPr>
        <w:ind w:left="118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1C62659"/>
    <w:multiLevelType w:val="hybridMultilevel"/>
    <w:tmpl w:val="24949182"/>
    <w:lvl w:ilvl="0" w:tplc="94340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71E24"/>
    <w:multiLevelType w:val="hybridMultilevel"/>
    <w:tmpl w:val="106ED1CE"/>
    <w:lvl w:ilvl="0" w:tplc="23F4C1AA">
      <w:start w:val="2017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5321"/>
    <w:multiLevelType w:val="hybridMultilevel"/>
    <w:tmpl w:val="C28AB488"/>
    <w:lvl w:ilvl="0" w:tplc="64BE2B8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A70997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C1CBF2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B92FD8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CE242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622710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F40010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3802FE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0B4E0D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0A"/>
    <w:rsid w:val="0004142B"/>
    <w:rsid w:val="00077698"/>
    <w:rsid w:val="000A7108"/>
    <w:rsid w:val="000C5528"/>
    <w:rsid w:val="000E7586"/>
    <w:rsid w:val="001548A9"/>
    <w:rsid w:val="001A5DD6"/>
    <w:rsid w:val="001E04CE"/>
    <w:rsid w:val="001E6393"/>
    <w:rsid w:val="001E76AD"/>
    <w:rsid w:val="00225923"/>
    <w:rsid w:val="002971D4"/>
    <w:rsid w:val="002B2799"/>
    <w:rsid w:val="002B53FA"/>
    <w:rsid w:val="002E5E88"/>
    <w:rsid w:val="003032F3"/>
    <w:rsid w:val="00313FAE"/>
    <w:rsid w:val="00325D70"/>
    <w:rsid w:val="003266A8"/>
    <w:rsid w:val="00346C19"/>
    <w:rsid w:val="003B66A9"/>
    <w:rsid w:val="004206C8"/>
    <w:rsid w:val="00427505"/>
    <w:rsid w:val="004340FC"/>
    <w:rsid w:val="00467025"/>
    <w:rsid w:val="00475097"/>
    <w:rsid w:val="004B1976"/>
    <w:rsid w:val="004E0A3D"/>
    <w:rsid w:val="0057714C"/>
    <w:rsid w:val="0059557F"/>
    <w:rsid w:val="005B3BB2"/>
    <w:rsid w:val="005E3747"/>
    <w:rsid w:val="005E5268"/>
    <w:rsid w:val="005F40CD"/>
    <w:rsid w:val="00611A68"/>
    <w:rsid w:val="006123C1"/>
    <w:rsid w:val="00681765"/>
    <w:rsid w:val="00686212"/>
    <w:rsid w:val="00711EED"/>
    <w:rsid w:val="00741D5F"/>
    <w:rsid w:val="00774282"/>
    <w:rsid w:val="007D299B"/>
    <w:rsid w:val="0080354B"/>
    <w:rsid w:val="0081346D"/>
    <w:rsid w:val="00840CC4"/>
    <w:rsid w:val="0087590A"/>
    <w:rsid w:val="008A06B9"/>
    <w:rsid w:val="008C7276"/>
    <w:rsid w:val="008D592D"/>
    <w:rsid w:val="008F677D"/>
    <w:rsid w:val="00922E1F"/>
    <w:rsid w:val="00966844"/>
    <w:rsid w:val="009675D9"/>
    <w:rsid w:val="009974BC"/>
    <w:rsid w:val="009A204B"/>
    <w:rsid w:val="009A4270"/>
    <w:rsid w:val="009F7703"/>
    <w:rsid w:val="00A02133"/>
    <w:rsid w:val="00A34BB9"/>
    <w:rsid w:val="00A3672C"/>
    <w:rsid w:val="00A72FD4"/>
    <w:rsid w:val="00A76B63"/>
    <w:rsid w:val="00A87C38"/>
    <w:rsid w:val="00AA60EC"/>
    <w:rsid w:val="00AF4B3E"/>
    <w:rsid w:val="00B03BD4"/>
    <w:rsid w:val="00B2287E"/>
    <w:rsid w:val="00B57E63"/>
    <w:rsid w:val="00B801AA"/>
    <w:rsid w:val="00BB1E1A"/>
    <w:rsid w:val="00C24F60"/>
    <w:rsid w:val="00C358F0"/>
    <w:rsid w:val="00CA17CF"/>
    <w:rsid w:val="00CE70EE"/>
    <w:rsid w:val="00CF27E7"/>
    <w:rsid w:val="00D03287"/>
    <w:rsid w:val="00D1711F"/>
    <w:rsid w:val="00D62894"/>
    <w:rsid w:val="00D63FD6"/>
    <w:rsid w:val="00D708E0"/>
    <w:rsid w:val="00D72CA4"/>
    <w:rsid w:val="00D85CF2"/>
    <w:rsid w:val="00DF2E02"/>
    <w:rsid w:val="00E30D87"/>
    <w:rsid w:val="00E72542"/>
    <w:rsid w:val="00E77664"/>
    <w:rsid w:val="00E85A9D"/>
    <w:rsid w:val="00ED4DB0"/>
    <w:rsid w:val="00EF3B7E"/>
    <w:rsid w:val="00F00A9C"/>
    <w:rsid w:val="00F4791D"/>
    <w:rsid w:val="00F47ABA"/>
    <w:rsid w:val="00F9298D"/>
    <w:rsid w:val="00FC3110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3747"/>
    <w:rPr>
      <w:i/>
      <w:iCs/>
    </w:rPr>
  </w:style>
  <w:style w:type="paragraph" w:styleId="a4">
    <w:name w:val="List Paragraph"/>
    <w:basedOn w:val="a"/>
    <w:uiPriority w:val="34"/>
    <w:qFormat/>
    <w:rsid w:val="00D63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2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3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5C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CF2"/>
  </w:style>
  <w:style w:type="paragraph" w:styleId="a9">
    <w:name w:val="footer"/>
    <w:basedOn w:val="a"/>
    <w:link w:val="aa"/>
    <w:uiPriority w:val="99"/>
    <w:unhideWhenUsed/>
    <w:rsid w:val="00D85C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5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3747"/>
    <w:rPr>
      <w:i/>
      <w:iCs/>
    </w:rPr>
  </w:style>
  <w:style w:type="paragraph" w:styleId="a4">
    <w:name w:val="List Paragraph"/>
    <w:basedOn w:val="a"/>
    <w:uiPriority w:val="34"/>
    <w:qFormat/>
    <w:rsid w:val="00D63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2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3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5C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CF2"/>
  </w:style>
  <w:style w:type="paragraph" w:styleId="a9">
    <w:name w:val="footer"/>
    <w:basedOn w:val="a"/>
    <w:link w:val="aa"/>
    <w:uiPriority w:val="99"/>
    <w:unhideWhenUsed/>
    <w:rsid w:val="00D85C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76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31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213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600">
          <w:marLeft w:val="360"/>
          <w:marRight w:val="0"/>
          <w:marTop w:val="1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5628</Words>
  <Characters>3209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Поліщук Оксана Анатоліївна</cp:lastModifiedBy>
  <cp:revision>5</cp:revision>
  <cp:lastPrinted>2020-06-10T12:48:00Z</cp:lastPrinted>
  <dcterms:created xsi:type="dcterms:W3CDTF">2020-06-11T08:02:00Z</dcterms:created>
  <dcterms:modified xsi:type="dcterms:W3CDTF">2020-06-15T07:22:00Z</dcterms:modified>
</cp:coreProperties>
</file>