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4593" w:rsidRDefault="003F27CC">
      <w:pPr>
        <w:ind w:firstLine="4820"/>
        <w:rPr>
          <w:lang w:val="uk-UA"/>
        </w:rPr>
      </w:pPr>
      <w:r>
        <w:rPr>
          <w:lang w:val="uk-UA"/>
        </w:rPr>
        <w:t xml:space="preserve">Додаток </w:t>
      </w:r>
    </w:p>
    <w:p w:rsidR="00AF4593" w:rsidRDefault="003F27CC">
      <w:pPr>
        <w:ind w:firstLine="4820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AF4593" w:rsidRDefault="003F27CC">
      <w:pPr>
        <w:ind w:firstLine="4820"/>
        <w:rPr>
          <w:lang w:val="uk-UA"/>
        </w:rPr>
      </w:pPr>
      <w:r>
        <w:rPr>
          <w:lang w:val="uk-UA"/>
        </w:rPr>
        <w:t>міської ради</w:t>
      </w:r>
    </w:p>
    <w:p w:rsidR="00AF4593" w:rsidRDefault="003F27CC">
      <w:pPr>
        <w:ind w:firstLine="4820"/>
        <w:rPr>
          <w:lang w:val="uk-UA"/>
        </w:rPr>
      </w:pPr>
      <w:r>
        <w:rPr>
          <w:lang w:val="uk-UA"/>
        </w:rPr>
        <w:t>__________________ № ______</w:t>
      </w:r>
    </w:p>
    <w:p w:rsidR="00AF4593" w:rsidRDefault="00AF4593">
      <w:pPr>
        <w:pStyle w:val="Style3"/>
        <w:widowControl/>
        <w:spacing w:line="240" w:lineRule="auto"/>
        <w:ind w:right="174"/>
        <w:jc w:val="left"/>
        <w:rPr>
          <w:lang w:val="uk-UA"/>
        </w:rPr>
      </w:pPr>
    </w:p>
    <w:p w:rsidR="00AF4593" w:rsidRDefault="003F27CC">
      <w:pPr>
        <w:pStyle w:val="Style3"/>
        <w:widowControl/>
        <w:spacing w:line="240" w:lineRule="auto"/>
      </w:pPr>
      <w:r>
        <w:rPr>
          <w:rStyle w:val="FontStyle22"/>
          <w:b w:val="0"/>
          <w:lang w:val="uk-UA" w:eastAsia="uk-UA"/>
        </w:rPr>
        <w:t>ПОРЯДОК</w:t>
      </w:r>
    </w:p>
    <w:p w:rsidR="00AF4593" w:rsidRDefault="003F27CC">
      <w:pPr>
        <w:pStyle w:val="Style3"/>
        <w:widowControl/>
        <w:spacing w:line="240" w:lineRule="auto"/>
      </w:pPr>
      <w:r>
        <w:rPr>
          <w:rStyle w:val="FontStyle23"/>
          <w:bCs/>
          <w:sz w:val="28"/>
          <w:szCs w:val="28"/>
          <w:lang w:val="uk-UA" w:eastAsia="uk-UA"/>
        </w:rPr>
        <w:t>визначення розміру плати за тимчасове користування</w:t>
      </w:r>
    </w:p>
    <w:p w:rsidR="00AF4593" w:rsidRDefault="003F27CC">
      <w:pPr>
        <w:pStyle w:val="Style3"/>
        <w:widowControl/>
        <w:spacing w:line="240" w:lineRule="auto"/>
      </w:pPr>
      <w:r>
        <w:rPr>
          <w:rStyle w:val="FontStyle23"/>
          <w:bCs/>
          <w:sz w:val="28"/>
          <w:szCs w:val="28"/>
          <w:lang w:val="uk-UA" w:eastAsia="uk-UA"/>
        </w:rPr>
        <w:t>місцем розташування рекламних засобів, що перебуває</w:t>
      </w:r>
    </w:p>
    <w:p w:rsidR="00AF4593" w:rsidRDefault="003F27CC">
      <w:pPr>
        <w:pStyle w:val="Style3"/>
        <w:widowControl/>
        <w:spacing w:line="240" w:lineRule="auto"/>
      </w:pPr>
      <w:r>
        <w:rPr>
          <w:rStyle w:val="FontStyle23"/>
          <w:bCs/>
          <w:sz w:val="28"/>
          <w:szCs w:val="28"/>
          <w:lang w:val="uk-UA" w:eastAsia="uk-UA"/>
        </w:rPr>
        <w:t>у комунальній власності Луцької міської територіальної громади</w:t>
      </w:r>
    </w:p>
    <w:p w:rsidR="00AF4593" w:rsidRDefault="00AF4593">
      <w:pPr>
        <w:pStyle w:val="Style5"/>
        <w:widowControl/>
        <w:spacing w:line="240" w:lineRule="auto"/>
        <w:ind w:firstLine="0"/>
        <w:jc w:val="center"/>
        <w:rPr>
          <w:lang w:val="uk-UA"/>
        </w:rPr>
      </w:pPr>
    </w:p>
    <w:p w:rsidR="00AF4593" w:rsidRDefault="003F27CC">
      <w:pPr>
        <w:pStyle w:val="Style5"/>
        <w:widowControl/>
        <w:tabs>
          <w:tab w:val="left" w:pos="1046"/>
        </w:tabs>
        <w:spacing w:line="240" w:lineRule="auto"/>
        <w:ind w:firstLine="709"/>
      </w:pPr>
      <w:r>
        <w:rPr>
          <w:rStyle w:val="FontStyle23"/>
          <w:sz w:val="28"/>
          <w:szCs w:val="28"/>
          <w:lang w:val="uk-UA" w:eastAsia="uk-UA"/>
        </w:rPr>
        <w:t xml:space="preserve">1. Плата за тимчасове користування місцем розташування рекламних засобів, що перебуває у комунальній власності </w:t>
      </w:r>
      <w:r>
        <w:rPr>
          <w:rStyle w:val="FontStyle23"/>
          <w:bCs/>
          <w:sz w:val="28"/>
          <w:szCs w:val="28"/>
          <w:lang w:val="uk-UA" w:eastAsia="uk-UA"/>
        </w:rPr>
        <w:t>Луцької міської територіальної громади</w:t>
      </w:r>
      <w:r>
        <w:rPr>
          <w:rStyle w:val="FontStyle23"/>
          <w:sz w:val="28"/>
          <w:szCs w:val="28"/>
          <w:lang w:val="uk-UA" w:eastAsia="uk-UA"/>
        </w:rPr>
        <w:t xml:space="preserve"> (далі – Плата), залежить від базового тарифу, площі місця розташування рекламного засобу, коефіцієнта диференціації базового тарифу в залежності від зони місця розташування рекламного засобу та коефіцієнта інфляції.</w:t>
      </w:r>
    </w:p>
    <w:p w:rsidR="00AF4593" w:rsidRDefault="003F27CC">
      <w:pPr>
        <w:pStyle w:val="Style5"/>
        <w:widowControl/>
        <w:tabs>
          <w:tab w:val="left" w:pos="1134"/>
        </w:tabs>
        <w:spacing w:line="240" w:lineRule="auto"/>
        <w:ind w:firstLine="709"/>
      </w:pPr>
      <w:r>
        <w:rPr>
          <w:rStyle w:val="FontStyle23"/>
          <w:sz w:val="28"/>
          <w:szCs w:val="28"/>
          <w:lang w:val="uk-UA" w:eastAsia="uk-UA"/>
        </w:rPr>
        <w:t>2. Розрахунок Плати здійснюється за формулами:</w:t>
      </w:r>
    </w:p>
    <w:p w:rsidR="00AF4593" w:rsidRDefault="003F27CC">
      <w:pPr>
        <w:pStyle w:val="Style12"/>
        <w:widowControl/>
        <w:spacing w:line="240" w:lineRule="auto"/>
        <w:ind w:firstLine="709"/>
        <w:jc w:val="both"/>
      </w:pPr>
      <w:r>
        <w:rPr>
          <w:rStyle w:val="FontStyle23"/>
          <w:sz w:val="28"/>
          <w:szCs w:val="28"/>
          <w:lang w:val="uk-UA" w:eastAsia="uk-UA"/>
        </w:rPr>
        <w:t>а) П = S х Т х Кз х Кі – застосовується для одиниці виміру «кв. м»;</w:t>
      </w:r>
    </w:p>
    <w:p w:rsidR="00AF4593" w:rsidRDefault="003F27CC">
      <w:pPr>
        <w:pStyle w:val="Style12"/>
        <w:widowControl/>
        <w:spacing w:line="240" w:lineRule="auto"/>
        <w:ind w:firstLine="709"/>
        <w:jc w:val="both"/>
      </w:pPr>
      <w:r>
        <w:rPr>
          <w:rStyle w:val="FontStyle23"/>
          <w:sz w:val="28"/>
          <w:szCs w:val="28"/>
          <w:lang w:val="uk-UA" w:eastAsia="uk-UA"/>
        </w:rPr>
        <w:t>б) П = Т х Кз х Кі х N – застосовується для одиниці виміру «доба»;</w:t>
      </w:r>
    </w:p>
    <w:p w:rsidR="00AF4593" w:rsidRDefault="003F27CC">
      <w:pPr>
        <w:pStyle w:val="Style12"/>
        <w:widowControl/>
        <w:spacing w:line="240" w:lineRule="auto"/>
        <w:ind w:firstLine="709"/>
        <w:jc w:val="both"/>
      </w:pPr>
      <w:r>
        <w:rPr>
          <w:rStyle w:val="FontStyle23"/>
          <w:sz w:val="28"/>
          <w:szCs w:val="28"/>
          <w:lang w:val="uk-UA" w:eastAsia="uk-UA"/>
        </w:rPr>
        <w:t>в) П = Т х Кз х Кі</w:t>
      </w:r>
      <w:r>
        <w:rPr>
          <w:rStyle w:val="FontStyle23"/>
          <w:sz w:val="28"/>
          <w:szCs w:val="28"/>
          <w:lang w:eastAsia="uk-UA"/>
        </w:rPr>
        <w:t>–</w:t>
      </w:r>
      <w:r>
        <w:rPr>
          <w:rStyle w:val="FontStyle23"/>
          <w:sz w:val="28"/>
          <w:szCs w:val="28"/>
          <w:lang w:val="uk-UA" w:eastAsia="uk-UA"/>
        </w:rPr>
        <w:t xml:space="preserve"> застосовується для одиниці виміру «за одиницю».</w:t>
      </w:r>
    </w:p>
    <w:p w:rsidR="00AF4593" w:rsidRDefault="003F27CC">
      <w:pPr>
        <w:pStyle w:val="Style12"/>
        <w:widowControl/>
        <w:spacing w:line="240" w:lineRule="auto"/>
        <w:ind w:firstLine="709"/>
        <w:jc w:val="both"/>
      </w:pPr>
      <w:r>
        <w:rPr>
          <w:rStyle w:val="FontStyle23"/>
          <w:sz w:val="28"/>
          <w:szCs w:val="28"/>
          <w:lang w:val="uk-UA" w:eastAsia="uk-UA"/>
        </w:rPr>
        <w:t xml:space="preserve">S – площа місця розташування рекламного засобу – визначається відповідно до Типових правил розміщення зовнішньої реклами, затверджених постановою Кабінету Міністрів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від 29.12.2003 № 2067, зі змінами</w:t>
      </w:r>
      <w:r>
        <w:rPr>
          <w:rStyle w:val="FontStyle23"/>
          <w:sz w:val="28"/>
          <w:szCs w:val="28"/>
          <w:lang w:val="uk-UA" w:eastAsia="uk-UA"/>
        </w:rPr>
        <w:t>.</w:t>
      </w:r>
    </w:p>
    <w:p w:rsidR="00AF4593" w:rsidRDefault="003F27CC">
      <w:pPr>
        <w:pStyle w:val="Style13"/>
        <w:widowControl/>
        <w:spacing w:line="240" w:lineRule="auto"/>
        <w:ind w:firstLine="709"/>
      </w:pPr>
      <w:r>
        <w:rPr>
          <w:rStyle w:val="FontStyle23"/>
          <w:sz w:val="28"/>
          <w:szCs w:val="28"/>
          <w:lang w:val="uk-UA" w:eastAsia="uk-UA"/>
        </w:rPr>
        <w:t>Т – базовий тариф, наведений у таблиці 1.</w:t>
      </w:r>
    </w:p>
    <w:p w:rsidR="00AF4593" w:rsidRDefault="003F27CC">
      <w:pPr>
        <w:pStyle w:val="Style5"/>
        <w:widowControl/>
        <w:tabs>
          <w:tab w:val="left" w:pos="1276"/>
        </w:tabs>
        <w:spacing w:line="240" w:lineRule="auto"/>
        <w:ind w:firstLine="709"/>
      </w:pPr>
      <w:r>
        <w:rPr>
          <w:rStyle w:val="FontStyle23"/>
          <w:sz w:val="28"/>
          <w:szCs w:val="28"/>
          <w:lang w:val="uk-UA" w:eastAsia="uk-UA"/>
        </w:rPr>
        <w:t xml:space="preserve">Кз – коефіцієнт диференціації базового тарифу в залежності від зони місця розташування рекламного засобу, наведений у Схемі зонування </w:t>
      </w:r>
      <w:r>
        <w:rPr>
          <w:rStyle w:val="FontStyle23"/>
          <w:bCs/>
          <w:sz w:val="28"/>
          <w:szCs w:val="28"/>
          <w:lang w:val="uk-UA" w:eastAsia="uk-UA"/>
        </w:rPr>
        <w:t xml:space="preserve">території </w:t>
      </w:r>
      <w:r>
        <w:rPr>
          <w:rStyle w:val="FontStyle23"/>
          <w:sz w:val="28"/>
          <w:szCs w:val="28"/>
          <w:lang w:val="uk-UA" w:eastAsia="uk-UA"/>
        </w:rPr>
        <w:t>Луцької міської територіальної громади.</w:t>
      </w:r>
    </w:p>
    <w:p w:rsidR="00AF4593" w:rsidRDefault="003F27CC">
      <w:pPr>
        <w:pStyle w:val="Style12"/>
        <w:widowControl/>
        <w:spacing w:line="240" w:lineRule="auto"/>
        <w:ind w:firstLine="709"/>
        <w:jc w:val="both"/>
      </w:pPr>
      <w:r>
        <w:rPr>
          <w:rStyle w:val="FontStyle23"/>
          <w:sz w:val="28"/>
          <w:szCs w:val="28"/>
          <w:lang w:val="uk-UA" w:eastAsia="uk-UA"/>
        </w:rPr>
        <w:t>Кі – коефіцієнт інфляції, що дорівнює добутку річних індексів інфляції за даними Державної служби статистики України, починаючи з року затвердження Порядку, визначення розміру Плати та закінчуючи роком проведення нарахування Плати. При цьому останній річний індекс інфляції враховується у січні наступного року.</w:t>
      </w:r>
    </w:p>
    <w:p w:rsidR="00AF4593" w:rsidRDefault="003F27CC">
      <w:pPr>
        <w:pStyle w:val="Style13"/>
        <w:widowControl/>
        <w:spacing w:line="240" w:lineRule="auto"/>
        <w:ind w:firstLine="709"/>
      </w:pPr>
      <w:r>
        <w:rPr>
          <w:rStyle w:val="FontStyle23"/>
          <w:sz w:val="28"/>
          <w:szCs w:val="28"/>
          <w:lang w:val="uk-UA" w:eastAsia="uk-UA"/>
        </w:rPr>
        <w:t>N – кількість діб.</w:t>
      </w:r>
    </w:p>
    <w:p w:rsidR="00AF4593" w:rsidRDefault="003F27CC">
      <w:pPr>
        <w:pStyle w:val="Style12"/>
        <w:widowControl/>
        <w:spacing w:line="240" w:lineRule="auto"/>
        <w:ind w:firstLine="709"/>
        <w:jc w:val="both"/>
      </w:pPr>
      <w:r>
        <w:rPr>
          <w:rStyle w:val="FontStyle23"/>
          <w:sz w:val="28"/>
          <w:szCs w:val="28"/>
          <w:lang w:val="uk-UA" w:eastAsia="uk-UA"/>
        </w:rPr>
        <w:t>3. Щорічний перерахунок нарахування Плати з урахуванням індексу інфляції за попередній рік є обов’язковим та здійснюється протягом січня.</w:t>
      </w:r>
    </w:p>
    <w:p w:rsidR="00AF4593" w:rsidRDefault="003F27CC">
      <w:pPr>
        <w:pStyle w:val="Style8"/>
        <w:widowControl/>
        <w:spacing w:line="240" w:lineRule="auto"/>
        <w:ind w:firstLine="709"/>
        <w:jc w:val="both"/>
      </w:pPr>
      <w:r>
        <w:rPr>
          <w:rStyle w:val="FontStyle23"/>
          <w:sz w:val="28"/>
          <w:szCs w:val="28"/>
          <w:lang w:val="uk-UA" w:eastAsia="uk-UA"/>
        </w:rPr>
        <w:t>4. При підрахунку площі місця розташування рекламного засобу Плата за неповний квадратний метр береться як за повний. При підрахунку строку розміщення зовнішньої реклами неповна доба рахується як повна.</w:t>
      </w:r>
    </w:p>
    <w:p w:rsidR="00AF4593" w:rsidRDefault="003F27CC">
      <w:pPr>
        <w:pStyle w:val="Style5"/>
        <w:widowControl/>
        <w:tabs>
          <w:tab w:val="left" w:pos="1134"/>
        </w:tabs>
        <w:spacing w:line="240" w:lineRule="auto"/>
        <w:ind w:firstLine="709"/>
      </w:pPr>
      <w:r>
        <w:rPr>
          <w:rStyle w:val="FontStyle23"/>
          <w:sz w:val="28"/>
          <w:szCs w:val="28"/>
          <w:lang w:val="uk-UA" w:eastAsia="uk-UA"/>
        </w:rPr>
        <w:t>5. При визначені площі місця розташування рекламного засобу у зв’язку із врахуванням, що неповний квадратний метр береться як повний, не враховується:</w:t>
      </w:r>
    </w:p>
    <w:p w:rsidR="00AF4593" w:rsidRDefault="003F27CC">
      <w:pPr>
        <w:pStyle w:val="Style5"/>
        <w:widowControl/>
        <w:tabs>
          <w:tab w:val="left" w:pos="1134"/>
        </w:tabs>
        <w:spacing w:line="240" w:lineRule="auto"/>
        <w:ind w:firstLine="709"/>
      </w:pPr>
      <w:r>
        <w:rPr>
          <w:rStyle w:val="FontStyle23"/>
          <w:sz w:val="28"/>
          <w:szCs w:val="28"/>
          <w:lang w:val="uk-UA" w:eastAsia="uk-UA"/>
        </w:rPr>
        <w:t>- площа фундаментної подушки наземної зовнішньої реклами;</w:t>
      </w:r>
    </w:p>
    <w:p w:rsidR="00AF4593" w:rsidRDefault="003F27CC">
      <w:pPr>
        <w:pStyle w:val="Style5"/>
        <w:widowControl/>
        <w:tabs>
          <w:tab w:val="left" w:pos="1134"/>
        </w:tabs>
        <w:spacing w:line="240" w:lineRule="auto"/>
        <w:ind w:firstLine="709"/>
      </w:pPr>
      <w:r>
        <w:rPr>
          <w:rStyle w:val="FontStyle23"/>
          <w:sz w:val="28"/>
          <w:szCs w:val="28"/>
          <w:lang w:val="uk-UA" w:eastAsia="uk-UA"/>
        </w:rPr>
        <w:lastRenderedPageBreak/>
        <w:t>- площа проєкції з’єднувальних елементів кріплення площин конструкції типу «книжка».</w:t>
      </w:r>
    </w:p>
    <w:p w:rsidR="00AF4593" w:rsidRDefault="003F27CC">
      <w:pPr>
        <w:pStyle w:val="Style5"/>
        <w:widowControl/>
        <w:tabs>
          <w:tab w:val="left" w:pos="1134"/>
        </w:tabs>
        <w:spacing w:line="240" w:lineRule="auto"/>
        <w:ind w:firstLine="709"/>
      </w:pPr>
      <w:r>
        <w:rPr>
          <w:rStyle w:val="FontStyle23"/>
          <w:sz w:val="28"/>
          <w:szCs w:val="28"/>
          <w:lang w:val="uk-UA" w:eastAsia="uk-UA"/>
        </w:rPr>
        <w:t>6. До Плати не включаються суми податків, які нараховуються відповідно до чинного законодавства.</w:t>
      </w:r>
    </w:p>
    <w:p w:rsidR="00AF4593" w:rsidRDefault="003F27CC">
      <w:pPr>
        <w:pStyle w:val="Style5"/>
        <w:widowControl/>
        <w:tabs>
          <w:tab w:val="left" w:pos="1134"/>
        </w:tabs>
        <w:spacing w:line="240" w:lineRule="auto"/>
        <w:ind w:firstLine="709"/>
      </w:pPr>
      <w:r>
        <w:rPr>
          <w:rStyle w:val="FontStyle23"/>
          <w:sz w:val="28"/>
          <w:szCs w:val="28"/>
          <w:lang w:val="uk-UA" w:eastAsia="uk-UA"/>
        </w:rPr>
        <w:t>7. 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Рішеннями виконавчого комітету міської ради може визначатись (змінюватись) розмір плати за тимчасове користування місцем розташування рекламних засобів, що перебуває у комунальній власності Луцької міської територіальної громади, на визначений термін в розмірі до 50 відсотків базового тарифу</w:t>
      </w:r>
      <w:r>
        <w:rPr>
          <w:rStyle w:val="FontStyle23"/>
          <w:sz w:val="28"/>
          <w:szCs w:val="28"/>
          <w:lang w:val="uk-UA" w:eastAsia="uk-UA"/>
        </w:rPr>
        <w:t>.</w:t>
      </w:r>
    </w:p>
    <w:p w:rsidR="00AF4593" w:rsidRDefault="003F27CC">
      <w:pPr>
        <w:pStyle w:val="Style5"/>
        <w:widowControl/>
        <w:tabs>
          <w:tab w:val="left" w:pos="1134"/>
        </w:tabs>
        <w:spacing w:line="240" w:lineRule="auto"/>
        <w:ind w:firstLine="709"/>
      </w:pPr>
      <w:r>
        <w:rPr>
          <w:rStyle w:val="FontStyle23"/>
          <w:sz w:val="28"/>
          <w:szCs w:val="28"/>
          <w:lang w:val="uk-UA" w:eastAsia="uk-UA"/>
        </w:rPr>
        <w:t xml:space="preserve">8. Нарахування може регулюватись окремими рішеннями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виконавчого комітету міської ради</w:t>
      </w:r>
      <w:r>
        <w:rPr>
          <w:rStyle w:val="FontStyle23"/>
          <w:sz w:val="28"/>
          <w:szCs w:val="28"/>
          <w:lang w:val="uk-UA" w:eastAsia="uk-UA"/>
        </w:rPr>
        <w:t xml:space="preserve"> в індивідуальному порядку з врахуванням окремих обставин. </w:t>
      </w:r>
    </w:p>
    <w:p w:rsidR="00AF4593" w:rsidRDefault="003F27CC">
      <w:pPr>
        <w:pStyle w:val="Style7"/>
        <w:widowControl/>
        <w:tabs>
          <w:tab w:val="left" w:pos="1134"/>
        </w:tabs>
        <w:spacing w:line="240" w:lineRule="auto"/>
        <w:ind w:firstLine="709"/>
      </w:pPr>
      <w:r>
        <w:rPr>
          <w:rStyle w:val="FontStyle23"/>
          <w:sz w:val="28"/>
          <w:szCs w:val="28"/>
          <w:lang w:val="uk-UA" w:eastAsia="uk-UA"/>
        </w:rPr>
        <w:t>9. Розповсюджувач зовнішньої реклами не звільняється від Плати у разі відсутності рекламного засобу за наявності дозволу на розміщення зовнішньої реклами.</w:t>
      </w:r>
    </w:p>
    <w:p w:rsidR="00AF4593" w:rsidRDefault="003F27CC">
      <w:pPr>
        <w:pStyle w:val="Style5"/>
        <w:widowControl/>
        <w:tabs>
          <w:tab w:val="left" w:pos="1276"/>
        </w:tabs>
        <w:spacing w:line="240" w:lineRule="auto"/>
        <w:ind w:firstLine="720"/>
      </w:pPr>
      <w:r>
        <w:rPr>
          <w:rStyle w:val="FontStyle23"/>
          <w:sz w:val="28"/>
          <w:szCs w:val="28"/>
          <w:lang w:val="uk-UA" w:eastAsia="uk-UA"/>
        </w:rPr>
        <w:t xml:space="preserve">10. Коефіцієнти </w:t>
      </w:r>
      <w:r w:rsidR="00762398">
        <w:rPr>
          <w:rStyle w:val="FontStyle23"/>
          <w:sz w:val="28"/>
          <w:szCs w:val="28"/>
          <w:lang w:val="uk-UA" w:eastAsia="uk-UA"/>
        </w:rPr>
        <w:t xml:space="preserve">диференціації базового тарифу </w:t>
      </w:r>
      <w:r>
        <w:rPr>
          <w:rStyle w:val="FontStyle23"/>
          <w:sz w:val="28"/>
          <w:szCs w:val="28"/>
          <w:lang w:val="uk-UA" w:eastAsia="uk-UA"/>
        </w:rPr>
        <w:t xml:space="preserve">застосовуються відповідно до місць розташування засобів зовнішньої реклами, які знаходяться на території зазначеної зони. Територія Луцької міської територіальної громади поділяється на зони відповідно до Схеми зонування </w:t>
      </w:r>
      <w:r>
        <w:rPr>
          <w:rStyle w:val="FontStyle23"/>
          <w:bCs/>
          <w:sz w:val="28"/>
          <w:szCs w:val="28"/>
          <w:lang w:val="uk-UA" w:eastAsia="uk-UA"/>
        </w:rPr>
        <w:t xml:space="preserve">території </w:t>
      </w:r>
      <w:r>
        <w:rPr>
          <w:rStyle w:val="FontStyle23"/>
          <w:sz w:val="28"/>
          <w:szCs w:val="28"/>
          <w:lang w:val="uk-UA" w:eastAsia="uk-UA"/>
        </w:rPr>
        <w:t>Луцької міської територіальної громади для нарахування Плати, яка є невід</w:t>
      </w:r>
      <w:r>
        <w:rPr>
          <w:sz w:val="28"/>
          <w:szCs w:val="28"/>
          <w:lang w:val="uk-UA"/>
        </w:rPr>
        <w:t>’</w:t>
      </w:r>
      <w:r>
        <w:rPr>
          <w:rStyle w:val="FontStyle23"/>
          <w:sz w:val="28"/>
          <w:szCs w:val="28"/>
          <w:lang w:val="uk-UA" w:eastAsia="uk-UA"/>
        </w:rPr>
        <w:t>ємним додатком до цього Порядку.</w:t>
      </w:r>
    </w:p>
    <w:p w:rsidR="00AF4593" w:rsidRDefault="00AF4593">
      <w:pPr>
        <w:pStyle w:val="Style5"/>
        <w:widowControl/>
        <w:tabs>
          <w:tab w:val="left" w:pos="1134"/>
        </w:tabs>
        <w:spacing w:line="240" w:lineRule="auto"/>
        <w:ind w:right="174" w:firstLine="0"/>
        <w:rPr>
          <w:lang w:val="uk-UA"/>
        </w:rPr>
      </w:pPr>
    </w:p>
    <w:p w:rsidR="00AF4593" w:rsidRDefault="003F27CC">
      <w:pPr>
        <w:pStyle w:val="Style5"/>
        <w:widowControl/>
        <w:tabs>
          <w:tab w:val="left" w:pos="1134"/>
        </w:tabs>
        <w:spacing w:line="240" w:lineRule="auto"/>
        <w:ind w:right="-2" w:firstLine="0"/>
        <w:jc w:val="left"/>
      </w:pPr>
      <w:r>
        <w:rPr>
          <w:rStyle w:val="FontStyle23"/>
          <w:sz w:val="28"/>
          <w:szCs w:val="28"/>
          <w:lang w:val="en-US" w:eastAsia="uk-UA"/>
        </w:rPr>
        <w:t>Базовітарифи</w:t>
      </w:r>
      <w:r>
        <w:rPr>
          <w:rStyle w:val="FontStyle23"/>
          <w:bCs/>
          <w:sz w:val="28"/>
          <w:szCs w:val="28"/>
          <w:lang w:val="en-US" w:eastAsia="uk-UA"/>
        </w:rPr>
        <w:t>Таблиця 1</w:t>
      </w:r>
    </w:p>
    <w:tbl>
      <w:tblPr>
        <w:tblW w:w="9686" w:type="dxa"/>
        <w:tblInd w:w="-5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1"/>
        <w:gridCol w:w="5008"/>
        <w:gridCol w:w="2409"/>
        <w:gridCol w:w="1708"/>
      </w:tblGrid>
      <w:tr w:rsidR="00AF4593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6"/>
              <w:widowControl/>
              <w:jc w:val="center"/>
            </w:pPr>
            <w:r>
              <w:rPr>
                <w:rStyle w:val="FontStyle24"/>
                <w:b w:val="0"/>
                <w:lang w:val="uk-UA" w:eastAsia="uk-UA"/>
              </w:rPr>
              <w:t>№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bCs/>
                <w:sz w:val="28"/>
                <w:szCs w:val="28"/>
                <w:lang w:val="uk-UA" w:eastAsia="uk-UA"/>
              </w:rPr>
              <w:t>Вид рекламного засобу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bCs/>
                <w:sz w:val="28"/>
                <w:szCs w:val="28"/>
                <w:lang w:val="uk-UA" w:eastAsia="uk-UA"/>
              </w:rPr>
              <w:t>Одиниця виміру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bCs/>
                <w:sz w:val="28"/>
                <w:szCs w:val="28"/>
                <w:lang w:val="uk-UA" w:eastAsia="uk-UA"/>
              </w:rPr>
              <w:t>Базовий тариф, грн</w:t>
            </w:r>
          </w:p>
        </w:tc>
      </w:tr>
      <w:tr w:rsidR="00AF4593">
        <w:tc>
          <w:tcPr>
            <w:tcW w:w="9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b/>
                <w:sz w:val="28"/>
                <w:szCs w:val="28"/>
                <w:lang w:val="uk-UA" w:eastAsia="uk-UA"/>
              </w:rPr>
              <w:t>Для розрахунку Плати за кв. м в місяць</w:t>
            </w:r>
          </w:p>
        </w:tc>
      </w:tr>
      <w:tr w:rsidR="00AF4593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Щит, інша спеціальна наземна конструкція, що стоїть окремо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кв. м визначеної площі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475</w:t>
            </w:r>
          </w:p>
        </w:tc>
      </w:tr>
      <w:tr w:rsidR="00AF4593">
        <w:trPr>
          <w:trHeight w:val="49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Щит, банер на фасаді будинку, споруди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кв. м визначеної площі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127</w:t>
            </w:r>
          </w:p>
        </w:tc>
      </w:tr>
      <w:tr w:rsidR="00AF4593">
        <w:trPr>
          <w:trHeight w:val="49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Стаціонарна світлова конструкція (лайтпостер, що стоїть окремо)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кв. м визначеної площі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333</w:t>
            </w:r>
          </w:p>
        </w:tc>
      </w:tr>
      <w:tr w:rsidR="00AF4593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Стаціонарна світлова конструкція (пілар, пілон, тріедр тощо, що стоїть окремо)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кв. м визначеної площі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222</w:t>
            </w:r>
          </w:p>
        </w:tc>
      </w:tr>
      <w:tr w:rsidR="00AF4593">
        <w:trPr>
          <w:trHeight w:val="74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Відеоекран, електронне табло, що стоїть окремо, скролер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кв. м визначеної площі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317</w:t>
            </w:r>
          </w:p>
        </w:tc>
      </w:tr>
      <w:tr w:rsidR="00AF4593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Відеоекран, електронне табло, медіа система на фасаді будинку, споруди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кв. м визначеної площі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127</w:t>
            </w:r>
          </w:p>
        </w:tc>
      </w:tr>
      <w:tr w:rsidR="00AF4593">
        <w:trPr>
          <w:trHeight w:val="596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Конструкція на даху будинку, споруди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кв. м визначеної площі</w:t>
            </w:r>
          </w:p>
          <w:p w:rsidR="00AF4593" w:rsidRDefault="00AF4593">
            <w:pPr>
              <w:pStyle w:val="Style9"/>
              <w:widowControl/>
              <w:spacing w:line="240" w:lineRule="auto"/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507</w:t>
            </w:r>
          </w:p>
        </w:tc>
      </w:tr>
      <w:tr w:rsidR="00AF4593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lastRenderedPageBreak/>
              <w:t>8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Вказівник, прапор на опорі, що стоїть окремо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1кв. м визначеної площі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164</w:t>
            </w:r>
          </w:p>
        </w:tc>
      </w:tr>
      <w:tr w:rsidR="00AF4593">
        <w:trPr>
          <w:trHeight w:val="98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Кронштейн на стіні будинку, споруди, на опорі контактної мережі та зовнішнього освітлення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кв. м визначеної площі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164</w:t>
            </w:r>
          </w:p>
        </w:tc>
      </w:tr>
      <w:tr w:rsidR="00AF4593">
        <w:trPr>
          <w:trHeight w:val="56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Табло («рядок, що біжить»)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кв. м визначеної площі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380</w:t>
            </w:r>
          </w:p>
        </w:tc>
      </w:tr>
      <w:tr w:rsidR="00AF4593">
        <w:trPr>
          <w:trHeight w:val="56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Транспарант-перетяжка над вулицею на опорах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кв. м визначеної площі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164</w:t>
            </w:r>
          </w:p>
        </w:tc>
      </w:tr>
      <w:tr w:rsidR="00AF4593">
        <w:tc>
          <w:tcPr>
            <w:tcW w:w="9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b/>
                <w:sz w:val="28"/>
                <w:szCs w:val="28"/>
                <w:lang w:val="uk-UA" w:eastAsia="uk-UA"/>
              </w:rPr>
              <w:t>Для розрахунку Плати за добу (тимчасові рекламні акції)</w:t>
            </w:r>
          </w:p>
        </w:tc>
      </w:tr>
      <w:tr w:rsidR="00AF4593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5"/>
              <w:widowControl/>
              <w:jc w:val="center"/>
            </w:pPr>
            <w:r>
              <w:rPr>
                <w:rStyle w:val="FontStyle25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Аудіосупровід рекламної акції з використанням міського середовища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добу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15"/>
              <w:widowControl/>
              <w:jc w:val="center"/>
            </w:pPr>
            <w:r>
              <w:rPr>
                <w:rStyle w:val="FontStyle25"/>
                <w:sz w:val="28"/>
                <w:szCs w:val="28"/>
                <w:lang w:val="uk-UA" w:eastAsia="uk-UA"/>
              </w:rPr>
              <w:t>209</w:t>
            </w:r>
          </w:p>
        </w:tc>
      </w:tr>
      <w:tr w:rsidR="00AF4593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5"/>
              <w:widowControl/>
              <w:jc w:val="center"/>
            </w:pPr>
            <w:r>
              <w:rPr>
                <w:rStyle w:val="FontStyle25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/>
              </w:rPr>
              <w:t>Пневмостенд, повітряна куля, пневматична наземна конструкція, що окремо розташовані та використовуються як рекламоносії та/чи імітують будь-який предмет, особу, тощо.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AF4593">
            <w:pPr>
              <w:pStyle w:val="Style10"/>
              <w:widowControl/>
              <w:snapToGrid w:val="0"/>
              <w:spacing w:line="240" w:lineRule="auto"/>
              <w:jc w:val="center"/>
              <w:rPr>
                <w:lang w:val="uk-UA"/>
              </w:rPr>
            </w:pPr>
          </w:p>
          <w:p w:rsidR="00AF4593" w:rsidRDefault="003F27CC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одиницю</w:t>
            </w:r>
          </w:p>
          <w:p w:rsidR="00AF4593" w:rsidRDefault="003F27CC" w:rsidP="00A85D76">
            <w:pPr>
              <w:pStyle w:val="Style10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добу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AF4593">
            <w:pPr>
              <w:pStyle w:val="Style15"/>
              <w:widowControl/>
              <w:snapToGrid w:val="0"/>
              <w:jc w:val="center"/>
              <w:rPr>
                <w:lang w:val="uk-UA"/>
              </w:rPr>
            </w:pPr>
          </w:p>
          <w:p w:rsidR="00AF4593" w:rsidRDefault="003F27CC">
            <w:pPr>
              <w:pStyle w:val="Style15"/>
              <w:widowControl/>
              <w:jc w:val="center"/>
            </w:pPr>
            <w:r>
              <w:rPr>
                <w:rStyle w:val="FontStyle25"/>
                <w:sz w:val="28"/>
                <w:szCs w:val="28"/>
                <w:lang w:val="uk-UA" w:eastAsia="uk-UA"/>
              </w:rPr>
              <w:t>629</w:t>
            </w:r>
          </w:p>
        </w:tc>
      </w:tr>
      <w:tr w:rsidR="00AF4593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5"/>
              <w:widowControl/>
              <w:jc w:val="center"/>
            </w:pPr>
            <w:r>
              <w:rPr>
                <w:rStyle w:val="FontStyle25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Графічна (лазерна) проєкційна установка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добу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15"/>
              <w:widowControl/>
              <w:jc w:val="center"/>
            </w:pPr>
            <w:r>
              <w:rPr>
                <w:rStyle w:val="FontStyle25"/>
                <w:sz w:val="28"/>
                <w:szCs w:val="28"/>
                <w:lang w:val="uk-UA" w:eastAsia="uk-UA"/>
              </w:rPr>
              <w:t>209</w:t>
            </w:r>
          </w:p>
        </w:tc>
      </w:tr>
      <w:tr w:rsidR="00AF4593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5"/>
              <w:widowControl/>
              <w:jc w:val="center"/>
            </w:pPr>
            <w:r>
              <w:rPr>
                <w:rStyle w:val="FontStyle25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Намет, який використовується як рекламоносій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3"/>
                <w:sz w:val="28"/>
                <w:szCs w:val="28"/>
                <w:lang w:eastAsia="uk-UA"/>
              </w:rPr>
              <w:t xml:space="preserve">за </w:t>
            </w: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1 </w:t>
            </w:r>
            <w:r>
              <w:rPr>
                <w:rStyle w:val="FontStyle23"/>
                <w:sz w:val="28"/>
                <w:szCs w:val="28"/>
                <w:lang w:eastAsia="uk-UA"/>
              </w:rPr>
              <w:t>кв.м</w:t>
            </w:r>
          </w:p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добу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AF4593">
            <w:pPr>
              <w:pStyle w:val="Style9"/>
              <w:widowControl/>
              <w:snapToGrid w:val="0"/>
              <w:spacing w:line="240" w:lineRule="auto"/>
              <w:rPr>
                <w:lang w:val="uk-UA"/>
              </w:rPr>
            </w:pPr>
          </w:p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50</w:t>
            </w:r>
          </w:p>
        </w:tc>
      </w:tr>
      <w:tr w:rsidR="00AF4593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5"/>
              <w:widowControl/>
              <w:jc w:val="center"/>
            </w:pPr>
            <w:r>
              <w:rPr>
                <w:rStyle w:val="FontStyle25"/>
                <w:spacing w:val="30"/>
                <w:sz w:val="28"/>
                <w:szCs w:val="28"/>
                <w:lang w:val="uk-UA"/>
              </w:rPr>
              <w:t>16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Стенд, стіл, стійка, що стоїть окремо (в т. ч. для демонстрації зразків продукції, послуг)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AF4593">
            <w:pPr>
              <w:pStyle w:val="Style9"/>
              <w:widowControl/>
              <w:snapToGrid w:val="0"/>
              <w:spacing w:line="240" w:lineRule="auto"/>
              <w:rPr>
                <w:lang w:val="uk-UA"/>
              </w:rPr>
            </w:pPr>
          </w:p>
          <w:p w:rsidR="00AF4593" w:rsidRDefault="003F27CC">
            <w:pPr>
              <w:pStyle w:val="Style9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1 одиницю</w:t>
            </w:r>
          </w:p>
          <w:p w:rsidR="00AF4593" w:rsidRDefault="003F27CC" w:rsidP="00922803">
            <w:pPr>
              <w:pStyle w:val="Style9"/>
              <w:widowControl/>
              <w:spacing w:line="240" w:lineRule="auto"/>
              <w:jc w:val="left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добу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AF4593">
            <w:pPr>
              <w:pStyle w:val="Style9"/>
              <w:widowControl/>
              <w:snapToGrid w:val="0"/>
              <w:spacing w:line="240" w:lineRule="auto"/>
              <w:jc w:val="left"/>
              <w:rPr>
                <w:lang w:val="uk-UA"/>
              </w:rPr>
            </w:pPr>
          </w:p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291</w:t>
            </w:r>
          </w:p>
        </w:tc>
      </w:tr>
      <w:tr w:rsidR="00AF4593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5"/>
              <w:widowControl/>
              <w:jc w:val="center"/>
            </w:pPr>
            <w:r>
              <w:rPr>
                <w:rStyle w:val="FontStyle25"/>
                <w:spacing w:val="30"/>
                <w:sz w:val="28"/>
                <w:szCs w:val="28"/>
                <w:lang w:val="uk-UA"/>
              </w:rPr>
              <w:t>17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Використання промоперсоналу в рекламній акції або для окремого розповсюдження рекламних матеріалів та іншої реклами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AF4593">
            <w:pPr>
              <w:pStyle w:val="Style9"/>
              <w:widowControl/>
              <w:snapToGrid w:val="0"/>
              <w:spacing w:line="240" w:lineRule="auto"/>
              <w:jc w:val="left"/>
              <w:rPr>
                <w:lang w:val="uk-UA"/>
              </w:rPr>
            </w:pPr>
          </w:p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особу</w:t>
            </w:r>
          </w:p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добу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AF4593">
            <w:pPr>
              <w:pStyle w:val="Style9"/>
              <w:widowControl/>
              <w:snapToGrid w:val="0"/>
              <w:spacing w:line="240" w:lineRule="auto"/>
              <w:jc w:val="left"/>
              <w:rPr>
                <w:lang w:val="uk-UA"/>
              </w:rPr>
            </w:pPr>
          </w:p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300</w:t>
            </w:r>
          </w:p>
        </w:tc>
      </w:tr>
      <w:tr w:rsidR="00AF4593">
        <w:tc>
          <w:tcPr>
            <w:tcW w:w="9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  <w:ind w:right="95"/>
            </w:pPr>
            <w:r>
              <w:rPr>
                <w:rStyle w:val="FontStyle23"/>
                <w:b/>
                <w:sz w:val="28"/>
                <w:szCs w:val="28"/>
                <w:lang w:val="uk-UA" w:eastAsia="uk-UA"/>
              </w:rPr>
              <w:t>Для розрахунку Плати за одиницю в місяць</w:t>
            </w:r>
          </w:p>
        </w:tc>
      </w:tr>
      <w:tr w:rsidR="00AF4593">
        <w:trPr>
          <w:trHeight w:val="127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5"/>
              <w:widowControl/>
              <w:jc w:val="center"/>
            </w:pPr>
            <w:r>
              <w:rPr>
                <w:rStyle w:val="FontStyle25"/>
                <w:spacing w:val="30"/>
                <w:sz w:val="28"/>
                <w:szCs w:val="28"/>
                <w:lang w:val="uk-UA"/>
              </w:rPr>
              <w:t>18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ind w:right="9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Рекламний щит на лавці, яка є елементом благоустрою та перебуває у власності суб’єкта підприємництва розміром:</w:t>
            </w:r>
          </w:p>
          <w:p w:rsidR="00AF4593" w:rsidRDefault="003F27CC">
            <w:pPr>
              <w:ind w:right="9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до 1,5 м х 0,7 м включно</w:t>
            </w:r>
          </w:p>
          <w:p w:rsidR="00AF4593" w:rsidRDefault="003F27CC">
            <w:pPr>
              <w:ind w:right="9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понад 1,5 м х 0,7 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AF4593">
            <w:pPr>
              <w:pStyle w:val="Style9"/>
              <w:widowControl/>
              <w:snapToGrid w:val="0"/>
              <w:spacing w:line="240" w:lineRule="auto"/>
              <w:ind w:right="174"/>
              <w:jc w:val="left"/>
              <w:rPr>
                <w:lang w:val="uk-UA"/>
              </w:rPr>
            </w:pPr>
          </w:p>
          <w:p w:rsidR="00AF4593" w:rsidRDefault="00AF4593">
            <w:pPr>
              <w:pStyle w:val="Style9"/>
              <w:widowControl/>
              <w:spacing w:line="240" w:lineRule="auto"/>
              <w:ind w:right="174"/>
              <w:jc w:val="left"/>
              <w:rPr>
                <w:lang w:val="uk-UA"/>
              </w:rPr>
            </w:pPr>
          </w:p>
          <w:p w:rsidR="00AF4593" w:rsidRDefault="00AF4593">
            <w:pPr>
              <w:pStyle w:val="Style9"/>
              <w:widowControl/>
              <w:spacing w:line="240" w:lineRule="auto"/>
              <w:ind w:right="174"/>
              <w:jc w:val="left"/>
              <w:rPr>
                <w:lang w:val="uk-UA"/>
              </w:rPr>
            </w:pPr>
          </w:p>
          <w:p w:rsidR="00AF4593" w:rsidRDefault="00AF4593">
            <w:pPr>
              <w:pStyle w:val="Style9"/>
              <w:widowControl/>
              <w:spacing w:line="240" w:lineRule="auto"/>
              <w:ind w:right="174"/>
              <w:jc w:val="left"/>
              <w:rPr>
                <w:sz w:val="18"/>
                <w:szCs w:val="18"/>
                <w:lang w:val="uk-UA"/>
              </w:rPr>
            </w:pPr>
          </w:p>
          <w:p w:rsidR="00AF4593" w:rsidRDefault="00AF4593">
            <w:pPr>
              <w:pStyle w:val="Style9"/>
              <w:widowControl/>
              <w:spacing w:line="240" w:lineRule="auto"/>
              <w:ind w:right="174"/>
              <w:jc w:val="left"/>
              <w:rPr>
                <w:sz w:val="18"/>
                <w:szCs w:val="18"/>
                <w:lang w:val="uk-UA"/>
              </w:rPr>
            </w:pPr>
          </w:p>
          <w:p w:rsidR="00AF4593" w:rsidRDefault="003F27CC">
            <w:pPr>
              <w:pStyle w:val="Style9"/>
              <w:widowControl/>
              <w:spacing w:line="240" w:lineRule="auto"/>
              <w:ind w:right="174"/>
            </w:pPr>
            <w:r>
              <w:rPr>
                <w:rStyle w:val="FontStyle23"/>
                <w:sz w:val="28"/>
                <w:szCs w:val="28"/>
                <w:lang w:val="uk-UA"/>
              </w:rPr>
              <w:t>за одиницю</w:t>
            </w:r>
          </w:p>
          <w:p w:rsidR="00AF4593" w:rsidRDefault="003F27CC">
            <w:pPr>
              <w:pStyle w:val="Style9"/>
              <w:widowControl/>
              <w:spacing w:line="240" w:lineRule="auto"/>
              <w:ind w:right="174"/>
            </w:pPr>
            <w:r>
              <w:rPr>
                <w:rStyle w:val="FontStyle23"/>
                <w:sz w:val="28"/>
                <w:szCs w:val="28"/>
                <w:lang w:val="uk-UA"/>
              </w:rPr>
              <w:t>за одиницю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AF4593">
            <w:pPr>
              <w:pStyle w:val="Style9"/>
              <w:widowControl/>
              <w:snapToGrid w:val="0"/>
              <w:spacing w:line="240" w:lineRule="auto"/>
              <w:rPr>
                <w:lang w:val="uk-UA"/>
              </w:rPr>
            </w:pPr>
          </w:p>
          <w:p w:rsidR="00AF4593" w:rsidRDefault="00AF4593">
            <w:pPr>
              <w:pStyle w:val="Style9"/>
              <w:widowControl/>
              <w:spacing w:line="240" w:lineRule="auto"/>
              <w:rPr>
                <w:lang w:val="uk-UA"/>
              </w:rPr>
            </w:pPr>
          </w:p>
          <w:p w:rsidR="00AF4593" w:rsidRDefault="00AF4593">
            <w:pPr>
              <w:pStyle w:val="Style9"/>
              <w:widowControl/>
              <w:spacing w:line="240" w:lineRule="auto"/>
              <w:rPr>
                <w:lang w:val="uk-UA"/>
              </w:rPr>
            </w:pPr>
          </w:p>
          <w:p w:rsidR="00AF4593" w:rsidRDefault="00AF4593">
            <w:pPr>
              <w:pStyle w:val="Style9"/>
              <w:widowControl/>
              <w:spacing w:line="240" w:lineRule="auto"/>
              <w:rPr>
                <w:sz w:val="20"/>
                <w:szCs w:val="20"/>
                <w:lang w:val="uk-UA"/>
              </w:rPr>
            </w:pPr>
          </w:p>
          <w:p w:rsidR="00AF4593" w:rsidRDefault="00AF4593">
            <w:pPr>
              <w:pStyle w:val="Style9"/>
              <w:widowControl/>
              <w:spacing w:line="240" w:lineRule="auto"/>
              <w:rPr>
                <w:sz w:val="20"/>
                <w:szCs w:val="20"/>
                <w:lang w:val="uk-UA"/>
              </w:rPr>
            </w:pPr>
          </w:p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/>
              </w:rPr>
              <w:t>214</w:t>
            </w:r>
          </w:p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/>
              </w:rPr>
              <w:t>267</w:t>
            </w:r>
          </w:p>
        </w:tc>
      </w:tr>
    </w:tbl>
    <w:p w:rsidR="00AF4593" w:rsidRDefault="00AF4593">
      <w:pPr>
        <w:ind w:right="174"/>
        <w:rPr>
          <w:sz w:val="20"/>
          <w:szCs w:val="20"/>
          <w:lang w:val="uk-UA"/>
        </w:rPr>
      </w:pPr>
    </w:p>
    <w:p w:rsidR="00AF4593" w:rsidRDefault="00AF4593">
      <w:pPr>
        <w:ind w:right="174"/>
        <w:rPr>
          <w:sz w:val="20"/>
          <w:szCs w:val="20"/>
          <w:lang w:val="uk-UA"/>
        </w:rPr>
      </w:pPr>
    </w:p>
    <w:p w:rsidR="00AF4593" w:rsidRDefault="00AF4593">
      <w:pPr>
        <w:ind w:right="174"/>
        <w:rPr>
          <w:sz w:val="20"/>
          <w:szCs w:val="20"/>
          <w:lang w:val="uk-UA"/>
        </w:rPr>
      </w:pPr>
    </w:p>
    <w:p w:rsidR="00AF4593" w:rsidRDefault="003F27CC">
      <w:pPr>
        <w:widowControl w:val="0"/>
        <w:autoSpaceDE w:val="0"/>
        <w:ind w:right="174"/>
        <w:rPr>
          <w:szCs w:val="28"/>
          <w:lang w:val="uk-UA"/>
        </w:rPr>
      </w:pPr>
      <w:r>
        <w:rPr>
          <w:szCs w:val="28"/>
          <w:lang w:val="uk-UA"/>
        </w:rPr>
        <w:t>Заступник міського голови,</w:t>
      </w:r>
    </w:p>
    <w:p w:rsidR="00AF4593" w:rsidRDefault="003F27CC">
      <w:pPr>
        <w:widowControl w:val="0"/>
        <w:autoSpaceDE w:val="0"/>
        <w:ind w:right="174"/>
        <w:rPr>
          <w:szCs w:val="28"/>
          <w:lang w:val="uk-UA"/>
        </w:rPr>
      </w:pPr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bookmarkStart w:id="0" w:name="_GoBack"/>
      <w:bookmarkEnd w:id="0"/>
      <w:r>
        <w:rPr>
          <w:szCs w:val="28"/>
          <w:lang w:val="uk-UA"/>
        </w:rPr>
        <w:t>Юрій ВЕРБИЧ</w:t>
      </w:r>
    </w:p>
    <w:p w:rsidR="00AF4593" w:rsidRDefault="00AF4593">
      <w:pPr>
        <w:widowControl w:val="0"/>
        <w:autoSpaceDE w:val="0"/>
        <w:ind w:right="174"/>
        <w:rPr>
          <w:sz w:val="24"/>
          <w:szCs w:val="28"/>
          <w:lang w:val="uk-UA"/>
        </w:rPr>
      </w:pPr>
    </w:p>
    <w:p w:rsidR="00AF4593" w:rsidRDefault="00AF4593">
      <w:pPr>
        <w:widowControl w:val="0"/>
        <w:autoSpaceDE w:val="0"/>
        <w:ind w:right="174"/>
        <w:rPr>
          <w:sz w:val="24"/>
          <w:szCs w:val="28"/>
          <w:lang w:val="uk-UA"/>
        </w:rPr>
      </w:pPr>
    </w:p>
    <w:p w:rsidR="00AF4593" w:rsidRDefault="003F27CC">
      <w:pPr>
        <w:widowControl w:val="0"/>
        <w:autoSpaceDE w:val="0"/>
        <w:ind w:right="174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sectPr w:rsidR="00AF4593" w:rsidSect="00E7534D">
      <w:headerReference w:type="default" r:id="rId7"/>
      <w:pgSz w:w="11906" w:h="16838"/>
      <w:pgMar w:top="851" w:right="567" w:bottom="1418" w:left="1985" w:header="709" w:footer="0" w:gutter="0"/>
      <w:pgNumType w:start="3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7CC" w:rsidRDefault="003F27CC">
      <w:r>
        <w:separator/>
      </w:r>
    </w:p>
  </w:endnote>
  <w:endnote w:type="continuationSeparator" w:id="1">
    <w:p w:rsidR="003F27CC" w:rsidRDefault="003F2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7CC" w:rsidRDefault="003F27CC">
      <w:r>
        <w:separator/>
      </w:r>
    </w:p>
  </w:footnote>
  <w:footnote w:type="continuationSeparator" w:id="1">
    <w:p w:rsidR="003F27CC" w:rsidRDefault="003F2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93" w:rsidRDefault="00E7534D">
    <w:pPr>
      <w:pStyle w:val="ac"/>
      <w:jc w:val="center"/>
    </w:pPr>
    <w:r>
      <w:fldChar w:fldCharType="begin"/>
    </w:r>
    <w:r w:rsidR="003F27CC">
      <w:instrText>PAGE</w:instrText>
    </w:r>
    <w:r>
      <w:fldChar w:fldCharType="separate"/>
    </w:r>
    <w:r w:rsidR="00FA13DC">
      <w:rPr>
        <w:noProof/>
      </w:rPr>
      <w:t>5</w:t>
    </w:r>
    <w:r>
      <w:fldChar w:fldCharType="end"/>
    </w:r>
  </w:p>
  <w:p w:rsidR="00AF4593" w:rsidRDefault="00AF4593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F66"/>
    <w:multiLevelType w:val="multilevel"/>
    <w:tmpl w:val="24FC349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4593"/>
    <w:rsid w:val="003F27CC"/>
    <w:rsid w:val="00762398"/>
    <w:rsid w:val="00922803"/>
    <w:rsid w:val="00994374"/>
    <w:rsid w:val="00A85D76"/>
    <w:rsid w:val="00AF4593"/>
    <w:rsid w:val="00E7534D"/>
    <w:rsid w:val="00FA1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4D"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rsid w:val="00E7534D"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E7534D"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7534D"/>
  </w:style>
  <w:style w:type="character" w:customStyle="1" w:styleId="WW8Num1z1">
    <w:name w:val="WW8Num1z1"/>
    <w:qFormat/>
    <w:rsid w:val="00E7534D"/>
  </w:style>
  <w:style w:type="character" w:customStyle="1" w:styleId="WW8Num1z2">
    <w:name w:val="WW8Num1z2"/>
    <w:qFormat/>
    <w:rsid w:val="00E7534D"/>
  </w:style>
  <w:style w:type="character" w:customStyle="1" w:styleId="WW8Num1z3">
    <w:name w:val="WW8Num1z3"/>
    <w:qFormat/>
    <w:rsid w:val="00E7534D"/>
  </w:style>
  <w:style w:type="character" w:customStyle="1" w:styleId="WW8Num1z4">
    <w:name w:val="WW8Num1z4"/>
    <w:qFormat/>
    <w:rsid w:val="00E7534D"/>
  </w:style>
  <w:style w:type="character" w:customStyle="1" w:styleId="WW8Num1z5">
    <w:name w:val="WW8Num1z5"/>
    <w:qFormat/>
    <w:rsid w:val="00E7534D"/>
  </w:style>
  <w:style w:type="character" w:customStyle="1" w:styleId="WW8Num1z6">
    <w:name w:val="WW8Num1z6"/>
    <w:qFormat/>
    <w:rsid w:val="00E7534D"/>
  </w:style>
  <w:style w:type="character" w:customStyle="1" w:styleId="WW8Num1z7">
    <w:name w:val="WW8Num1z7"/>
    <w:qFormat/>
    <w:rsid w:val="00E7534D"/>
  </w:style>
  <w:style w:type="character" w:customStyle="1" w:styleId="WW8Num1z8">
    <w:name w:val="WW8Num1z8"/>
    <w:qFormat/>
    <w:rsid w:val="00E7534D"/>
  </w:style>
  <w:style w:type="character" w:customStyle="1" w:styleId="10">
    <w:name w:val="Основной шрифт абзаца1"/>
    <w:qFormat/>
    <w:rsid w:val="00E7534D"/>
  </w:style>
  <w:style w:type="character" w:customStyle="1" w:styleId="FontStyle22">
    <w:name w:val="Font Style22"/>
    <w:qFormat/>
    <w:rsid w:val="00E7534D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23">
    <w:name w:val="Font Style23"/>
    <w:qFormat/>
    <w:rsid w:val="00E7534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qFormat/>
    <w:rsid w:val="00E7534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5">
    <w:name w:val="Font Style25"/>
    <w:qFormat/>
    <w:rsid w:val="00E7534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qFormat/>
    <w:rsid w:val="00E7534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qFormat/>
    <w:rsid w:val="00E7534D"/>
    <w:rPr>
      <w:rFonts w:ascii="Times New Roman" w:hAnsi="Times New Roman" w:cs="Times New Roman"/>
      <w:b/>
      <w:bCs/>
      <w:smallCaps/>
      <w:sz w:val="14"/>
      <w:szCs w:val="14"/>
    </w:rPr>
  </w:style>
  <w:style w:type="character" w:styleId="a3">
    <w:name w:val="page number"/>
    <w:basedOn w:val="10"/>
    <w:rsid w:val="00E7534D"/>
  </w:style>
  <w:style w:type="character" w:customStyle="1" w:styleId="a4">
    <w:name w:val="Основной текст Знак"/>
    <w:qFormat/>
    <w:rsid w:val="00E7534D"/>
    <w:rPr>
      <w:sz w:val="28"/>
      <w:szCs w:val="24"/>
      <w:lang w:val="ru-RU"/>
    </w:rPr>
  </w:style>
  <w:style w:type="character" w:customStyle="1" w:styleId="a5">
    <w:name w:val="Верхний колонтитул Знак"/>
    <w:qFormat/>
    <w:rsid w:val="00E7534D"/>
    <w:rPr>
      <w:sz w:val="28"/>
      <w:szCs w:val="24"/>
    </w:rPr>
  </w:style>
  <w:style w:type="paragraph" w:customStyle="1" w:styleId="a6">
    <w:name w:val="Заголовок"/>
    <w:basedOn w:val="a"/>
    <w:next w:val="a7"/>
    <w:qFormat/>
    <w:rsid w:val="00E7534D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rsid w:val="00E7534D"/>
    <w:pPr>
      <w:spacing w:after="120"/>
    </w:pPr>
  </w:style>
  <w:style w:type="paragraph" w:styleId="a8">
    <w:name w:val="List"/>
    <w:basedOn w:val="a7"/>
    <w:rsid w:val="00E7534D"/>
    <w:pPr>
      <w:spacing w:after="140" w:line="288" w:lineRule="auto"/>
    </w:pPr>
    <w:rPr>
      <w:rFonts w:cs="Mangal"/>
      <w:sz w:val="24"/>
    </w:rPr>
  </w:style>
  <w:style w:type="paragraph" w:styleId="a9">
    <w:name w:val="caption"/>
    <w:basedOn w:val="a"/>
    <w:qFormat/>
    <w:rsid w:val="00E7534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E7534D"/>
    <w:pPr>
      <w:suppressLineNumbers/>
    </w:pPr>
    <w:rPr>
      <w:rFonts w:cs="Arial"/>
    </w:rPr>
  </w:style>
  <w:style w:type="paragraph" w:customStyle="1" w:styleId="HTML1">
    <w:name w:val="Стандартный HTML1"/>
    <w:basedOn w:val="a"/>
    <w:qFormat/>
    <w:rsid w:val="00E753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Текст выноски1"/>
    <w:basedOn w:val="a"/>
    <w:qFormat/>
    <w:rsid w:val="00E7534D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qFormat/>
    <w:rsid w:val="00E7534D"/>
    <w:pPr>
      <w:widowControl w:val="0"/>
      <w:autoSpaceDE w:val="0"/>
      <w:spacing w:line="326" w:lineRule="exact"/>
      <w:jc w:val="center"/>
    </w:pPr>
    <w:rPr>
      <w:rFonts w:ascii="Candara" w:hAnsi="Candara" w:cs="Candara"/>
      <w:sz w:val="24"/>
    </w:rPr>
  </w:style>
  <w:style w:type="paragraph" w:customStyle="1" w:styleId="Style5">
    <w:name w:val="Style5"/>
    <w:basedOn w:val="a"/>
    <w:qFormat/>
    <w:rsid w:val="00E7534D"/>
    <w:pPr>
      <w:widowControl w:val="0"/>
      <w:autoSpaceDE w:val="0"/>
      <w:spacing w:line="322" w:lineRule="exact"/>
      <w:ind w:firstLine="749"/>
      <w:jc w:val="both"/>
    </w:pPr>
    <w:rPr>
      <w:rFonts w:ascii="Candara" w:hAnsi="Candara" w:cs="Candara"/>
      <w:sz w:val="24"/>
    </w:rPr>
  </w:style>
  <w:style w:type="paragraph" w:customStyle="1" w:styleId="Style6">
    <w:name w:val="Style6"/>
    <w:basedOn w:val="a"/>
    <w:qFormat/>
    <w:rsid w:val="00E7534D"/>
    <w:pPr>
      <w:widowControl w:val="0"/>
      <w:autoSpaceDE w:val="0"/>
      <w:spacing w:line="326" w:lineRule="exact"/>
    </w:pPr>
    <w:rPr>
      <w:rFonts w:ascii="Candara" w:hAnsi="Candara" w:cs="Candara"/>
      <w:sz w:val="24"/>
    </w:rPr>
  </w:style>
  <w:style w:type="paragraph" w:customStyle="1" w:styleId="Style7">
    <w:name w:val="Style7"/>
    <w:basedOn w:val="a"/>
    <w:qFormat/>
    <w:rsid w:val="00E7534D"/>
    <w:pPr>
      <w:widowControl w:val="0"/>
      <w:autoSpaceDE w:val="0"/>
      <w:spacing w:line="323" w:lineRule="exact"/>
      <w:ind w:firstLine="720"/>
      <w:jc w:val="both"/>
    </w:pPr>
    <w:rPr>
      <w:rFonts w:ascii="Candara" w:hAnsi="Candara" w:cs="Candara"/>
      <w:sz w:val="24"/>
    </w:rPr>
  </w:style>
  <w:style w:type="paragraph" w:customStyle="1" w:styleId="Style8">
    <w:name w:val="Style8"/>
    <w:basedOn w:val="a"/>
    <w:qFormat/>
    <w:rsid w:val="00E7534D"/>
    <w:pPr>
      <w:widowControl w:val="0"/>
      <w:autoSpaceDE w:val="0"/>
      <w:spacing w:line="331" w:lineRule="exact"/>
      <w:ind w:firstLine="768"/>
    </w:pPr>
    <w:rPr>
      <w:rFonts w:ascii="Candara" w:hAnsi="Candara" w:cs="Candara"/>
      <w:sz w:val="24"/>
    </w:rPr>
  </w:style>
  <w:style w:type="paragraph" w:customStyle="1" w:styleId="Style9">
    <w:name w:val="Style9"/>
    <w:basedOn w:val="a"/>
    <w:qFormat/>
    <w:rsid w:val="00E7534D"/>
    <w:pPr>
      <w:widowControl w:val="0"/>
      <w:autoSpaceDE w:val="0"/>
      <w:spacing w:line="326" w:lineRule="exact"/>
      <w:jc w:val="center"/>
    </w:pPr>
    <w:rPr>
      <w:rFonts w:ascii="Candara" w:hAnsi="Candara" w:cs="Candara"/>
      <w:sz w:val="24"/>
    </w:rPr>
  </w:style>
  <w:style w:type="paragraph" w:customStyle="1" w:styleId="Style10">
    <w:name w:val="Style10"/>
    <w:basedOn w:val="a"/>
    <w:qFormat/>
    <w:rsid w:val="00E7534D"/>
    <w:pPr>
      <w:widowControl w:val="0"/>
      <w:autoSpaceDE w:val="0"/>
      <w:spacing w:line="331" w:lineRule="exact"/>
    </w:pPr>
    <w:rPr>
      <w:rFonts w:ascii="Candara" w:hAnsi="Candara" w:cs="Candara"/>
      <w:sz w:val="24"/>
    </w:rPr>
  </w:style>
  <w:style w:type="paragraph" w:customStyle="1" w:styleId="Style11">
    <w:name w:val="Style11"/>
    <w:basedOn w:val="a"/>
    <w:qFormat/>
    <w:rsid w:val="00E7534D"/>
    <w:pPr>
      <w:widowControl w:val="0"/>
      <w:autoSpaceDE w:val="0"/>
    </w:pPr>
    <w:rPr>
      <w:rFonts w:ascii="Candara" w:hAnsi="Candara" w:cs="Candara"/>
      <w:sz w:val="24"/>
    </w:rPr>
  </w:style>
  <w:style w:type="paragraph" w:customStyle="1" w:styleId="Style12">
    <w:name w:val="Style12"/>
    <w:basedOn w:val="a"/>
    <w:qFormat/>
    <w:rsid w:val="00E7534D"/>
    <w:pPr>
      <w:widowControl w:val="0"/>
      <w:autoSpaceDE w:val="0"/>
      <w:spacing w:line="330" w:lineRule="exact"/>
      <w:ind w:firstLine="3283"/>
    </w:pPr>
    <w:rPr>
      <w:rFonts w:ascii="Candara" w:hAnsi="Candara" w:cs="Candara"/>
      <w:sz w:val="24"/>
    </w:rPr>
  </w:style>
  <w:style w:type="paragraph" w:customStyle="1" w:styleId="Style13">
    <w:name w:val="Style13"/>
    <w:basedOn w:val="a"/>
    <w:qFormat/>
    <w:rsid w:val="00E7534D"/>
    <w:pPr>
      <w:widowControl w:val="0"/>
      <w:autoSpaceDE w:val="0"/>
      <w:spacing w:line="326" w:lineRule="exact"/>
      <w:ind w:firstLine="1200"/>
      <w:jc w:val="both"/>
    </w:pPr>
    <w:rPr>
      <w:rFonts w:ascii="Candara" w:hAnsi="Candara" w:cs="Candara"/>
      <w:sz w:val="24"/>
    </w:rPr>
  </w:style>
  <w:style w:type="paragraph" w:customStyle="1" w:styleId="Style14">
    <w:name w:val="Style14"/>
    <w:basedOn w:val="a"/>
    <w:qFormat/>
    <w:rsid w:val="00E7534D"/>
    <w:pPr>
      <w:widowControl w:val="0"/>
      <w:autoSpaceDE w:val="0"/>
      <w:spacing w:line="259" w:lineRule="exact"/>
    </w:pPr>
    <w:rPr>
      <w:rFonts w:ascii="Candara" w:hAnsi="Candara" w:cs="Candara"/>
      <w:sz w:val="24"/>
    </w:rPr>
  </w:style>
  <w:style w:type="paragraph" w:customStyle="1" w:styleId="Style15">
    <w:name w:val="Style15"/>
    <w:basedOn w:val="a"/>
    <w:qFormat/>
    <w:rsid w:val="00E7534D"/>
    <w:pPr>
      <w:widowControl w:val="0"/>
      <w:autoSpaceDE w:val="0"/>
    </w:pPr>
    <w:rPr>
      <w:rFonts w:ascii="Candara" w:hAnsi="Candara" w:cs="Candara"/>
      <w:sz w:val="24"/>
    </w:rPr>
  </w:style>
  <w:style w:type="paragraph" w:customStyle="1" w:styleId="Style16">
    <w:name w:val="Style16"/>
    <w:basedOn w:val="a"/>
    <w:qFormat/>
    <w:rsid w:val="00E7534D"/>
    <w:pPr>
      <w:widowControl w:val="0"/>
      <w:autoSpaceDE w:val="0"/>
    </w:pPr>
    <w:rPr>
      <w:rFonts w:ascii="Candara" w:hAnsi="Candara" w:cs="Candara"/>
      <w:sz w:val="24"/>
    </w:rPr>
  </w:style>
  <w:style w:type="paragraph" w:customStyle="1" w:styleId="Style17">
    <w:name w:val="Style17"/>
    <w:basedOn w:val="a"/>
    <w:qFormat/>
    <w:rsid w:val="00E7534D"/>
    <w:pPr>
      <w:widowControl w:val="0"/>
      <w:autoSpaceDE w:val="0"/>
      <w:spacing w:line="269" w:lineRule="exact"/>
      <w:ind w:firstLine="77"/>
    </w:pPr>
    <w:rPr>
      <w:rFonts w:ascii="Candara" w:hAnsi="Candara" w:cs="Candara"/>
      <w:sz w:val="24"/>
    </w:rPr>
  </w:style>
  <w:style w:type="paragraph" w:customStyle="1" w:styleId="ab">
    <w:name w:val="Верхній і нижній колонтитули"/>
    <w:basedOn w:val="a"/>
    <w:qFormat/>
    <w:rsid w:val="00E7534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E7534D"/>
    <w:pPr>
      <w:tabs>
        <w:tab w:val="center" w:pos="4677"/>
        <w:tab w:val="right" w:pos="9355"/>
      </w:tabs>
    </w:pPr>
    <w:rPr>
      <w:lang w:val="uk-UA"/>
    </w:rPr>
  </w:style>
  <w:style w:type="paragraph" w:styleId="ad">
    <w:name w:val="footer"/>
    <w:basedOn w:val="a"/>
    <w:rsid w:val="00E7534D"/>
    <w:pPr>
      <w:tabs>
        <w:tab w:val="center" w:pos="4677"/>
        <w:tab w:val="right" w:pos="9355"/>
      </w:tabs>
    </w:pPr>
  </w:style>
  <w:style w:type="paragraph" w:customStyle="1" w:styleId="ae">
    <w:name w:val="Вміст таблиці"/>
    <w:basedOn w:val="a"/>
    <w:qFormat/>
    <w:rsid w:val="00E7534D"/>
    <w:pPr>
      <w:suppressLineNumbers/>
    </w:pPr>
  </w:style>
  <w:style w:type="paragraph" w:customStyle="1" w:styleId="af">
    <w:name w:val="Заголовок таблиці"/>
    <w:basedOn w:val="ae"/>
    <w:qFormat/>
    <w:rsid w:val="00E7534D"/>
    <w:pPr>
      <w:jc w:val="center"/>
    </w:pPr>
    <w:rPr>
      <w:b/>
      <w:bCs/>
    </w:rPr>
  </w:style>
  <w:style w:type="numbering" w:customStyle="1" w:styleId="WW8Num1">
    <w:name w:val="WW8Num1"/>
    <w:qFormat/>
    <w:rsid w:val="00E753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3534</Words>
  <Characters>2015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до рішення виконкому</vt:lpstr>
    </vt:vector>
  </TitlesOfParts>
  <Company>Reanimator Extreme Edition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 виконкому</dc:title>
  <dc:creator>LAN_OS</dc:creator>
  <cp:lastModifiedBy>karpuko</cp:lastModifiedBy>
  <cp:revision>2</cp:revision>
  <cp:lastPrinted>1995-11-21T17:41:00Z</cp:lastPrinted>
  <dcterms:created xsi:type="dcterms:W3CDTF">2021-10-21T09:04:00Z</dcterms:created>
  <dcterms:modified xsi:type="dcterms:W3CDTF">2021-10-21T09:04:00Z</dcterms:modified>
  <dc:language>uk-UA</dc:language>
</cp:coreProperties>
</file>