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0D03" w:rsidRDefault="00544D3D">
      <w:pPr>
        <w:jc w:val="center"/>
        <w:rPr>
          <w:b/>
        </w:rPr>
      </w:pPr>
      <w:r>
        <w:rPr>
          <w:b/>
        </w:rPr>
        <w:t>Аналіз регуляторного впливу</w:t>
      </w:r>
    </w:p>
    <w:p w:rsidR="00690D03" w:rsidRDefault="00544D3D" w:rsidP="00A26A01">
      <w:pPr>
        <w:ind w:firstLine="709"/>
      </w:pPr>
      <w:r>
        <w:t>(відповідно до статті 8 Закону України “Про засади державної регуляторної політики у сфері господарської діяльності”, Методики проведення аналізу впливу регуляторного акта, затвердженої постановою Кабінету Міністрів України від</w:t>
      </w:r>
      <w:r w:rsidR="00E76795">
        <w:t xml:space="preserve"> 11.03.2004 № 308, зі змінами)</w:t>
      </w:r>
    </w:p>
    <w:p w:rsidR="00A26A01" w:rsidRDefault="00A26A01" w:rsidP="00D727D1">
      <w:pPr>
        <w:pStyle w:val="a4"/>
        <w:spacing w:after="0" w:line="240" w:lineRule="auto"/>
        <w:jc w:val="both"/>
        <w:rPr>
          <w:b/>
        </w:rPr>
      </w:pPr>
    </w:p>
    <w:p w:rsidR="00266707" w:rsidRDefault="00544D3D" w:rsidP="00266707">
      <w:pPr>
        <w:pStyle w:val="a4"/>
        <w:spacing w:after="0" w:line="240" w:lineRule="auto"/>
        <w:jc w:val="both"/>
      </w:pPr>
      <w:r>
        <w:rPr>
          <w:b/>
        </w:rPr>
        <w:t>Назва регуляторного акта</w:t>
      </w:r>
      <w:r w:rsidR="00D727D1">
        <w:t> </w:t>
      </w:r>
      <w:r>
        <w:t>–</w:t>
      </w:r>
      <w:r w:rsidR="00D727D1">
        <w:t> </w:t>
      </w:r>
      <w:r w:rsidR="00A26A01">
        <w:t>п</w:t>
      </w:r>
      <w:r w:rsidR="000E2EFD">
        <w:t>роєкт рішення викон</w:t>
      </w:r>
      <w:r w:rsidR="00926A8B">
        <w:t>авчого комітету</w:t>
      </w:r>
      <w:r w:rsidR="000E2EFD">
        <w:t xml:space="preserve"> Луцької міської ради </w:t>
      </w:r>
      <w:r w:rsidR="000E2EFD" w:rsidRPr="00E76795">
        <w:t xml:space="preserve">«Про </w:t>
      </w:r>
      <w:r w:rsidR="007E01BC" w:rsidRPr="00E76795">
        <w:t xml:space="preserve">затвердження </w:t>
      </w:r>
      <w:r w:rsidR="000E2EFD" w:rsidRPr="00E76795">
        <w:t>Положення про порядок здійснення контролю оплати (реєстрації) проїзду у міському пасажирському транспорті загального користування Луцької міської територіальної громади</w:t>
      </w:r>
      <w:r w:rsidR="000E2EFD">
        <w:t xml:space="preserve"> </w:t>
      </w:r>
      <w:r w:rsidR="000E2EFD" w:rsidRPr="00266707">
        <w:t>у новій редакції»</w:t>
      </w:r>
      <w:r w:rsidR="00A26A01">
        <w:t xml:space="preserve"> </w:t>
      </w:r>
    </w:p>
    <w:p w:rsidR="000E2EFD" w:rsidRDefault="00544D3D" w:rsidP="00266707">
      <w:pPr>
        <w:pStyle w:val="a4"/>
        <w:spacing w:after="0" w:line="240" w:lineRule="auto"/>
        <w:jc w:val="both"/>
      </w:pPr>
      <w:r>
        <w:rPr>
          <w:b/>
        </w:rPr>
        <w:t>Регуляторний орган</w:t>
      </w:r>
      <w:r w:rsidR="00D727D1">
        <w:t> – </w:t>
      </w:r>
      <w:r>
        <w:t>Луцьк</w:t>
      </w:r>
      <w:r w:rsidR="00A26A01">
        <w:t xml:space="preserve">а </w:t>
      </w:r>
      <w:r>
        <w:t>міськ</w:t>
      </w:r>
      <w:r w:rsidR="00A26A01">
        <w:t>а</w:t>
      </w:r>
      <w:r>
        <w:t xml:space="preserve"> рад</w:t>
      </w:r>
      <w:r w:rsidR="00A26A01">
        <w:t>а</w:t>
      </w:r>
      <w:r>
        <w:t xml:space="preserve">. </w:t>
      </w:r>
    </w:p>
    <w:p w:rsidR="000E2EFD" w:rsidRDefault="00544D3D" w:rsidP="00D727D1">
      <w:pPr>
        <w:pStyle w:val="a4"/>
        <w:spacing w:after="0"/>
        <w:jc w:val="both"/>
      </w:pPr>
      <w:r>
        <w:rPr>
          <w:b/>
        </w:rPr>
        <w:t xml:space="preserve">Розробник </w:t>
      </w:r>
      <w:r w:rsidR="00A26A01">
        <w:rPr>
          <w:b/>
        </w:rPr>
        <w:t xml:space="preserve">проекту регуляторного </w:t>
      </w:r>
      <w:r>
        <w:rPr>
          <w:b/>
        </w:rPr>
        <w:t>а</w:t>
      </w:r>
      <w:r w:rsidR="00A26A01">
        <w:rPr>
          <w:b/>
        </w:rPr>
        <w:t>кта</w:t>
      </w:r>
      <w:r w:rsidR="00D727D1">
        <w:t> – </w:t>
      </w:r>
      <w:r w:rsidR="000E2EFD">
        <w:t xml:space="preserve">відділ транспорту </w:t>
      </w:r>
    </w:p>
    <w:p w:rsidR="000E2EFD" w:rsidRPr="000E2EFD" w:rsidRDefault="00544D3D" w:rsidP="00D727D1">
      <w:pPr>
        <w:pStyle w:val="a4"/>
        <w:spacing w:after="0"/>
        <w:jc w:val="both"/>
        <w:rPr>
          <w:color w:val="000000"/>
          <w:sz w:val="28"/>
        </w:rPr>
      </w:pPr>
      <w:r>
        <w:rPr>
          <w:b/>
        </w:rPr>
        <w:t>Відповідальна особа:</w:t>
      </w:r>
      <w:r w:rsidR="00D727D1">
        <w:t> </w:t>
      </w:r>
      <w:r w:rsidR="000E2EFD">
        <w:t>– Главічка В.Й.</w:t>
      </w:r>
    </w:p>
    <w:p w:rsidR="000E2EFD" w:rsidRPr="00A26A01" w:rsidRDefault="00544D3D" w:rsidP="00D727D1">
      <w:pPr>
        <w:pStyle w:val="ae"/>
        <w:spacing w:after="0"/>
        <w:ind w:left="0"/>
        <w:rPr>
          <w:lang w:val="ru-RU"/>
        </w:rPr>
      </w:pPr>
      <w:r>
        <w:rPr>
          <w:b/>
        </w:rPr>
        <w:t>Контактний телефон</w:t>
      </w:r>
      <w:r w:rsidR="00D727D1">
        <w:t> </w:t>
      </w:r>
      <w:r>
        <w:t>–</w:t>
      </w:r>
      <w:r w:rsidR="00D727D1">
        <w:t> </w:t>
      </w:r>
      <w:r w:rsidR="00A26A01">
        <w:t>(</w:t>
      </w:r>
      <w:r w:rsidR="00307531">
        <w:t>0332) 777 986, 777 919</w:t>
      </w:r>
    </w:p>
    <w:p w:rsidR="00307531" w:rsidRPr="00A26A01" w:rsidRDefault="00307531" w:rsidP="00D727D1">
      <w:pPr>
        <w:pStyle w:val="ae"/>
        <w:spacing w:after="0"/>
        <w:ind w:left="0"/>
        <w:rPr>
          <w:lang w:val="ru-RU"/>
        </w:rPr>
      </w:pPr>
    </w:p>
    <w:p w:rsidR="00307531" w:rsidRPr="00A26A01" w:rsidRDefault="00307531" w:rsidP="00D727D1">
      <w:pPr>
        <w:pStyle w:val="ae"/>
        <w:spacing w:after="0"/>
        <w:ind w:left="0"/>
        <w:rPr>
          <w:lang w:val="ru-RU"/>
        </w:rPr>
      </w:pPr>
    </w:p>
    <w:p w:rsidR="00307531" w:rsidRPr="00A26A01" w:rsidRDefault="00A26A01" w:rsidP="00307531">
      <w:pPr>
        <w:widowControl w:val="0"/>
        <w:rPr>
          <w:b/>
        </w:rPr>
      </w:pPr>
      <w:r>
        <w:rPr>
          <w:b/>
          <w:lang w:val="ru-RU"/>
        </w:rPr>
        <w:t xml:space="preserve">      </w:t>
      </w:r>
      <w:r w:rsidR="00307531" w:rsidRPr="00A26A01">
        <w:rPr>
          <w:b/>
          <w:lang w:val="ru-RU"/>
        </w:rPr>
        <w:t>1.</w:t>
      </w:r>
      <w:r w:rsidR="00307531" w:rsidRPr="00A26A01">
        <w:rPr>
          <w:b/>
        </w:rPr>
        <w:t>Визначення проблеми та причин її виникнення</w:t>
      </w:r>
    </w:p>
    <w:p w:rsidR="00E76795" w:rsidRDefault="00A26A01" w:rsidP="00307531">
      <w:pPr>
        <w:widowControl w:val="0"/>
        <w:ind w:firstLine="355"/>
        <w:jc w:val="both"/>
        <w:rPr>
          <w:rFonts w:ascii="Lato" w:hAnsi="Lato"/>
          <w:color w:val="212529"/>
          <w:sz w:val="27"/>
          <w:szCs w:val="27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Згідно з частиною</w:t>
      </w:r>
      <w:r w:rsidR="00307531">
        <w:rPr>
          <w:color w:val="000000" w:themeColor="text1"/>
          <w:shd w:val="clear" w:color="auto" w:fill="FFFFFF"/>
        </w:rPr>
        <w:t xml:space="preserve"> 17 статті </w:t>
      </w:r>
      <w:r w:rsidR="00307531" w:rsidRPr="00926A8B">
        <w:rPr>
          <w:color w:val="000000" w:themeColor="text1"/>
        </w:rPr>
        <w:t>35 Закону</w:t>
      </w:r>
      <w:r w:rsidR="00307531" w:rsidRPr="00926A8B">
        <w:rPr>
          <w:color w:val="000000" w:themeColor="text1"/>
          <w:szCs w:val="28"/>
        </w:rPr>
        <w:t xml:space="preserve"> України «Про автомобільний транспорт» </w:t>
      </w:r>
      <w:r w:rsidR="00307531" w:rsidRPr="00926A8B">
        <w:rPr>
          <w:color w:val="000000" w:themeColor="text1"/>
          <w:shd w:val="clear" w:color="auto" w:fill="FFFFFF"/>
        </w:rPr>
        <w:t>Правила користування міським пасажирським автомобільним транспортом затверджуються органом місцевого самоврядування. Вони визначають порядок проїзду і його оплати, права та обов’язки пасажирів, а також взаємовідносини перевізників і пасажирів під час надання транспортних послуг, враховуючи особливості транспортної інфраструктури та наявність автоматизованої системи обліку оплати проїзду.</w:t>
      </w:r>
      <w:r w:rsidR="00307531">
        <w:rPr>
          <w:rFonts w:ascii="Lato" w:hAnsi="Lato"/>
          <w:color w:val="212529"/>
          <w:sz w:val="27"/>
          <w:szCs w:val="27"/>
          <w:shd w:val="clear" w:color="auto" w:fill="FFFFFF"/>
        </w:rPr>
        <w:t xml:space="preserve"> </w:t>
      </w:r>
    </w:p>
    <w:p w:rsidR="00307531" w:rsidRDefault="00307531" w:rsidP="00307531">
      <w:pPr>
        <w:widowControl w:val="0"/>
        <w:ind w:firstLine="355"/>
        <w:jc w:val="both"/>
        <w:rPr>
          <w:color w:val="212529"/>
          <w:shd w:val="clear" w:color="auto" w:fill="FFFFFF"/>
        </w:rPr>
      </w:pPr>
      <w:r w:rsidRPr="00926A8B">
        <w:rPr>
          <w:color w:val="212529"/>
          <w:shd w:val="clear" w:color="auto" w:fill="FFFFFF"/>
        </w:rPr>
        <w:t>Ефективна організація управління міським пасажирським транспортом повинна бути орієнтована на врахування інтересів пасажирів, підприємств перевізників і підвищення рівня якості транспортних послуг.</w:t>
      </w:r>
    </w:p>
    <w:p w:rsidR="00307531" w:rsidRDefault="00482107" w:rsidP="00482107">
      <w:pPr>
        <w:widowControl w:val="0"/>
        <w:ind w:firstLine="284"/>
        <w:jc w:val="both"/>
        <w:rPr>
          <w:bCs/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 З</w:t>
      </w:r>
      <w:r w:rsidR="00307531" w:rsidRPr="00DB068E">
        <w:rPr>
          <w:color w:val="000000" w:themeColor="text1"/>
          <w:shd w:val="clear" w:color="auto" w:fill="FFFFFF"/>
        </w:rPr>
        <w:t xml:space="preserve">абезпечення належного рівня безпеки та якості </w:t>
      </w:r>
      <w:r>
        <w:rPr>
          <w:color w:val="000000" w:themeColor="text1"/>
          <w:shd w:val="clear" w:color="auto" w:fill="FFFFFF"/>
        </w:rPr>
        <w:t>при здійснення міських пасажирських перевезень</w:t>
      </w:r>
      <w:r w:rsidR="00307531" w:rsidRPr="00DB068E">
        <w:rPr>
          <w:color w:val="000000" w:themeColor="text1"/>
          <w:shd w:val="clear" w:color="auto" w:fill="FFFFFF"/>
        </w:rPr>
        <w:t xml:space="preserve"> є першочерговим завданням для  організатора пе</w:t>
      </w:r>
      <w:r w:rsidR="00307531">
        <w:rPr>
          <w:color w:val="000000" w:themeColor="text1"/>
          <w:shd w:val="clear" w:color="auto" w:fill="FFFFFF"/>
        </w:rPr>
        <w:t>ревезень – виконавчого комітету</w:t>
      </w:r>
      <w:r w:rsidR="00307531" w:rsidRPr="00DB068E">
        <w:rPr>
          <w:color w:val="000000" w:themeColor="text1"/>
          <w:shd w:val="clear" w:color="auto" w:fill="FFFFFF"/>
        </w:rPr>
        <w:t xml:space="preserve"> міської ради, а також для суб’єктів господарської діяльності – надавачів транспортних послуг. Однак, відсутність дієвого контролю </w:t>
      </w:r>
      <w:r w:rsidR="00307531" w:rsidRPr="00DB068E">
        <w:rPr>
          <w:bCs/>
          <w:color w:val="000000" w:themeColor="text1"/>
        </w:rPr>
        <w:t>за оплатою проїзду в громадському транспорті та не встановлення вимог до організації та здійснення контролю за оплатою пасажиром проїзду та перевезення багажу, а також реєстрації проїзду пасажиром при запровадженні АСООП п</w:t>
      </w:r>
      <w:r w:rsidR="00307531" w:rsidRPr="00DB068E">
        <w:rPr>
          <w:color w:val="000000" w:themeColor="text1"/>
          <w:shd w:val="clear" w:color="auto" w:fill="FFFFFF"/>
        </w:rPr>
        <w:t>риводить до порушень прав і законних інтересів учасників ринку пасажирських перевезень, частих конфліктів та непорозумінь</w:t>
      </w:r>
      <w:r w:rsidR="00DA734E">
        <w:rPr>
          <w:color w:val="000000" w:themeColor="text1"/>
          <w:shd w:val="clear" w:color="auto" w:fill="FFFFFF"/>
        </w:rPr>
        <w:t>, що є основною проблемою, яку пропонується  вирішити за допомогою прийняття даного проєкту регуляторного акту.</w:t>
      </w:r>
    </w:p>
    <w:p w:rsidR="00307531" w:rsidRDefault="00DA734E" w:rsidP="00E76795">
      <w:pPr>
        <w:pStyle w:val="ae"/>
        <w:spacing w:after="0"/>
        <w:ind w:left="0"/>
        <w:jc w:val="both"/>
        <w:rPr>
          <w:bCs/>
          <w:color w:val="000000"/>
        </w:rPr>
      </w:pPr>
      <w:r>
        <w:rPr>
          <w:bCs/>
          <w:i/>
          <w:color w:val="000000"/>
        </w:rPr>
        <w:t xml:space="preserve">     </w:t>
      </w:r>
    </w:p>
    <w:p w:rsidR="00307531" w:rsidRPr="00482107" w:rsidRDefault="00307531" w:rsidP="00482107">
      <w:pPr>
        <w:widowControl w:val="0"/>
        <w:ind w:firstLine="426"/>
        <w:textAlignment w:val="baseline"/>
        <w:rPr>
          <w:b/>
        </w:rPr>
      </w:pPr>
      <w:r w:rsidRPr="00482107">
        <w:rPr>
          <w:b/>
          <w:bCs/>
          <w:color w:val="000000"/>
        </w:rPr>
        <w:t>1.1</w:t>
      </w:r>
      <w:r w:rsidRPr="00482107">
        <w:rPr>
          <w:b/>
        </w:rPr>
        <w:t xml:space="preserve"> Визначити основні групи (підгрупи), на які проблема справляє вплив</w:t>
      </w:r>
    </w:p>
    <w:tbl>
      <w:tblPr>
        <w:tblW w:w="964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2268"/>
        <w:gridCol w:w="2268"/>
      </w:tblGrid>
      <w:tr w:rsidR="00307531" w:rsidTr="00E76795">
        <w:trPr>
          <w:trHeight w:val="378"/>
        </w:trPr>
        <w:tc>
          <w:tcPr>
            <w:tcW w:w="5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Групи (підгрупи)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Так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Ні</w:t>
            </w:r>
          </w:p>
        </w:tc>
      </w:tr>
      <w:tr w:rsidR="00307531" w:rsidTr="00DA734E">
        <w:trPr>
          <w:trHeight w:val="587"/>
        </w:trPr>
        <w:tc>
          <w:tcPr>
            <w:tcW w:w="5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textAlignment w:val="baseline"/>
            </w:pPr>
            <w:r>
              <w:t>Громадяни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Pr="00DA734E" w:rsidRDefault="00266707" w:rsidP="00E807BC">
            <w:pPr>
              <w:widowControl w:val="0"/>
              <w:spacing w:before="150" w:after="150"/>
              <w:jc w:val="center"/>
              <w:textAlignment w:val="baseline"/>
              <w:rPr>
                <w:i/>
              </w:rPr>
            </w:pPr>
            <w:r>
              <w:rPr>
                <w:i/>
              </w:rPr>
              <w:t>т</w:t>
            </w:r>
            <w:r w:rsidR="00307531" w:rsidRPr="00DA734E">
              <w:rPr>
                <w:i/>
              </w:rPr>
              <w:t>ак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napToGrid w:val="0"/>
              <w:spacing w:before="150" w:after="150"/>
              <w:jc w:val="center"/>
              <w:textAlignment w:val="baseline"/>
            </w:pPr>
            <w:r>
              <w:rPr>
                <w:lang w:val="ru-RU"/>
              </w:rPr>
              <w:t>-</w:t>
            </w:r>
          </w:p>
        </w:tc>
      </w:tr>
      <w:tr w:rsidR="00307531" w:rsidTr="00E76795">
        <w:trPr>
          <w:trHeight w:val="466"/>
        </w:trPr>
        <w:tc>
          <w:tcPr>
            <w:tcW w:w="5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textAlignment w:val="baseline"/>
            </w:pPr>
            <w:r>
              <w:t>Орган місцевого самоврядування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Pr="00DA734E" w:rsidRDefault="00266707" w:rsidP="00E807BC">
            <w:pPr>
              <w:widowControl w:val="0"/>
              <w:spacing w:before="150" w:after="150"/>
              <w:jc w:val="center"/>
              <w:textAlignment w:val="baseline"/>
              <w:rPr>
                <w:i/>
              </w:rPr>
            </w:pPr>
            <w:r>
              <w:rPr>
                <w:i/>
              </w:rPr>
              <w:t>т</w:t>
            </w:r>
            <w:r w:rsidR="00307531" w:rsidRPr="00DA734E">
              <w:rPr>
                <w:i/>
              </w:rPr>
              <w:t>ак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-</w:t>
            </w:r>
          </w:p>
        </w:tc>
      </w:tr>
      <w:tr w:rsidR="00307531" w:rsidTr="00DA734E">
        <w:trPr>
          <w:trHeight w:val="587"/>
        </w:trPr>
        <w:tc>
          <w:tcPr>
            <w:tcW w:w="5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textAlignment w:val="baseline"/>
            </w:pPr>
            <w:r>
              <w:t>Суб’єкти господарювання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Pr="00DA734E" w:rsidRDefault="00266707" w:rsidP="00E807BC">
            <w:pPr>
              <w:widowControl w:val="0"/>
              <w:spacing w:before="150" w:after="150"/>
              <w:jc w:val="center"/>
              <w:textAlignment w:val="baseline"/>
              <w:rPr>
                <w:i/>
              </w:rPr>
            </w:pPr>
            <w:r>
              <w:rPr>
                <w:i/>
              </w:rPr>
              <w:t>т</w:t>
            </w:r>
            <w:r w:rsidR="00307531" w:rsidRPr="00DA734E">
              <w:rPr>
                <w:i/>
              </w:rPr>
              <w:t xml:space="preserve">ак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-</w:t>
            </w:r>
          </w:p>
        </w:tc>
      </w:tr>
      <w:tr w:rsidR="00307531" w:rsidTr="00E76795">
        <w:trPr>
          <w:trHeight w:val="426"/>
        </w:trPr>
        <w:tc>
          <w:tcPr>
            <w:tcW w:w="5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textAlignment w:val="baseline"/>
            </w:pPr>
            <w:r>
              <w:t>у тому числі суб’єкти малого підприємництва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Pr="00DA734E" w:rsidRDefault="00266707" w:rsidP="00E807BC">
            <w:pPr>
              <w:widowControl w:val="0"/>
              <w:spacing w:before="150" w:after="150"/>
              <w:jc w:val="center"/>
              <w:textAlignment w:val="baseline"/>
              <w:rPr>
                <w:i/>
              </w:rPr>
            </w:pPr>
            <w:r>
              <w:rPr>
                <w:i/>
              </w:rPr>
              <w:t>т</w:t>
            </w:r>
            <w:r w:rsidR="00307531" w:rsidRPr="00DA734E">
              <w:rPr>
                <w:i/>
              </w:rPr>
              <w:t>ак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-</w:t>
            </w:r>
          </w:p>
        </w:tc>
      </w:tr>
    </w:tbl>
    <w:p w:rsidR="00307531" w:rsidRPr="00307531" w:rsidRDefault="00307531" w:rsidP="00D727D1">
      <w:pPr>
        <w:pStyle w:val="ae"/>
        <w:spacing w:after="0"/>
        <w:ind w:left="0"/>
        <w:rPr>
          <w:color w:val="000000"/>
          <w:sz w:val="28"/>
          <w:lang w:val="ru-RU"/>
        </w:rPr>
      </w:pPr>
    </w:p>
    <w:p w:rsidR="00690D03" w:rsidRPr="00DA734E" w:rsidRDefault="00DA734E" w:rsidP="00DA734E">
      <w:pPr>
        <w:pStyle w:val="ae"/>
        <w:spacing w:after="0"/>
        <w:ind w:left="0"/>
        <w:jc w:val="both"/>
        <w:rPr>
          <w:b/>
          <w:color w:val="000000"/>
          <w:sz w:val="28"/>
        </w:rPr>
      </w:pPr>
      <w:r w:rsidRPr="00DA734E">
        <w:rPr>
          <w:b/>
          <w:color w:val="000000"/>
        </w:rPr>
        <w:t xml:space="preserve">    </w:t>
      </w:r>
      <w:r w:rsidR="00307531" w:rsidRPr="00DA734E">
        <w:rPr>
          <w:b/>
          <w:color w:val="000000"/>
        </w:rPr>
        <w:t>1.2.</w:t>
      </w:r>
      <w:r w:rsidR="00307531" w:rsidRPr="00DA734E">
        <w:rPr>
          <w:b/>
        </w:rPr>
        <w:t xml:space="preserve"> Чому проблема не може бути розв’язана за допомогою ринкових механізмів</w:t>
      </w:r>
      <w:bookmarkStart w:id="0" w:name="n98"/>
      <w:bookmarkEnd w:id="0"/>
      <w:r w:rsidR="00307531" w:rsidRPr="00DA734E">
        <w:rPr>
          <w:b/>
        </w:rPr>
        <w:t xml:space="preserve"> або за допомогою діючих регуляторних актів</w:t>
      </w:r>
    </w:p>
    <w:p w:rsidR="00307531" w:rsidRPr="00FA59BA" w:rsidRDefault="00DA734E" w:rsidP="00307531">
      <w:pPr>
        <w:widowControl w:val="0"/>
        <w:jc w:val="both"/>
      </w:pPr>
      <w:r>
        <w:t xml:space="preserve">     </w:t>
      </w:r>
      <w:r w:rsidR="00307531" w:rsidRPr="00FA59BA">
        <w:t xml:space="preserve">Дана проблема не може бути розв’язана за допомогою ринкових механізмів або за </w:t>
      </w:r>
      <w:r w:rsidR="00307531" w:rsidRPr="00FA59BA">
        <w:lastRenderedPageBreak/>
        <w:t>допомогою діючих регуляторних актів, оскільки не буде реалізовано самоврядні повноваження виконавчого комітету Луцької міської ради щодо  частини 17 ст</w:t>
      </w:r>
      <w:r w:rsidR="00E76795">
        <w:t>.</w:t>
      </w:r>
      <w:r w:rsidR="00307531" w:rsidRPr="00FA59BA">
        <w:t xml:space="preserve"> 35 Закону України «Про авт</w:t>
      </w:r>
      <w:r>
        <w:t>ом</w:t>
      </w:r>
      <w:r w:rsidR="00E76795">
        <w:t>обільний транспорт».</w:t>
      </w:r>
    </w:p>
    <w:p w:rsidR="00307531" w:rsidRDefault="00307531" w:rsidP="00D727D1">
      <w:pPr>
        <w:pStyle w:val="ae"/>
        <w:spacing w:after="0"/>
        <w:ind w:left="0"/>
        <w:rPr>
          <w:color w:val="000000"/>
          <w:sz w:val="28"/>
        </w:rPr>
      </w:pPr>
    </w:p>
    <w:p w:rsidR="00307531" w:rsidRPr="00DA734E" w:rsidRDefault="00DA734E" w:rsidP="00D727D1">
      <w:pPr>
        <w:pStyle w:val="ae"/>
        <w:spacing w:after="0"/>
        <w:ind w:left="0"/>
        <w:rPr>
          <w:b/>
          <w:color w:val="000000"/>
          <w:sz w:val="28"/>
        </w:rPr>
      </w:pPr>
      <w:r w:rsidRPr="00DA734E">
        <w:rPr>
          <w:b/>
        </w:rPr>
        <w:t xml:space="preserve">     </w:t>
      </w:r>
      <w:r w:rsidR="00307531" w:rsidRPr="00DA734E">
        <w:rPr>
          <w:b/>
        </w:rPr>
        <w:t>2. Цілі регулювання</w:t>
      </w:r>
    </w:p>
    <w:p w:rsidR="00307531" w:rsidRPr="003C4822" w:rsidRDefault="00DA734E" w:rsidP="00307531">
      <w:pPr>
        <w:jc w:val="both"/>
        <w:textAlignment w:val="baseline"/>
        <w:rPr>
          <w:color w:val="0D0D0D" w:themeColor="text1" w:themeTint="F2"/>
        </w:rPr>
      </w:pPr>
      <w:r>
        <w:rPr>
          <w:color w:val="0D0D0D" w:themeColor="text1" w:themeTint="F2"/>
          <w:shd w:val="clear" w:color="auto" w:fill="FFFFFF"/>
        </w:rPr>
        <w:t xml:space="preserve">    </w:t>
      </w:r>
      <w:r w:rsidR="00E76795">
        <w:rPr>
          <w:color w:val="0D0D0D" w:themeColor="text1" w:themeTint="F2"/>
          <w:shd w:val="clear" w:color="auto" w:fill="FFFFFF"/>
        </w:rPr>
        <w:t>З</w:t>
      </w:r>
      <w:r w:rsidR="00307531" w:rsidRPr="003C4822">
        <w:rPr>
          <w:color w:val="0D0D0D" w:themeColor="text1" w:themeTint="F2"/>
          <w:shd w:val="clear" w:color="auto" w:fill="FFFFFF"/>
        </w:rPr>
        <w:t xml:space="preserve">абезпечення балансу інтересів учасників транспортного процесу (перевізників, </w:t>
      </w:r>
      <w:r w:rsidR="00E76795">
        <w:rPr>
          <w:color w:val="0D0D0D" w:themeColor="text1" w:themeTint="F2"/>
          <w:shd w:val="clear" w:color="auto" w:fill="FFFFFF"/>
        </w:rPr>
        <w:t xml:space="preserve">водіїв, пасажирів, кондукторів та контролерів), </w:t>
      </w:r>
      <w:r w:rsidR="00307531" w:rsidRPr="003C4822">
        <w:rPr>
          <w:color w:val="0D0D0D" w:themeColor="text1" w:themeTint="F2"/>
          <w:shd w:val="clear" w:color="auto" w:fill="FFFFFF"/>
        </w:rPr>
        <w:t xml:space="preserve"> зменшення кількості конфліктних ситуацій між </w:t>
      </w:r>
      <w:r w:rsidR="00E76795">
        <w:rPr>
          <w:color w:val="0D0D0D" w:themeColor="text1" w:themeTint="F2"/>
          <w:shd w:val="clear" w:color="auto" w:fill="FFFFFF"/>
        </w:rPr>
        <w:t>ними</w:t>
      </w:r>
      <w:r w:rsidR="00307531" w:rsidRPr="003C4822">
        <w:rPr>
          <w:color w:val="0D0D0D" w:themeColor="text1" w:themeTint="F2"/>
          <w:shd w:val="clear" w:color="auto" w:fill="FFFFFF"/>
        </w:rPr>
        <w:t xml:space="preserve">. </w:t>
      </w:r>
    </w:p>
    <w:p w:rsidR="00307531" w:rsidRDefault="00307531" w:rsidP="00D727D1">
      <w:pPr>
        <w:pStyle w:val="ae"/>
        <w:spacing w:after="0"/>
        <w:ind w:left="0"/>
        <w:rPr>
          <w:color w:val="000000"/>
          <w:sz w:val="28"/>
        </w:rPr>
      </w:pPr>
    </w:p>
    <w:p w:rsidR="00307531" w:rsidRPr="00DA734E" w:rsidRDefault="00DA734E" w:rsidP="00D727D1">
      <w:pPr>
        <w:pStyle w:val="ae"/>
        <w:spacing w:after="0"/>
        <w:ind w:left="0"/>
        <w:rPr>
          <w:b/>
          <w:color w:val="000000"/>
          <w:sz w:val="28"/>
        </w:rPr>
      </w:pPr>
      <w:r>
        <w:t xml:space="preserve">     </w:t>
      </w:r>
      <w:r w:rsidR="00307531" w:rsidRPr="00DA734E">
        <w:rPr>
          <w:b/>
        </w:rPr>
        <w:t>3.Визначення альтернативних способів досягнення цілей</w:t>
      </w:r>
    </w:p>
    <w:tbl>
      <w:tblPr>
        <w:tblW w:w="964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6095"/>
      </w:tblGrid>
      <w:tr w:rsidR="00307531" w:rsidTr="00307531"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Вид альтернативи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Опис альтернативи</w:t>
            </w:r>
          </w:p>
        </w:tc>
      </w:tr>
      <w:tr w:rsidR="00307531" w:rsidTr="00307531">
        <w:trPr>
          <w:trHeight w:val="554"/>
        </w:trPr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ind w:firstLine="182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Альтернатива 1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7531" w:rsidRDefault="00307531" w:rsidP="00E807BC">
            <w:pPr>
              <w:widowControl w:val="0"/>
              <w:ind w:left="127" w:right="83"/>
            </w:pPr>
            <w:r>
              <w:t>Збереження існуючого стану</w:t>
            </w:r>
          </w:p>
        </w:tc>
      </w:tr>
      <w:tr w:rsidR="00307531" w:rsidTr="00307531"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ind w:firstLine="182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Альтернатива 2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ind w:left="127" w:right="83"/>
            </w:pPr>
            <w:r>
              <w:t>Прийняти запропонований проєкт регуляторного акта</w:t>
            </w:r>
          </w:p>
        </w:tc>
      </w:tr>
    </w:tbl>
    <w:p w:rsidR="00307531" w:rsidRDefault="00307531" w:rsidP="00D727D1">
      <w:pPr>
        <w:pStyle w:val="ae"/>
        <w:spacing w:after="0"/>
        <w:ind w:left="0"/>
      </w:pPr>
    </w:p>
    <w:p w:rsidR="00307531" w:rsidRPr="00DA734E" w:rsidRDefault="00307531" w:rsidP="00D727D1">
      <w:pPr>
        <w:pStyle w:val="ae"/>
        <w:spacing w:after="0"/>
        <w:ind w:left="0"/>
        <w:rPr>
          <w:b/>
          <w:color w:val="000000"/>
          <w:sz w:val="28"/>
        </w:rPr>
      </w:pPr>
      <w:r w:rsidRPr="00DA734E">
        <w:rPr>
          <w:b/>
        </w:rPr>
        <w:t xml:space="preserve">        3.1. Оцінка вибраних альтернативних способів досягнення цілей</w:t>
      </w:r>
    </w:p>
    <w:p w:rsidR="00307531" w:rsidRDefault="00307531" w:rsidP="00307531">
      <w:pPr>
        <w:widowControl w:val="0"/>
        <w:ind w:firstLine="450"/>
        <w:jc w:val="both"/>
        <w:textAlignment w:val="baseline"/>
      </w:pPr>
      <w:r>
        <w:t>Прийняття запропонованого проєкту регуляторного акту є найбільш прийнятним способом досягнення цілей регулювання, оскільки Службою контролю буде зап</w:t>
      </w:r>
      <w:r w:rsidR="00DA734E">
        <w:t xml:space="preserve">роваджено регулярний, </w:t>
      </w:r>
      <w:r w:rsidR="00DA734E" w:rsidRPr="00E76795">
        <w:t>ефективний</w:t>
      </w:r>
      <w:r w:rsidRPr="00E76795">
        <w:t xml:space="preserve"> контроль </w:t>
      </w:r>
      <w:r w:rsidR="00E76795">
        <w:t>за</w:t>
      </w:r>
      <w:r w:rsidRPr="00E76795">
        <w:t xml:space="preserve"> всіма учасниками транспорт</w:t>
      </w:r>
      <w:r w:rsidR="00E76795" w:rsidRPr="00E76795">
        <w:t>ного процесу</w:t>
      </w:r>
    </w:p>
    <w:p w:rsidR="00307531" w:rsidRDefault="00307531" w:rsidP="00307531">
      <w:pPr>
        <w:widowControl w:val="0"/>
        <w:ind w:firstLine="450"/>
        <w:jc w:val="both"/>
        <w:textAlignment w:val="baseline"/>
        <w:rPr>
          <w:b/>
        </w:rPr>
      </w:pPr>
    </w:p>
    <w:p w:rsidR="00307531" w:rsidRPr="00307531" w:rsidRDefault="00307531" w:rsidP="00307531">
      <w:pPr>
        <w:widowControl w:val="0"/>
        <w:ind w:firstLine="450"/>
        <w:jc w:val="both"/>
        <w:textAlignment w:val="baseline"/>
        <w:rPr>
          <w:b/>
        </w:rPr>
      </w:pPr>
      <w:r>
        <w:rPr>
          <w:b/>
        </w:rPr>
        <w:t xml:space="preserve">4. </w:t>
      </w:r>
      <w:r w:rsidRPr="00307531">
        <w:rPr>
          <w:b/>
        </w:rPr>
        <w:t xml:space="preserve">Опис </w:t>
      </w:r>
      <w:r w:rsidRPr="00307531">
        <w:rPr>
          <w:b/>
          <w:lang w:eastAsia="ru-RU"/>
        </w:rPr>
        <w:t>витрат за кожною альтернативою для сфер інтересів органу місцевого самоврядування, громадян та суб’єктів господарювання</w:t>
      </w:r>
    </w:p>
    <w:p w:rsidR="00E76795" w:rsidRDefault="00E76795" w:rsidP="00307531">
      <w:pPr>
        <w:pStyle w:val="ae"/>
        <w:spacing w:after="0"/>
        <w:ind w:left="0" w:firstLine="450"/>
        <w:rPr>
          <w:b/>
        </w:rPr>
      </w:pPr>
    </w:p>
    <w:p w:rsidR="00307531" w:rsidRPr="00307531" w:rsidRDefault="00307531" w:rsidP="00307531">
      <w:pPr>
        <w:pStyle w:val="ae"/>
        <w:spacing w:after="0"/>
        <w:ind w:left="0" w:firstLine="450"/>
        <w:rPr>
          <w:b/>
          <w:color w:val="000000"/>
          <w:sz w:val="28"/>
        </w:rPr>
      </w:pPr>
      <w:r w:rsidRPr="00307531">
        <w:rPr>
          <w:b/>
        </w:rPr>
        <w:t>4.1. Оцінка впливу на сферу інтересів органу місцевого самоврядування</w:t>
      </w:r>
    </w:p>
    <w:p w:rsidR="00307531" w:rsidRPr="00307531" w:rsidRDefault="00307531" w:rsidP="00D727D1">
      <w:pPr>
        <w:pStyle w:val="ae"/>
        <w:spacing w:after="0"/>
        <w:ind w:left="0"/>
        <w:rPr>
          <w:b/>
          <w:color w:val="000000"/>
          <w:sz w:val="28"/>
        </w:rPr>
      </w:pPr>
    </w:p>
    <w:tbl>
      <w:tblPr>
        <w:tblW w:w="9599" w:type="dxa"/>
        <w:tblInd w:w="4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3189"/>
        <w:gridCol w:w="4120"/>
      </w:tblGrid>
      <w:tr w:rsidR="00307531" w:rsidTr="00266707"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Вид альтернативи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Вигоди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Витрати</w:t>
            </w:r>
          </w:p>
        </w:tc>
      </w:tr>
      <w:tr w:rsidR="00307531" w:rsidTr="00266707">
        <w:trPr>
          <w:trHeight w:val="417"/>
        </w:trPr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76795" w:rsidRDefault="00E76795" w:rsidP="00DA734E">
            <w:pPr>
              <w:widowControl w:val="0"/>
              <w:spacing w:before="150" w:after="150"/>
              <w:jc w:val="center"/>
              <w:textAlignment w:val="baseline"/>
              <w:rPr>
                <w:b/>
                <w:bCs/>
              </w:rPr>
            </w:pPr>
          </w:p>
          <w:p w:rsidR="00E76795" w:rsidRDefault="00E76795" w:rsidP="00DA734E">
            <w:pPr>
              <w:widowControl w:val="0"/>
              <w:spacing w:before="150" w:after="150"/>
              <w:jc w:val="center"/>
              <w:textAlignment w:val="baseline"/>
              <w:rPr>
                <w:b/>
                <w:bCs/>
              </w:rPr>
            </w:pPr>
          </w:p>
          <w:p w:rsidR="00307531" w:rsidRDefault="00307531" w:rsidP="00DA734E">
            <w:pPr>
              <w:widowControl w:val="0"/>
              <w:spacing w:before="150" w:after="15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Альтернатива 1</w:t>
            </w:r>
          </w:p>
          <w:p w:rsidR="00307531" w:rsidRDefault="00307531" w:rsidP="00DA734E">
            <w:pPr>
              <w:widowControl w:val="0"/>
              <w:spacing w:before="150" w:after="150"/>
              <w:jc w:val="center"/>
              <w:textAlignment w:val="baseline"/>
            </w:pPr>
            <w:r>
              <w:t>Збереження існуючого стану</w:t>
            </w:r>
          </w:p>
          <w:p w:rsidR="00307531" w:rsidRDefault="00307531" w:rsidP="00DA734E">
            <w:pPr>
              <w:widowControl w:val="0"/>
              <w:spacing w:before="150" w:after="150"/>
              <w:jc w:val="center"/>
              <w:textAlignment w:val="baseline"/>
            </w:pP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napToGrid w:val="0"/>
              <w:spacing w:before="150" w:after="150"/>
              <w:jc w:val="center"/>
              <w:textAlignment w:val="baseline"/>
              <w:rPr>
                <w:lang w:val="ru-RU"/>
              </w:rPr>
            </w:pPr>
          </w:p>
          <w:p w:rsidR="00307531" w:rsidRDefault="00307531" w:rsidP="00E807BC">
            <w:pPr>
              <w:widowControl w:val="0"/>
              <w:spacing w:before="150" w:after="150"/>
              <w:jc w:val="center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Відсутні</w:t>
            </w:r>
          </w:p>
          <w:p w:rsidR="00307531" w:rsidRDefault="00307531" w:rsidP="00E807BC">
            <w:pPr>
              <w:widowControl w:val="0"/>
              <w:spacing w:before="150" w:after="150"/>
              <w:jc w:val="both"/>
              <w:textAlignment w:val="baseline"/>
            </w:pP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76795" w:rsidRDefault="00E76795" w:rsidP="00307531">
            <w:pPr>
              <w:widowControl w:val="0"/>
              <w:ind w:right="142"/>
              <w:jc w:val="both"/>
            </w:pPr>
            <w:r>
              <w:t xml:space="preserve">    </w:t>
            </w:r>
            <w:r w:rsidR="00307531">
              <w:t>Н</w:t>
            </w:r>
            <w:r w:rsidR="00307531" w:rsidRPr="00A75BA3">
              <w:t xml:space="preserve">а сьогоднішній день пасажири здійснюють оплату </w:t>
            </w:r>
            <w:r w:rsidR="00307531">
              <w:t>готівкою</w:t>
            </w:r>
            <w:r w:rsidR="00307531" w:rsidRPr="00A75BA3">
              <w:t xml:space="preserve"> в громадському транспорті і це </w:t>
            </w:r>
            <w:r w:rsidR="00307531">
              <w:t>становить</w:t>
            </w:r>
            <w:r w:rsidR="00307531" w:rsidRPr="00A75BA3">
              <w:t xml:space="preserve"> 20-40 % від загальної суми оплати</w:t>
            </w:r>
            <w:r w:rsidR="00307531">
              <w:t>.</w:t>
            </w:r>
            <w:r w:rsidR="00307531" w:rsidRPr="00A75BA3">
              <w:t xml:space="preserve"> </w:t>
            </w:r>
          </w:p>
          <w:p w:rsidR="00307531" w:rsidRDefault="00E76795" w:rsidP="00307531">
            <w:pPr>
              <w:widowControl w:val="0"/>
              <w:ind w:right="142"/>
              <w:jc w:val="both"/>
            </w:pPr>
            <w:r>
              <w:t xml:space="preserve">   </w:t>
            </w:r>
            <w:r w:rsidR="00307531" w:rsidRPr="00A75BA3">
              <w:t>Контроль за оплатою проїзду здійснюють працівники комунального підприємства «Луцьке підприємство електротранспорту</w:t>
            </w:r>
            <w:r w:rsidR="00307531">
              <w:t>»</w:t>
            </w:r>
            <w:r w:rsidR="00307531" w:rsidRPr="00A75BA3">
              <w:t xml:space="preserve"> на дог</w:t>
            </w:r>
            <w:r w:rsidR="00307531">
              <w:t xml:space="preserve">овірних засадах з перевізниками, через що підприємство несе фінансові збитки через не виконання договірних умов зі сторони </w:t>
            </w:r>
            <w:r w:rsidR="00307531" w:rsidRPr="00E76795">
              <w:t>перевізників</w:t>
            </w:r>
            <w:r w:rsidRPr="00E76795">
              <w:t>.</w:t>
            </w:r>
          </w:p>
        </w:tc>
      </w:tr>
      <w:tr w:rsidR="00307531" w:rsidTr="00266707"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Default="00307531" w:rsidP="00DA734E">
            <w:pPr>
              <w:widowControl w:val="0"/>
              <w:spacing w:before="150" w:after="15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Альтернатива 2</w:t>
            </w:r>
          </w:p>
          <w:p w:rsidR="00307531" w:rsidRDefault="00307531" w:rsidP="00DA734E">
            <w:pPr>
              <w:widowControl w:val="0"/>
              <w:spacing w:before="150" w:after="150"/>
              <w:jc w:val="center"/>
              <w:textAlignment w:val="baseline"/>
            </w:pPr>
            <w:r>
              <w:t>Прийняти запропонований проєкт регуляторного акта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Pr="00A75BA3" w:rsidRDefault="0045234D" w:rsidP="00307531">
            <w:pPr>
              <w:widowControl w:val="0"/>
              <w:ind w:right="142"/>
              <w:jc w:val="both"/>
              <w:rPr>
                <w:color w:val="000000"/>
                <w:szCs w:val="28"/>
              </w:rPr>
            </w:pPr>
            <w:r>
              <w:t xml:space="preserve">    </w:t>
            </w:r>
            <w:r w:rsidR="00307531" w:rsidRPr="00A75BA3">
              <w:t>Стимулювання суб’єктів господарювання на проведення контролю за оплатою проїзду та безоплатним перевезенням пільгових категорій  пасажирів.</w:t>
            </w:r>
            <w:r w:rsidR="000F6EE7">
              <w:t xml:space="preserve"> Мінімізація обігу готівки при здійснення оплати за проїзд у </w:t>
            </w:r>
            <w:r w:rsidR="000F6EE7">
              <w:lastRenderedPageBreak/>
              <w:t>громадському транспорті.</w:t>
            </w:r>
          </w:p>
          <w:p w:rsidR="00307531" w:rsidRDefault="0045234D" w:rsidP="00E76795">
            <w:pPr>
              <w:widowControl w:val="0"/>
              <w:ind w:right="142"/>
              <w:jc w:val="both"/>
            </w:pPr>
            <w:r>
              <w:rPr>
                <w:color w:val="000000"/>
                <w:szCs w:val="28"/>
              </w:rPr>
              <w:t xml:space="preserve">    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7531" w:rsidRDefault="0045234D" w:rsidP="0045234D">
            <w:pPr>
              <w:widowControl w:val="0"/>
              <w:snapToGrid w:val="0"/>
              <w:ind w:right="142"/>
              <w:jc w:val="both"/>
              <w:textAlignment w:val="baseline"/>
            </w:pPr>
            <w:r>
              <w:rPr>
                <w:lang w:eastAsia="ru-RU"/>
              </w:rPr>
              <w:lastRenderedPageBreak/>
              <w:t xml:space="preserve">     </w:t>
            </w:r>
            <w:r w:rsidR="00307531" w:rsidRPr="001F223E">
              <w:rPr>
                <w:lang w:eastAsia="ru-RU"/>
              </w:rPr>
              <w:t>Додаткові бюджетні витрати на адміністративне о</w:t>
            </w:r>
            <w:r w:rsidR="00307531">
              <w:rPr>
                <w:lang w:eastAsia="ru-RU"/>
              </w:rPr>
              <w:t>бслуговування регуляторного акту</w:t>
            </w:r>
            <w:r w:rsidR="00307531" w:rsidRPr="001F223E">
              <w:rPr>
                <w:lang w:eastAsia="ru-RU"/>
              </w:rPr>
              <w:t xml:space="preserve"> можливі у разі залучення для </w:t>
            </w:r>
            <w:r w:rsidR="00307531" w:rsidRPr="001F223E">
              <w:rPr>
                <w:rFonts w:eastAsia="NSimSun" w:cs="Liberation Mono"/>
                <w:color w:val="000000"/>
              </w:rPr>
              <w:t xml:space="preserve">оперативного </w:t>
            </w:r>
            <w:r w:rsidR="00307531">
              <w:rPr>
                <w:rFonts w:eastAsia="NSimSun" w:cs="Liberation Mono"/>
                <w:color w:val="000000"/>
              </w:rPr>
              <w:t xml:space="preserve">управління та організації роботи </w:t>
            </w:r>
            <w:r w:rsidR="00307531" w:rsidRPr="001F223E">
              <w:rPr>
                <w:rFonts w:eastAsia="NSimSun" w:cs="Liberation Mono"/>
                <w:color w:val="000000"/>
              </w:rPr>
              <w:t>Служби контролю</w:t>
            </w:r>
            <w:r w:rsidR="00307531">
              <w:rPr>
                <w:rFonts w:eastAsia="NSimSun" w:cs="Liberation Mono"/>
                <w:color w:val="000000"/>
              </w:rPr>
              <w:t xml:space="preserve"> </w:t>
            </w:r>
            <w:r w:rsidR="00307531">
              <w:rPr>
                <w:rFonts w:eastAsia="NSimSun" w:cs="Liberation Mono"/>
                <w:color w:val="000000"/>
                <w:lang w:val="ru-RU" w:bidi="hi-IN"/>
              </w:rPr>
              <w:t xml:space="preserve">сторонньої </w:t>
            </w:r>
            <w:r w:rsidR="00307531" w:rsidRPr="00E76795">
              <w:rPr>
                <w:rFonts w:eastAsia="NSimSun" w:cs="Liberation Mono"/>
                <w:color w:val="000000"/>
                <w:lang w:val="ru-RU" w:bidi="hi-IN"/>
              </w:rPr>
              <w:t>організації</w:t>
            </w:r>
            <w:r w:rsidR="00E76795" w:rsidRPr="00E76795">
              <w:rPr>
                <w:rFonts w:eastAsia="NSimSun" w:cs="Liberation Mono"/>
                <w:color w:val="000000"/>
                <w:lang w:val="ru-RU" w:bidi="hi-IN"/>
              </w:rPr>
              <w:t>.</w:t>
            </w:r>
          </w:p>
        </w:tc>
      </w:tr>
    </w:tbl>
    <w:p w:rsidR="00307531" w:rsidRDefault="00307531" w:rsidP="00D727D1">
      <w:pPr>
        <w:pStyle w:val="ae"/>
        <w:spacing w:after="0"/>
        <w:ind w:left="0"/>
        <w:rPr>
          <w:color w:val="000000"/>
          <w:sz w:val="28"/>
        </w:rPr>
      </w:pPr>
    </w:p>
    <w:p w:rsidR="00307531" w:rsidRDefault="0045234D" w:rsidP="0045234D">
      <w:pPr>
        <w:pStyle w:val="ae"/>
        <w:spacing w:after="0"/>
        <w:ind w:left="0"/>
        <w:jc w:val="both"/>
        <w:rPr>
          <w:b/>
        </w:rPr>
      </w:pPr>
      <w:r>
        <w:rPr>
          <w:b/>
          <w:color w:val="000000"/>
        </w:rPr>
        <w:t xml:space="preserve">     </w:t>
      </w:r>
      <w:r w:rsidR="00307531" w:rsidRPr="008136DF">
        <w:rPr>
          <w:b/>
          <w:color w:val="000000"/>
        </w:rPr>
        <w:t>4.2</w:t>
      </w:r>
      <w:r w:rsidR="00307531" w:rsidRPr="00307531">
        <w:rPr>
          <w:b/>
          <w:color w:val="000000"/>
          <w:sz w:val="28"/>
        </w:rPr>
        <w:t>.</w:t>
      </w:r>
      <w:r w:rsidR="00307531" w:rsidRPr="00307531">
        <w:rPr>
          <w:b/>
        </w:rPr>
        <w:t xml:space="preserve"> Оцінка впливу на сферу інтересів громадян</w:t>
      </w:r>
      <w:r>
        <w:rPr>
          <w:b/>
        </w:rPr>
        <w:t xml:space="preserve"> </w:t>
      </w:r>
    </w:p>
    <w:p w:rsidR="00307531" w:rsidRDefault="00307531" w:rsidP="00D727D1">
      <w:pPr>
        <w:pStyle w:val="ae"/>
        <w:spacing w:after="0"/>
        <w:ind w:left="0"/>
        <w:rPr>
          <w:b/>
        </w:rPr>
      </w:pPr>
    </w:p>
    <w:tbl>
      <w:tblPr>
        <w:tblW w:w="9741" w:type="dxa"/>
        <w:tblInd w:w="4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4961"/>
        <w:gridCol w:w="2977"/>
      </w:tblGrid>
      <w:tr w:rsidR="00307531" w:rsidTr="000F6EE7"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Вид альтернативи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Вигоди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7531" w:rsidRDefault="00307531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Витрати</w:t>
            </w:r>
          </w:p>
        </w:tc>
      </w:tr>
      <w:tr w:rsidR="00307531" w:rsidTr="00F251B2">
        <w:trPr>
          <w:trHeight w:val="1335"/>
        </w:trPr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Default="00307531" w:rsidP="0045234D">
            <w:pPr>
              <w:widowControl w:val="0"/>
              <w:spacing w:before="150" w:after="15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Альтернатива 1</w:t>
            </w:r>
          </w:p>
          <w:p w:rsidR="00307531" w:rsidRDefault="00307531" w:rsidP="0045234D">
            <w:pPr>
              <w:widowControl w:val="0"/>
              <w:spacing w:before="150" w:after="150"/>
              <w:jc w:val="center"/>
              <w:textAlignment w:val="baseline"/>
            </w:pPr>
            <w:r>
              <w:t>Збереження існуючого стану</w:t>
            </w:r>
          </w:p>
          <w:p w:rsidR="00307531" w:rsidRDefault="00307531" w:rsidP="00F251B2">
            <w:pPr>
              <w:widowControl w:val="0"/>
              <w:spacing w:before="150" w:after="150"/>
              <w:textAlignment w:val="baseline"/>
            </w:pP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Pr="0045234D" w:rsidRDefault="00F251B2" w:rsidP="000F6EE7">
            <w:pPr>
              <w:widowControl w:val="0"/>
              <w:spacing w:before="150" w:after="150"/>
              <w:ind w:right="142"/>
              <w:jc w:val="both"/>
              <w:textAlignment w:val="baseline"/>
              <w:rPr>
                <w:highlight w:val="yellow"/>
              </w:rPr>
            </w:pPr>
            <w:r>
              <w:t xml:space="preserve">     </w:t>
            </w:r>
            <w:r w:rsidR="000F6EE7">
              <w:t xml:space="preserve">Можливість здійснити </w:t>
            </w:r>
            <w:r w:rsidR="000F6EE7" w:rsidRPr="000F6EE7">
              <w:t>оплат</w:t>
            </w:r>
            <w:r w:rsidR="000F6EE7">
              <w:t>у</w:t>
            </w:r>
            <w:r w:rsidR="000F6EE7" w:rsidRPr="000F6EE7">
              <w:t xml:space="preserve"> проїзду у громадському транспорті електронним квитком, банківською карткою та готівкою</w:t>
            </w:r>
            <w:r w:rsidR="000F6EE7">
              <w:t>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6EE7" w:rsidRDefault="000F6EE7" w:rsidP="000F6EE7">
            <w:pPr>
              <w:widowControl w:val="0"/>
              <w:ind w:left="136" w:right="142"/>
              <w:jc w:val="center"/>
              <w:rPr>
                <w:highlight w:val="yellow"/>
              </w:rPr>
            </w:pPr>
          </w:p>
          <w:p w:rsidR="000F6EE7" w:rsidRDefault="000F6EE7" w:rsidP="000F6EE7">
            <w:pPr>
              <w:widowControl w:val="0"/>
              <w:ind w:left="136" w:right="142"/>
              <w:jc w:val="center"/>
              <w:rPr>
                <w:highlight w:val="yellow"/>
              </w:rPr>
            </w:pPr>
          </w:p>
          <w:p w:rsidR="00307531" w:rsidRPr="0045234D" w:rsidRDefault="000F6EE7" w:rsidP="000F6EE7">
            <w:pPr>
              <w:widowControl w:val="0"/>
              <w:ind w:left="136" w:right="142"/>
              <w:jc w:val="center"/>
              <w:rPr>
                <w:highlight w:val="yellow"/>
              </w:rPr>
            </w:pPr>
            <w:r w:rsidRPr="000F6EE7">
              <w:t>Відсутні</w:t>
            </w:r>
          </w:p>
        </w:tc>
      </w:tr>
      <w:tr w:rsidR="00307531" w:rsidTr="000F6EE7"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Default="00307531" w:rsidP="0045234D">
            <w:pPr>
              <w:widowControl w:val="0"/>
              <w:spacing w:before="150" w:after="15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Альтернатива 2</w:t>
            </w:r>
          </w:p>
          <w:p w:rsidR="00307531" w:rsidRDefault="00307531" w:rsidP="0045234D">
            <w:pPr>
              <w:widowControl w:val="0"/>
              <w:spacing w:before="150" w:after="150"/>
              <w:jc w:val="center"/>
              <w:textAlignment w:val="baseline"/>
            </w:pPr>
            <w:r>
              <w:t>Прийняти запропонований проєкт регуляторного акта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7531" w:rsidRPr="0045234D" w:rsidRDefault="00F251B2" w:rsidP="007F2B0B">
            <w:pPr>
              <w:widowControl w:val="0"/>
              <w:ind w:right="142"/>
              <w:jc w:val="both"/>
              <w:rPr>
                <w:highlight w:val="yellow"/>
              </w:rPr>
            </w:pPr>
            <w:r>
              <w:rPr>
                <w:rStyle w:val="apple-style-span"/>
                <w:color w:val="000000"/>
              </w:rPr>
              <w:t xml:space="preserve">     </w:t>
            </w:r>
            <w:r w:rsidR="000F6EE7" w:rsidRPr="000F6EE7">
              <w:rPr>
                <w:rStyle w:val="apple-style-span"/>
                <w:color w:val="000000"/>
              </w:rPr>
              <w:t xml:space="preserve">Можливість здійснити оплату проїзду у громадському транспорті електронним квитком та банківською карткою. </w:t>
            </w:r>
            <w:r w:rsidR="00307531" w:rsidRPr="000F6EE7">
              <w:rPr>
                <w:rStyle w:val="apple-style-span"/>
                <w:color w:val="000000"/>
              </w:rPr>
              <w:t>Підвищення якості  і безпеки транспортних послуг, виконання соціальних нормативів</w:t>
            </w:r>
            <w:r w:rsidR="000F6EE7" w:rsidRPr="000F6EE7">
              <w:rPr>
                <w:rStyle w:val="apple-style-span"/>
                <w:color w:val="000000"/>
              </w:rPr>
              <w:t xml:space="preserve"> (графіків руху, інтервалів руху тощо)</w:t>
            </w:r>
            <w:r w:rsidR="00307531" w:rsidRPr="000F6EE7">
              <w:rPr>
                <w:rStyle w:val="apple-style-span"/>
                <w:color w:val="000000"/>
              </w:rPr>
              <w:t xml:space="preserve"> у сфері транспортного обслуговування населення</w:t>
            </w:r>
            <w:r w:rsidR="00307531" w:rsidRPr="000F6EE7">
              <w:rPr>
                <w:rStyle w:val="apple-style-sp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7531" w:rsidRPr="0045234D" w:rsidRDefault="00F251B2" w:rsidP="00F251B2">
            <w:pPr>
              <w:widowControl w:val="0"/>
              <w:spacing w:before="150" w:after="150"/>
              <w:ind w:left="136" w:right="142"/>
              <w:jc w:val="center"/>
              <w:textAlignment w:val="baseline"/>
              <w:rPr>
                <w:highlight w:val="yellow"/>
              </w:rPr>
            </w:pPr>
            <w:r w:rsidRPr="00F251B2">
              <w:t>Обов’язкова</w:t>
            </w:r>
            <w:r w:rsidR="000F6EE7" w:rsidRPr="00F251B2">
              <w:t xml:space="preserve"> наявність електронного </w:t>
            </w:r>
            <w:r>
              <w:t>квитка або банківської карти</w:t>
            </w:r>
          </w:p>
        </w:tc>
      </w:tr>
    </w:tbl>
    <w:p w:rsidR="00307531" w:rsidRDefault="00307531" w:rsidP="00D727D1">
      <w:pPr>
        <w:pStyle w:val="ae"/>
        <w:spacing w:after="0"/>
        <w:ind w:left="0"/>
        <w:rPr>
          <w:b/>
        </w:rPr>
      </w:pPr>
    </w:p>
    <w:p w:rsidR="007F2B0B" w:rsidRDefault="0045234D" w:rsidP="007F2B0B">
      <w:pPr>
        <w:widowControl w:val="0"/>
        <w:jc w:val="both"/>
        <w:textAlignment w:val="baseline"/>
        <w:rPr>
          <w:b/>
        </w:rPr>
      </w:pPr>
      <w:r>
        <w:rPr>
          <w:b/>
        </w:rPr>
        <w:t xml:space="preserve">    </w:t>
      </w:r>
      <w:r w:rsidR="007F2B0B" w:rsidRPr="007F2B0B">
        <w:rPr>
          <w:b/>
        </w:rPr>
        <w:t>4.3. Оцінка впливу на сферу інтересів суб’єктів господарювання</w:t>
      </w:r>
    </w:p>
    <w:p w:rsidR="007F2B0B" w:rsidRDefault="007F2B0B" w:rsidP="007F2B0B">
      <w:pPr>
        <w:widowControl w:val="0"/>
        <w:jc w:val="both"/>
        <w:textAlignment w:val="baseline"/>
        <w:rPr>
          <w:b/>
        </w:rPr>
      </w:pPr>
    </w:p>
    <w:tbl>
      <w:tblPr>
        <w:tblW w:w="9786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1276"/>
        <w:gridCol w:w="1559"/>
        <w:gridCol w:w="1701"/>
        <w:gridCol w:w="1559"/>
      </w:tblGrid>
      <w:tr w:rsidR="007F2B0B" w:rsidTr="000F6EE7"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B0B" w:rsidRDefault="007F2B0B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Показник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B0B" w:rsidRDefault="007F2B0B" w:rsidP="00E807BC">
            <w:pPr>
              <w:widowControl w:val="0"/>
              <w:spacing w:before="150" w:after="15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Великі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B0B" w:rsidRDefault="007F2B0B" w:rsidP="00E807BC">
            <w:pPr>
              <w:widowControl w:val="0"/>
              <w:spacing w:before="150" w:after="15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Середні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B0B" w:rsidRDefault="007F2B0B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rPr>
                <w:sz w:val="22"/>
                <w:szCs w:val="22"/>
                <w:lang w:eastAsia="ru-RU"/>
              </w:rPr>
              <w:t>Малі (в тому числі мікро)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2B0B" w:rsidRDefault="007F2B0B" w:rsidP="00E807BC">
            <w:pPr>
              <w:widowControl w:val="0"/>
              <w:spacing w:before="150" w:after="15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Разом</w:t>
            </w:r>
          </w:p>
        </w:tc>
      </w:tr>
      <w:tr w:rsidR="007F2B0B" w:rsidRPr="0045234D" w:rsidTr="000F6EE7">
        <w:trPr>
          <w:trHeight w:val="1019"/>
        </w:trPr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B0B" w:rsidRPr="0045234D" w:rsidRDefault="007F2B0B" w:rsidP="00E807BC">
            <w:pPr>
              <w:widowControl w:val="0"/>
              <w:spacing w:before="150" w:after="150"/>
              <w:textAlignment w:val="baseline"/>
            </w:pPr>
            <w:r w:rsidRPr="0045234D"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B0B" w:rsidRPr="0045234D" w:rsidRDefault="007F2B0B" w:rsidP="00E807BC">
            <w:pPr>
              <w:widowControl w:val="0"/>
              <w:spacing w:before="150" w:after="15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45234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B0B" w:rsidRPr="0045234D" w:rsidRDefault="007F2B0B" w:rsidP="00E807BC">
            <w:pPr>
              <w:widowControl w:val="0"/>
              <w:spacing w:before="150" w:after="15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45234D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B0B" w:rsidRPr="0045234D" w:rsidRDefault="007F2B0B" w:rsidP="00E807BC">
            <w:pPr>
              <w:widowControl w:val="0"/>
              <w:spacing w:before="150" w:after="15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45234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2B0B" w:rsidRPr="0045234D" w:rsidRDefault="007F2B0B" w:rsidP="00E807BC">
            <w:pPr>
              <w:widowControl w:val="0"/>
              <w:spacing w:before="150" w:after="15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45234D">
              <w:rPr>
                <w:sz w:val="22"/>
                <w:szCs w:val="22"/>
                <w:lang w:eastAsia="ru-RU"/>
              </w:rPr>
              <w:t>16</w:t>
            </w:r>
          </w:p>
        </w:tc>
      </w:tr>
      <w:tr w:rsidR="007F2B0B" w:rsidTr="000F6EE7">
        <w:trPr>
          <w:trHeight w:val="678"/>
        </w:trPr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B0B" w:rsidRDefault="007F2B0B" w:rsidP="00E807BC">
            <w:pPr>
              <w:widowControl w:val="0"/>
              <w:spacing w:before="150" w:after="150"/>
              <w:textAlignment w:val="baseline"/>
            </w:pPr>
            <w:r>
              <w:t>Питома вага групи у загальній кількості, відсотків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B0B" w:rsidRDefault="007F2B0B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B0B" w:rsidRDefault="007F2B0B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rPr>
                <w:sz w:val="22"/>
                <w:szCs w:val="22"/>
                <w:lang w:eastAsia="ru-RU"/>
              </w:rPr>
              <w:t>25%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B0B" w:rsidRDefault="007F2B0B" w:rsidP="00E807BC">
            <w:pPr>
              <w:widowControl w:val="0"/>
              <w:spacing w:before="150" w:after="15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75%</w:t>
            </w:r>
          </w:p>
          <w:p w:rsidR="007F2B0B" w:rsidRDefault="007F2B0B" w:rsidP="00E807BC">
            <w:pPr>
              <w:widowControl w:val="0"/>
              <w:spacing w:before="150" w:after="15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2B0B" w:rsidRDefault="007F2B0B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rPr>
                <w:sz w:val="22"/>
                <w:szCs w:val="22"/>
                <w:lang w:val="ru-RU" w:eastAsia="ru-RU"/>
              </w:rPr>
              <w:t>100</w:t>
            </w:r>
            <w:r>
              <w:rPr>
                <w:sz w:val="22"/>
                <w:szCs w:val="22"/>
                <w:lang w:eastAsia="ru-RU"/>
              </w:rPr>
              <w:t>%</w:t>
            </w:r>
          </w:p>
        </w:tc>
      </w:tr>
    </w:tbl>
    <w:tbl>
      <w:tblPr>
        <w:tblpPr w:leftFromText="180" w:rightFromText="180" w:vertAnchor="page" w:horzAnchor="margin" w:tblpY="11131"/>
        <w:tblW w:w="9786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3686"/>
        <w:gridCol w:w="3260"/>
      </w:tblGrid>
      <w:tr w:rsidR="00F251B2" w:rsidTr="00056A1C">
        <w:trPr>
          <w:trHeight w:val="411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251B2" w:rsidRDefault="00F251B2" w:rsidP="00F251B2">
            <w:pPr>
              <w:widowControl w:val="0"/>
              <w:textAlignment w:val="baseline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251B2" w:rsidRDefault="00F251B2" w:rsidP="00F251B2">
            <w:pPr>
              <w:widowControl w:val="0"/>
              <w:jc w:val="center"/>
              <w:textAlignment w:val="baseline"/>
            </w:pPr>
            <w:r>
              <w:t>Вигоди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51B2" w:rsidRPr="00F667D8" w:rsidRDefault="00F251B2" w:rsidP="00F251B2">
            <w:pPr>
              <w:widowControl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Витрати</w:t>
            </w:r>
          </w:p>
        </w:tc>
      </w:tr>
      <w:tr w:rsidR="00F251B2" w:rsidTr="00F251B2">
        <w:trPr>
          <w:trHeight w:val="698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251B2" w:rsidRDefault="00F251B2" w:rsidP="00F251B2">
            <w:pPr>
              <w:widowControl w:val="0"/>
              <w:jc w:val="center"/>
              <w:textAlignment w:val="baseline"/>
              <w:rPr>
                <w:b/>
                <w:bCs/>
              </w:rPr>
            </w:pPr>
          </w:p>
          <w:p w:rsidR="00F251B2" w:rsidRDefault="00F251B2" w:rsidP="00F251B2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Альтернатива 1</w:t>
            </w:r>
          </w:p>
          <w:p w:rsidR="00F251B2" w:rsidRDefault="00F251B2" w:rsidP="00F251B2">
            <w:pPr>
              <w:widowControl w:val="0"/>
              <w:jc w:val="center"/>
              <w:textAlignment w:val="baseline"/>
            </w:pPr>
            <w:r>
              <w:t>Збереження</w:t>
            </w:r>
          </w:p>
          <w:p w:rsidR="00F251B2" w:rsidRDefault="00F251B2" w:rsidP="00F251B2">
            <w:pPr>
              <w:widowControl w:val="0"/>
              <w:jc w:val="center"/>
              <w:textAlignment w:val="baseline"/>
            </w:pPr>
            <w:r>
              <w:t>існуючого стану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2272C" w:rsidRDefault="0032272C" w:rsidP="0032272C">
            <w:pPr>
              <w:widowControl w:val="0"/>
              <w:jc w:val="center"/>
              <w:textAlignment w:val="baseline"/>
            </w:pPr>
          </w:p>
          <w:p w:rsidR="00F251B2" w:rsidRDefault="0032272C" w:rsidP="0032272C">
            <w:pPr>
              <w:widowControl w:val="0"/>
              <w:jc w:val="center"/>
              <w:textAlignment w:val="baseline"/>
            </w:pPr>
            <w:r>
              <w:t>Неконтрольований обіг готівки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51B2" w:rsidRPr="0032272C" w:rsidRDefault="0032272C" w:rsidP="0032272C">
            <w:pPr>
              <w:widowControl w:val="0"/>
              <w:jc w:val="center"/>
              <w:textAlignment w:val="baseline"/>
            </w:pPr>
            <w:r w:rsidRPr="0032272C">
              <w:t>Ви</w:t>
            </w:r>
            <w:r>
              <w:t>трати згідно укладених договорів про надання послуг із здійснення контролю за оплатою проїзду</w:t>
            </w:r>
          </w:p>
        </w:tc>
      </w:tr>
      <w:tr w:rsidR="00F251B2" w:rsidTr="00F251B2"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251B2" w:rsidRDefault="00F251B2" w:rsidP="00F251B2">
            <w:pPr>
              <w:widowControl w:val="0"/>
              <w:jc w:val="center"/>
              <w:textAlignment w:val="baseline"/>
              <w:rPr>
                <w:b/>
                <w:bCs/>
              </w:rPr>
            </w:pPr>
          </w:p>
          <w:p w:rsidR="00F251B2" w:rsidRDefault="00F251B2" w:rsidP="00F251B2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Альтернатива 2</w:t>
            </w:r>
          </w:p>
          <w:p w:rsidR="00F251B2" w:rsidRDefault="00F251B2" w:rsidP="00F251B2">
            <w:pPr>
              <w:widowControl w:val="0"/>
              <w:jc w:val="center"/>
              <w:textAlignment w:val="baseline"/>
            </w:pPr>
            <w:r>
              <w:t>Прийняти запропонований</w:t>
            </w:r>
          </w:p>
          <w:p w:rsidR="00F251B2" w:rsidRDefault="00F251B2" w:rsidP="00F251B2">
            <w:pPr>
              <w:widowControl w:val="0"/>
              <w:jc w:val="center"/>
              <w:textAlignment w:val="baseline"/>
            </w:pPr>
            <w:r>
              <w:t>проєкт регуляторного акта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251B2" w:rsidRPr="00F667D8" w:rsidRDefault="00F251B2" w:rsidP="00F251B2">
            <w:pPr>
              <w:widowControl w:val="0"/>
              <w:jc w:val="center"/>
              <w:textAlignment w:val="baseline"/>
            </w:pPr>
            <w:r w:rsidRPr="00F667D8">
              <w:t>Повнота покриття витрат, пов</w:t>
            </w:r>
            <w:r w:rsidRPr="00307531">
              <w:rPr>
                <w:lang w:val="ru-RU"/>
              </w:rPr>
              <w:t>’</w:t>
            </w:r>
            <w:r w:rsidRPr="00F667D8">
              <w:t>язаних з наданням транспортних</w:t>
            </w:r>
          </w:p>
          <w:p w:rsidR="00F251B2" w:rsidRPr="00F667D8" w:rsidRDefault="00F251B2" w:rsidP="00F251B2">
            <w:pPr>
              <w:widowControl w:val="0"/>
              <w:jc w:val="center"/>
              <w:textAlignment w:val="baseline"/>
              <w:rPr>
                <w:color w:val="000000"/>
              </w:rPr>
            </w:pPr>
            <w:r w:rsidRPr="00F667D8">
              <w:t>послуг</w:t>
            </w:r>
            <w:r w:rsidRPr="00F667D8">
              <w:rPr>
                <w:rStyle w:val="apple-style-span"/>
                <w:color w:val="000000"/>
              </w:rPr>
              <w:t xml:space="preserve"> перевезень (припинення порущень відповідно до ст.</w:t>
            </w:r>
            <w:r>
              <w:rPr>
                <w:rStyle w:val="apple-style-span"/>
                <w:color w:val="000000"/>
              </w:rPr>
              <w:t> </w:t>
            </w:r>
            <w:r w:rsidRPr="00F667D8">
              <w:rPr>
                <w:rStyle w:val="apple-style-span"/>
                <w:color w:val="000000"/>
              </w:rPr>
              <w:t>135</w:t>
            </w:r>
            <w:r>
              <w:rPr>
                <w:rStyle w:val="apple-style-span"/>
                <w:color w:val="000000"/>
              </w:rPr>
              <w:t>КУпАП</w:t>
            </w:r>
            <w:r w:rsidRPr="00F667D8">
              <w:rPr>
                <w:rStyle w:val="apple-style-span"/>
                <w:color w:val="000000"/>
              </w:rPr>
              <w:t>)</w:t>
            </w:r>
          </w:p>
          <w:p w:rsidR="00F251B2" w:rsidRDefault="00F251B2" w:rsidP="00F251B2">
            <w:pPr>
              <w:widowControl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51B2" w:rsidRDefault="00F251B2" w:rsidP="00F251B2">
            <w:pPr>
              <w:widowControl w:val="0"/>
              <w:snapToGrid w:val="0"/>
              <w:jc w:val="center"/>
            </w:pPr>
          </w:p>
          <w:p w:rsidR="00F251B2" w:rsidRDefault="00F251B2" w:rsidP="00F251B2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Можливі витрати для залучення сторонньої організації  (відповідно до тендерної процедури через систему «Прозоро»).</w:t>
            </w:r>
          </w:p>
        </w:tc>
      </w:tr>
    </w:tbl>
    <w:p w:rsidR="00F251B2" w:rsidRDefault="00F251B2" w:rsidP="0045234D">
      <w:pPr>
        <w:pStyle w:val="ae"/>
        <w:spacing w:after="0"/>
        <w:ind w:left="0"/>
        <w:jc w:val="both"/>
        <w:rPr>
          <w:bCs/>
          <w:color w:val="333333"/>
          <w:kern w:val="36"/>
          <w:lang w:eastAsia="uk-UA"/>
        </w:rPr>
      </w:pPr>
    </w:p>
    <w:p w:rsidR="00F251B2" w:rsidRDefault="00F251B2" w:rsidP="0045234D">
      <w:pPr>
        <w:pStyle w:val="ae"/>
        <w:spacing w:after="0"/>
        <w:ind w:left="0"/>
        <w:jc w:val="both"/>
        <w:rPr>
          <w:bCs/>
          <w:color w:val="333333"/>
          <w:kern w:val="36"/>
          <w:lang w:eastAsia="uk-UA"/>
        </w:rPr>
      </w:pPr>
    </w:p>
    <w:p w:rsidR="00F251B2" w:rsidRDefault="00F251B2" w:rsidP="0045234D">
      <w:pPr>
        <w:pStyle w:val="ae"/>
        <w:spacing w:after="0"/>
        <w:ind w:left="0"/>
        <w:jc w:val="both"/>
        <w:rPr>
          <w:bCs/>
          <w:color w:val="333333"/>
          <w:kern w:val="36"/>
          <w:lang w:eastAsia="uk-UA"/>
        </w:rPr>
      </w:pPr>
    </w:p>
    <w:p w:rsidR="00A1543E" w:rsidRPr="00A1543E" w:rsidRDefault="00F251B2" w:rsidP="00A1543E">
      <w:pPr>
        <w:pStyle w:val="ae"/>
        <w:spacing w:after="0"/>
        <w:ind w:left="0"/>
        <w:jc w:val="both"/>
        <w:rPr>
          <w:rStyle w:val="s2"/>
          <w:color w:val="auto"/>
        </w:rPr>
      </w:pPr>
      <w:r w:rsidRPr="00A1543E">
        <w:rPr>
          <w:bCs/>
          <w:color w:val="auto"/>
          <w:kern w:val="36"/>
          <w:lang w:eastAsia="uk-UA"/>
        </w:rPr>
        <w:t xml:space="preserve">       Під час розробки проєкту регуляторного акта, основні його положення та </w:t>
      </w:r>
      <w:r w:rsidRPr="00A1543E">
        <w:rPr>
          <w:rStyle w:val="s2"/>
          <w:color w:val="auto"/>
        </w:rPr>
        <w:t xml:space="preserve">перелік процедур, </w:t>
      </w:r>
      <w:r w:rsidR="00A1543E" w:rsidRPr="00A1543E">
        <w:rPr>
          <w:rStyle w:val="s2"/>
          <w:color w:val="auto"/>
        </w:rPr>
        <w:t>необхідних</w:t>
      </w:r>
      <w:r w:rsidRPr="00A1543E">
        <w:rPr>
          <w:rStyle w:val="s2"/>
          <w:color w:val="auto"/>
        </w:rPr>
        <w:t xml:space="preserve"> для здійснення регулювання, було доведено до відома усім суб’єктам господарювання </w:t>
      </w:r>
      <w:r w:rsidR="00A1543E">
        <w:rPr>
          <w:rStyle w:val="s2"/>
          <w:color w:val="auto"/>
        </w:rPr>
        <w:t xml:space="preserve">(в телефонному режимі) </w:t>
      </w:r>
      <w:r w:rsidRPr="00A1543E">
        <w:rPr>
          <w:rStyle w:val="s2"/>
          <w:color w:val="auto"/>
        </w:rPr>
        <w:t>які з</w:t>
      </w:r>
      <w:r w:rsidR="00A1543E" w:rsidRPr="00A1543E">
        <w:rPr>
          <w:rStyle w:val="s2"/>
          <w:color w:val="auto"/>
        </w:rPr>
        <w:t>д</w:t>
      </w:r>
      <w:r w:rsidRPr="00A1543E">
        <w:rPr>
          <w:rStyle w:val="s2"/>
          <w:color w:val="auto"/>
        </w:rPr>
        <w:t>ійснюють перевезення пасажирів на міських та приміських маршрутах Луцької міської територіальної громади.</w:t>
      </w:r>
    </w:p>
    <w:p w:rsidR="00307531" w:rsidRPr="00A1543E" w:rsidRDefault="00A1543E" w:rsidP="0045234D">
      <w:pPr>
        <w:pStyle w:val="ae"/>
        <w:spacing w:after="0"/>
        <w:ind w:left="0"/>
        <w:jc w:val="both"/>
        <w:rPr>
          <w:bCs/>
          <w:color w:val="auto"/>
          <w:kern w:val="36"/>
          <w:lang w:eastAsia="uk-UA"/>
        </w:rPr>
      </w:pPr>
      <w:r w:rsidRPr="00A1543E">
        <w:rPr>
          <w:rStyle w:val="s2"/>
          <w:color w:val="auto"/>
        </w:rPr>
        <w:t xml:space="preserve">     Витрати суб’єктів середнього та малого підприємництва на виконання вимог регулювання оцінити неможливо, оскільки п</w:t>
      </w:r>
      <w:r w:rsidRPr="00A1543E">
        <w:rPr>
          <w:bCs/>
          <w:color w:val="auto"/>
          <w:kern w:val="36"/>
          <w:lang w:eastAsia="uk-UA"/>
        </w:rPr>
        <w:t>овноваження с</w:t>
      </w:r>
      <w:r w:rsidR="007F2B0B" w:rsidRPr="00A1543E">
        <w:rPr>
          <w:bCs/>
          <w:color w:val="auto"/>
          <w:kern w:val="36"/>
          <w:lang w:eastAsia="uk-UA"/>
        </w:rPr>
        <w:t xml:space="preserve">уб’єктів господарювання </w:t>
      </w:r>
      <w:r w:rsidR="007F2B0B" w:rsidRPr="00A1543E">
        <w:rPr>
          <w:color w:val="auto"/>
        </w:rPr>
        <w:t>розглядати справи про адміністративні правопорушення, пов'язані з порушенням правил надання послуг пасажирського автомобільного транспорту, правил користування автомобільним транспортом та електротранспортом</w:t>
      </w:r>
      <w:r w:rsidR="007F2B0B" w:rsidRPr="00A1543E">
        <w:rPr>
          <w:bCs/>
          <w:color w:val="auto"/>
          <w:kern w:val="36"/>
          <w:lang w:eastAsia="uk-UA"/>
        </w:rPr>
        <w:t>, встановлено ст.229 Кодексу України про адміністративні правопорушення і входять в розрахунок вартості нада</w:t>
      </w:r>
      <w:r w:rsidRPr="00A1543E">
        <w:rPr>
          <w:bCs/>
          <w:color w:val="auto"/>
          <w:kern w:val="36"/>
          <w:lang w:eastAsia="uk-UA"/>
        </w:rPr>
        <w:t>ння послуг.</w:t>
      </w:r>
    </w:p>
    <w:p w:rsidR="007F2B0B" w:rsidRDefault="007F2B0B" w:rsidP="007F2B0B">
      <w:pPr>
        <w:pStyle w:val="ae"/>
        <w:spacing w:after="0"/>
        <w:ind w:left="0"/>
        <w:jc w:val="both"/>
        <w:rPr>
          <w:bCs/>
          <w:color w:val="333333"/>
          <w:kern w:val="36"/>
          <w:lang w:eastAsia="uk-UA"/>
        </w:rPr>
      </w:pPr>
    </w:p>
    <w:p w:rsidR="007F2B0B" w:rsidRPr="007F2B0B" w:rsidRDefault="0045234D" w:rsidP="007F2B0B">
      <w:pPr>
        <w:pStyle w:val="ae"/>
        <w:spacing w:after="0"/>
        <w:ind w:left="0"/>
        <w:jc w:val="both"/>
        <w:rPr>
          <w:b/>
          <w:color w:val="000000"/>
          <w:sz w:val="28"/>
        </w:rPr>
      </w:pPr>
      <w:r>
        <w:rPr>
          <w:b/>
          <w:bCs/>
          <w:color w:val="333333"/>
          <w:kern w:val="36"/>
          <w:lang w:eastAsia="uk-UA"/>
        </w:rPr>
        <w:t xml:space="preserve">      </w:t>
      </w:r>
      <w:r w:rsidR="007F2B0B" w:rsidRPr="007F2B0B">
        <w:rPr>
          <w:b/>
          <w:bCs/>
          <w:color w:val="333333"/>
          <w:kern w:val="36"/>
          <w:lang w:eastAsia="uk-UA"/>
        </w:rPr>
        <w:t>5. Вибір найбільш оптимального альтернативного способу досягнення цілей</w:t>
      </w:r>
    </w:p>
    <w:p w:rsidR="00307531" w:rsidRDefault="00307531" w:rsidP="00D727D1">
      <w:pPr>
        <w:pStyle w:val="ae"/>
        <w:spacing w:after="0"/>
        <w:ind w:left="0"/>
        <w:rPr>
          <w:color w:val="000000"/>
          <w:sz w:val="28"/>
        </w:rPr>
      </w:pPr>
    </w:p>
    <w:tbl>
      <w:tblPr>
        <w:tblW w:w="9786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974"/>
        <w:gridCol w:w="4688"/>
      </w:tblGrid>
      <w:tr w:rsidR="007F2B0B" w:rsidTr="00056A1C"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B0B" w:rsidRDefault="007F2B0B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Рейтинг результативності (досягнення цілей під час вирішення проблеми)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B0B" w:rsidRDefault="007F2B0B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Бал результативності (за чотирибальною системою оцінки)</w:t>
            </w:r>
          </w:p>
        </w:tc>
        <w:tc>
          <w:tcPr>
            <w:tcW w:w="4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2B0B" w:rsidRDefault="007F2B0B" w:rsidP="007F2B0B">
            <w:pPr>
              <w:widowControl w:val="0"/>
              <w:spacing w:before="150" w:after="150"/>
              <w:jc w:val="center"/>
              <w:textAlignment w:val="baseline"/>
            </w:pPr>
            <w:r>
              <w:t xml:space="preserve">Коментарі щодо присвоєння </w:t>
            </w:r>
          </w:p>
          <w:p w:rsidR="007F2B0B" w:rsidRDefault="007F2B0B" w:rsidP="007F2B0B">
            <w:pPr>
              <w:widowControl w:val="0"/>
              <w:spacing w:before="150" w:after="150"/>
              <w:jc w:val="center"/>
              <w:textAlignment w:val="baseline"/>
            </w:pPr>
            <w:r>
              <w:t>відповідного бала</w:t>
            </w:r>
          </w:p>
        </w:tc>
      </w:tr>
      <w:tr w:rsidR="007F2B0B" w:rsidTr="00056A1C"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B0B" w:rsidRDefault="007F2B0B" w:rsidP="008136DF">
            <w:pPr>
              <w:widowControl w:val="0"/>
              <w:spacing w:before="150" w:after="15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Альтернатива 1</w:t>
            </w:r>
          </w:p>
          <w:p w:rsidR="007F2B0B" w:rsidRDefault="007F2B0B" w:rsidP="008136DF">
            <w:pPr>
              <w:widowControl w:val="0"/>
              <w:spacing w:before="150" w:after="150"/>
              <w:jc w:val="center"/>
              <w:textAlignment w:val="baseline"/>
            </w:pPr>
            <w:r>
              <w:t>Збереження існуючого стану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B0B" w:rsidRDefault="007F2B0B" w:rsidP="00E807BC">
            <w:pPr>
              <w:widowControl w:val="0"/>
              <w:spacing w:before="150" w:after="150"/>
              <w:jc w:val="center"/>
              <w:textAlignment w:val="baseline"/>
            </w:pPr>
          </w:p>
          <w:p w:rsidR="007F2B0B" w:rsidRDefault="007F2B0B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1</w:t>
            </w:r>
          </w:p>
        </w:tc>
        <w:tc>
          <w:tcPr>
            <w:tcW w:w="4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2B0B" w:rsidRDefault="00056A1C" w:rsidP="001B7CD2">
            <w:pPr>
              <w:widowControl w:val="0"/>
              <w:tabs>
                <w:tab w:val="left" w:pos="4673"/>
              </w:tabs>
              <w:spacing w:before="150" w:after="150"/>
              <w:ind w:right="142" w:hanging="5"/>
              <w:jc w:val="both"/>
              <w:textAlignment w:val="baseline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</w:t>
            </w:r>
            <w:r w:rsidR="007F2B0B" w:rsidRPr="00F65772">
              <w:rPr>
                <w:color w:val="auto"/>
                <w:szCs w:val="28"/>
              </w:rPr>
              <w:t>Неможливість</w:t>
            </w:r>
            <w:r w:rsidR="001B7CD2">
              <w:rPr>
                <w:color w:val="auto"/>
                <w:szCs w:val="28"/>
              </w:rPr>
              <w:t xml:space="preserve"> забезпечити належне оперативне</w:t>
            </w:r>
            <w:r w:rsidR="007F2B0B" w:rsidRPr="00F65772">
              <w:rPr>
                <w:color w:val="auto"/>
                <w:szCs w:val="28"/>
              </w:rPr>
              <w:t xml:space="preserve"> реагування на проблем</w:t>
            </w:r>
            <w:r w:rsidR="001B7CD2">
              <w:rPr>
                <w:color w:val="auto"/>
                <w:szCs w:val="28"/>
              </w:rPr>
              <w:t>и</w:t>
            </w:r>
            <w:r w:rsidR="007F2B0B" w:rsidRPr="00F65772">
              <w:rPr>
                <w:color w:val="auto"/>
                <w:szCs w:val="28"/>
              </w:rPr>
              <w:t xml:space="preserve">  оплати за проїзд в громадському транспорті</w:t>
            </w:r>
            <w:r w:rsidR="001B7CD2">
              <w:rPr>
                <w:color w:val="auto"/>
                <w:szCs w:val="28"/>
              </w:rPr>
              <w:t xml:space="preserve"> міської територіальної громади</w:t>
            </w:r>
            <w:r w:rsidR="007F2B0B" w:rsidRPr="00F65772">
              <w:rPr>
                <w:color w:val="auto"/>
                <w:szCs w:val="28"/>
              </w:rPr>
              <w:t xml:space="preserve">. </w:t>
            </w:r>
          </w:p>
          <w:p w:rsidR="007F2B0B" w:rsidRDefault="00056A1C" w:rsidP="001B7CD2">
            <w:pPr>
              <w:widowControl w:val="0"/>
              <w:tabs>
                <w:tab w:val="left" w:pos="4673"/>
              </w:tabs>
              <w:spacing w:before="150" w:after="150"/>
              <w:ind w:right="567" w:hanging="5"/>
              <w:jc w:val="both"/>
              <w:textAlignment w:val="baseline"/>
            </w:pPr>
            <w:r>
              <w:rPr>
                <w:color w:val="auto"/>
                <w:szCs w:val="28"/>
              </w:rPr>
              <w:t xml:space="preserve">   </w:t>
            </w:r>
            <w:r w:rsidR="007F2B0B" w:rsidRPr="00F65772">
              <w:rPr>
                <w:color w:val="auto"/>
                <w:szCs w:val="28"/>
              </w:rPr>
              <w:t>Проблема продовжує існувати</w:t>
            </w:r>
          </w:p>
        </w:tc>
      </w:tr>
      <w:tr w:rsidR="007F2B0B" w:rsidTr="00056A1C">
        <w:trPr>
          <w:trHeight w:val="4731"/>
        </w:trPr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B0B" w:rsidRDefault="007F2B0B" w:rsidP="008136DF">
            <w:pPr>
              <w:widowControl w:val="0"/>
              <w:spacing w:before="150" w:after="15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Альтернатива 2</w:t>
            </w:r>
          </w:p>
          <w:p w:rsidR="007F2B0B" w:rsidRDefault="007F2B0B" w:rsidP="008136DF">
            <w:pPr>
              <w:widowControl w:val="0"/>
              <w:spacing w:before="150" w:after="150"/>
              <w:jc w:val="center"/>
              <w:textAlignment w:val="baseline"/>
            </w:pPr>
            <w:r>
              <w:t>Прийняти запропонований проєкт регуляторного акта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B0B" w:rsidRDefault="007F2B0B" w:rsidP="00E807BC">
            <w:pPr>
              <w:widowControl w:val="0"/>
              <w:spacing w:before="150" w:after="150"/>
              <w:jc w:val="center"/>
              <w:textAlignment w:val="baseline"/>
            </w:pPr>
          </w:p>
          <w:p w:rsidR="007F2B0B" w:rsidRDefault="007F2B0B" w:rsidP="00E807BC">
            <w:pPr>
              <w:widowControl w:val="0"/>
              <w:spacing w:before="150" w:after="150"/>
              <w:jc w:val="center"/>
              <w:textAlignment w:val="baseline"/>
            </w:pPr>
          </w:p>
          <w:p w:rsidR="007F2B0B" w:rsidRDefault="007F2B0B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4</w:t>
            </w:r>
          </w:p>
        </w:tc>
        <w:tc>
          <w:tcPr>
            <w:tcW w:w="4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2B0B" w:rsidRPr="00056A1C" w:rsidRDefault="00056A1C" w:rsidP="001B7CD2">
            <w:pPr>
              <w:pStyle w:val="ae"/>
              <w:tabs>
                <w:tab w:val="left" w:pos="4531"/>
              </w:tabs>
              <w:ind w:left="0" w:right="142"/>
              <w:jc w:val="both"/>
              <w:rPr>
                <w:bCs/>
              </w:rPr>
            </w:pPr>
            <w:r>
              <w:t xml:space="preserve">   </w:t>
            </w:r>
            <w:r w:rsidR="001B7CD2">
              <w:t xml:space="preserve">Прийняття даного проєкту регуляторного акта забезпечить вирішення проблеми, оскільки буде створена дієва </w:t>
            </w:r>
            <w:r w:rsidR="007F2B0B">
              <w:rPr>
                <w:rFonts w:cs="Liberation Mono"/>
                <w:color w:val="000000"/>
                <w:szCs w:val="28"/>
              </w:rPr>
              <w:t>Служб</w:t>
            </w:r>
            <w:r w:rsidR="001B7CD2">
              <w:rPr>
                <w:rFonts w:cs="Liberation Mono"/>
                <w:color w:val="000000"/>
                <w:szCs w:val="28"/>
              </w:rPr>
              <w:t>а</w:t>
            </w:r>
            <w:r w:rsidR="007F2B0B">
              <w:rPr>
                <w:rFonts w:cs="Liberation Mono"/>
                <w:color w:val="000000"/>
                <w:szCs w:val="28"/>
              </w:rPr>
              <w:t xml:space="preserve"> контролю за оплатою та реєстрацією проїзду </w:t>
            </w:r>
            <w:r w:rsidR="007F2B0B">
              <w:rPr>
                <w:bCs/>
              </w:rPr>
              <w:t xml:space="preserve">в громадському транспорті </w:t>
            </w:r>
            <w:r w:rsidR="001B7CD2">
              <w:rPr>
                <w:bCs/>
              </w:rPr>
              <w:t xml:space="preserve">міської територіальної громади, що в свою чергу стимулюватиме перевізників до підвищення </w:t>
            </w:r>
            <w:r w:rsidR="001B7CD2" w:rsidRPr="00056A1C">
              <w:rPr>
                <w:bCs/>
              </w:rPr>
              <w:t>якості надання послуг.</w:t>
            </w:r>
          </w:p>
          <w:p w:rsidR="007F2B0B" w:rsidRPr="00056A1C" w:rsidRDefault="00056A1C" w:rsidP="001B7CD2">
            <w:pPr>
              <w:pStyle w:val="ae"/>
              <w:tabs>
                <w:tab w:val="left" w:pos="4531"/>
              </w:tabs>
              <w:ind w:left="0" w:right="142"/>
              <w:jc w:val="both"/>
              <w:rPr>
                <w:color w:val="000000"/>
                <w:sz w:val="28"/>
              </w:rPr>
            </w:pPr>
            <w:r>
              <w:rPr>
                <w:bCs/>
              </w:rPr>
              <w:t xml:space="preserve">   </w:t>
            </w:r>
            <w:r w:rsidR="007F2B0B" w:rsidRPr="00056A1C">
              <w:rPr>
                <w:bCs/>
              </w:rPr>
              <w:t>Оперативне відображення інформації про кількість перевезених пасажирів, значне покращання стану безпеки.</w:t>
            </w:r>
          </w:p>
          <w:p w:rsidR="007F2B0B" w:rsidRDefault="00056A1C" w:rsidP="001B7CD2">
            <w:pPr>
              <w:pStyle w:val="ae"/>
              <w:tabs>
                <w:tab w:val="left" w:pos="4531"/>
              </w:tabs>
              <w:ind w:left="0" w:right="142"/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7F2B0B" w:rsidRPr="00056A1C">
              <w:rPr>
                <w:bCs/>
              </w:rPr>
              <w:t>Реальна фіксація об'ємів перевезень і, відповідно, збільшення валових доходів і зменшення експлуатаційних витрат на надання послуг з перевезення пасажирів.</w:t>
            </w:r>
          </w:p>
          <w:p w:rsidR="007F2B0B" w:rsidRPr="00056A1C" w:rsidRDefault="00056A1C" w:rsidP="00056A1C">
            <w:pPr>
              <w:pStyle w:val="ae"/>
              <w:tabs>
                <w:tab w:val="left" w:pos="4531"/>
              </w:tabs>
              <w:ind w:left="0" w:right="142"/>
              <w:jc w:val="both"/>
              <w:rPr>
                <w:color w:val="000000"/>
                <w:sz w:val="28"/>
              </w:rPr>
            </w:pPr>
            <w:r>
              <w:rPr>
                <w:bCs/>
              </w:rPr>
              <w:t xml:space="preserve">    </w:t>
            </w:r>
            <w:r w:rsidR="007F2B0B">
              <w:rPr>
                <w:bCs/>
              </w:rPr>
              <w:t xml:space="preserve">Проблема більше існувати не буде. </w:t>
            </w:r>
          </w:p>
        </w:tc>
      </w:tr>
    </w:tbl>
    <w:p w:rsidR="00307531" w:rsidRDefault="00307531" w:rsidP="00D727D1">
      <w:pPr>
        <w:pStyle w:val="ae"/>
        <w:spacing w:after="0"/>
        <w:ind w:left="0"/>
        <w:rPr>
          <w:color w:val="000000"/>
          <w:sz w:val="28"/>
        </w:rPr>
      </w:pPr>
    </w:p>
    <w:p w:rsidR="00056A1C" w:rsidRDefault="00056A1C" w:rsidP="00D727D1">
      <w:pPr>
        <w:pStyle w:val="ae"/>
        <w:spacing w:after="0"/>
        <w:ind w:left="0"/>
        <w:rPr>
          <w:color w:val="000000"/>
          <w:sz w:val="28"/>
        </w:rPr>
      </w:pPr>
    </w:p>
    <w:p w:rsidR="00056A1C" w:rsidRDefault="00056A1C" w:rsidP="00D727D1">
      <w:pPr>
        <w:pStyle w:val="ae"/>
        <w:spacing w:after="0"/>
        <w:ind w:left="0"/>
        <w:rPr>
          <w:color w:val="000000"/>
          <w:sz w:val="28"/>
        </w:rPr>
      </w:pPr>
    </w:p>
    <w:p w:rsidR="00056A1C" w:rsidRDefault="00056A1C" w:rsidP="00D727D1">
      <w:pPr>
        <w:pStyle w:val="ae"/>
        <w:spacing w:after="0"/>
        <w:ind w:left="0"/>
        <w:rPr>
          <w:color w:val="000000"/>
          <w:sz w:val="28"/>
        </w:rPr>
      </w:pPr>
    </w:p>
    <w:p w:rsidR="00056A1C" w:rsidRDefault="00056A1C" w:rsidP="00D727D1">
      <w:pPr>
        <w:pStyle w:val="ae"/>
        <w:spacing w:after="0"/>
        <w:ind w:left="0"/>
        <w:rPr>
          <w:color w:val="000000"/>
          <w:sz w:val="28"/>
        </w:rPr>
      </w:pPr>
    </w:p>
    <w:p w:rsidR="00056A1C" w:rsidRDefault="00056A1C" w:rsidP="00D727D1">
      <w:pPr>
        <w:pStyle w:val="ae"/>
        <w:spacing w:after="0"/>
        <w:ind w:left="0"/>
        <w:rPr>
          <w:color w:val="000000"/>
          <w:sz w:val="28"/>
        </w:rPr>
      </w:pPr>
    </w:p>
    <w:tbl>
      <w:tblPr>
        <w:tblW w:w="9786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984"/>
        <w:gridCol w:w="1701"/>
        <w:gridCol w:w="2977"/>
      </w:tblGrid>
      <w:tr w:rsidR="001B7CD2" w:rsidTr="001B7CD2">
        <w:trPr>
          <w:trHeight w:val="873"/>
        </w:trPr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B7CD2" w:rsidRDefault="001B7CD2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lastRenderedPageBreak/>
              <w:t>Рейтинг результативності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B7CD2" w:rsidRDefault="001B7CD2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Вигоди (підсумок)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B7CD2" w:rsidRDefault="001B7CD2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Витрати (підсумок)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B7CD2" w:rsidRDefault="001B7CD2" w:rsidP="00E807BC">
            <w:pPr>
              <w:widowControl w:val="0"/>
              <w:spacing w:before="150" w:after="150"/>
              <w:ind w:right="113"/>
              <w:jc w:val="center"/>
              <w:textAlignment w:val="baseline"/>
            </w:pPr>
            <w:r>
              <w:t>Обґрунтування відповідного місця альтернативи у рейтингу</w:t>
            </w:r>
          </w:p>
        </w:tc>
      </w:tr>
      <w:tr w:rsidR="001B7CD2" w:rsidTr="001B7CD2">
        <w:trPr>
          <w:trHeight w:val="779"/>
        </w:trPr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B7CD2" w:rsidRDefault="001B7CD2" w:rsidP="008136DF">
            <w:pPr>
              <w:widowControl w:val="0"/>
              <w:spacing w:before="150" w:after="15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Альтернатива 1</w:t>
            </w:r>
          </w:p>
          <w:p w:rsidR="001B7CD2" w:rsidRDefault="001B7CD2" w:rsidP="008136DF">
            <w:pPr>
              <w:widowControl w:val="0"/>
              <w:spacing w:before="150" w:after="150"/>
              <w:jc w:val="center"/>
              <w:textAlignment w:val="baseline"/>
            </w:pPr>
            <w:r>
              <w:t>Збереження існуючого стану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B7CD2" w:rsidRDefault="001B7CD2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B7CD2" w:rsidRDefault="001B7CD2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B7CD2" w:rsidRDefault="001B7CD2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2-ге місце</w:t>
            </w:r>
          </w:p>
        </w:tc>
      </w:tr>
      <w:tr w:rsidR="001B7CD2" w:rsidTr="001B7CD2"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B7CD2" w:rsidRDefault="001B7CD2" w:rsidP="008136DF">
            <w:pPr>
              <w:widowControl w:val="0"/>
              <w:spacing w:before="150" w:after="15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Альтернатива 2</w:t>
            </w:r>
          </w:p>
          <w:p w:rsidR="001B7CD2" w:rsidRDefault="001B7CD2" w:rsidP="008136DF">
            <w:pPr>
              <w:widowControl w:val="0"/>
              <w:spacing w:before="150" w:after="150"/>
              <w:jc w:val="center"/>
              <w:textAlignment w:val="baseline"/>
            </w:pPr>
            <w:r>
              <w:t>Прийняти запропонований проект регуляторного акта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B7CD2" w:rsidRDefault="001B7CD2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B7CD2" w:rsidRDefault="001B7CD2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B7CD2" w:rsidRDefault="001B7CD2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1-ше місце</w:t>
            </w:r>
          </w:p>
          <w:p w:rsidR="001B7CD2" w:rsidRDefault="001B7CD2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Даний альтернативний спосіб є найбільш придатним для вирішення проблеми тому</w:t>
            </w:r>
            <w:r>
              <w:rPr>
                <w:lang w:val="ru-RU"/>
              </w:rPr>
              <w:t>,</w:t>
            </w:r>
            <w:r>
              <w:t xml:space="preserve"> що при прийнятті запропонованого  проєкту регуляторного акта буде досягнуто визначених цілей.</w:t>
            </w:r>
          </w:p>
        </w:tc>
      </w:tr>
    </w:tbl>
    <w:p w:rsidR="00307531" w:rsidRDefault="00307531" w:rsidP="00D727D1">
      <w:pPr>
        <w:pStyle w:val="ae"/>
        <w:spacing w:after="0"/>
        <w:ind w:left="0"/>
        <w:rPr>
          <w:color w:val="000000"/>
          <w:sz w:val="28"/>
        </w:rPr>
      </w:pPr>
    </w:p>
    <w:tbl>
      <w:tblPr>
        <w:tblW w:w="9786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3685"/>
        <w:gridCol w:w="2977"/>
      </w:tblGrid>
      <w:tr w:rsidR="001B7CD2" w:rsidTr="008136DF"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B7CD2" w:rsidRDefault="001B7CD2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Рейтинг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B7CD2" w:rsidRDefault="001B7CD2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B7CD2" w:rsidRDefault="001B7CD2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Оцінка ризику зовнішніх чинників на дію запропонованого регуляторного акта</w:t>
            </w:r>
          </w:p>
        </w:tc>
      </w:tr>
      <w:tr w:rsidR="001B7CD2" w:rsidTr="008136DF"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B7CD2" w:rsidRDefault="001B7CD2" w:rsidP="008136DF">
            <w:pPr>
              <w:widowControl w:val="0"/>
              <w:spacing w:before="150" w:after="15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Альтернатива 1</w:t>
            </w:r>
          </w:p>
          <w:p w:rsidR="001B7CD2" w:rsidRDefault="001B7CD2" w:rsidP="008136DF">
            <w:pPr>
              <w:widowControl w:val="0"/>
              <w:spacing w:before="150" w:after="150"/>
              <w:jc w:val="center"/>
              <w:textAlignment w:val="baseline"/>
            </w:pPr>
            <w:r>
              <w:t>Збереження існуючого стану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B7CD2" w:rsidRDefault="001B7CD2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Перший альтернативний спосіб не зможе забезпечити досягнення поставлених цілей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56A1C" w:rsidRDefault="00056A1C" w:rsidP="00E807BC">
            <w:pPr>
              <w:widowControl w:val="0"/>
              <w:ind w:left="212"/>
              <w:jc w:val="center"/>
            </w:pPr>
          </w:p>
          <w:p w:rsidR="001B7CD2" w:rsidRDefault="001B7CD2" w:rsidP="00E807BC">
            <w:pPr>
              <w:widowControl w:val="0"/>
              <w:ind w:left="212"/>
              <w:jc w:val="center"/>
            </w:pPr>
            <w:r>
              <w:t>Х</w:t>
            </w:r>
          </w:p>
        </w:tc>
      </w:tr>
      <w:tr w:rsidR="001B7CD2" w:rsidTr="008136DF"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B7CD2" w:rsidRDefault="001B7CD2" w:rsidP="008136DF">
            <w:pPr>
              <w:widowControl w:val="0"/>
              <w:spacing w:before="150" w:after="15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Альтернатива 2</w:t>
            </w:r>
          </w:p>
          <w:p w:rsidR="001B7CD2" w:rsidRDefault="001B7CD2" w:rsidP="008136DF">
            <w:pPr>
              <w:widowControl w:val="0"/>
              <w:spacing w:before="150" w:after="150"/>
              <w:jc w:val="center"/>
              <w:textAlignment w:val="baseline"/>
            </w:pPr>
            <w:r>
              <w:t>Прийняти запропонований проєкт регуляторного акта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B7CD2" w:rsidRDefault="001B7CD2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>Причини для відмови від альтернативи відсутні. Обрана альтернатива є найбільш раціональним варіантом щодо врахування інтересів всіх основних груп, на яких проблема справляє вплив.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B7CD2" w:rsidRDefault="00056A1C" w:rsidP="00E807BC">
            <w:pPr>
              <w:widowControl w:val="0"/>
              <w:spacing w:before="150" w:after="150"/>
              <w:jc w:val="center"/>
              <w:textAlignment w:val="baseline"/>
            </w:pPr>
            <w:r>
              <w:t xml:space="preserve">   </w:t>
            </w:r>
            <w:r w:rsidR="001B7CD2">
              <w:t>Х</w:t>
            </w:r>
          </w:p>
        </w:tc>
      </w:tr>
    </w:tbl>
    <w:p w:rsidR="007F2B0B" w:rsidRDefault="007F2B0B" w:rsidP="00D727D1">
      <w:pPr>
        <w:pStyle w:val="ae"/>
        <w:spacing w:after="0"/>
        <w:ind w:left="0"/>
        <w:rPr>
          <w:color w:val="000000"/>
          <w:sz w:val="28"/>
        </w:rPr>
      </w:pPr>
    </w:p>
    <w:p w:rsidR="007F2B0B" w:rsidRPr="00056A1C" w:rsidRDefault="00056A1C" w:rsidP="00D727D1">
      <w:pPr>
        <w:pStyle w:val="ae"/>
        <w:spacing w:after="0"/>
        <w:ind w:left="0"/>
        <w:rPr>
          <w:b/>
          <w:color w:val="000000"/>
          <w:sz w:val="28"/>
        </w:rPr>
      </w:pPr>
      <w:r>
        <w:rPr>
          <w:b/>
          <w:color w:val="000000"/>
        </w:rPr>
        <w:t xml:space="preserve">      </w:t>
      </w:r>
      <w:r w:rsidR="008136DF" w:rsidRPr="00056A1C">
        <w:rPr>
          <w:b/>
          <w:color w:val="000000"/>
        </w:rPr>
        <w:t>6.</w:t>
      </w:r>
      <w:r w:rsidR="008136DF" w:rsidRPr="00056A1C">
        <w:rPr>
          <w:b/>
        </w:rPr>
        <w:t xml:space="preserve"> Механізми та заходи, які забезпечать розв</w:t>
      </w:r>
      <w:r w:rsidR="008136DF" w:rsidRPr="00056A1C">
        <w:rPr>
          <w:b/>
          <w:lang w:val="ru-RU"/>
        </w:rPr>
        <w:t>’</w:t>
      </w:r>
      <w:r w:rsidR="008136DF" w:rsidRPr="00056A1C">
        <w:rPr>
          <w:b/>
        </w:rPr>
        <w:t>язання визначеної проблеми</w:t>
      </w:r>
    </w:p>
    <w:p w:rsidR="0063106D" w:rsidRDefault="0063106D" w:rsidP="008136DF">
      <w:pPr>
        <w:jc w:val="both"/>
      </w:pPr>
      <w:r>
        <w:t xml:space="preserve">      </w:t>
      </w:r>
      <w:r w:rsidR="008136DF" w:rsidRPr="00056A1C">
        <w:t>Даним проєктом регуляторного акту вдосконалюється положення про контроль за оплатою проїзду</w:t>
      </w:r>
      <w:r>
        <w:t xml:space="preserve"> у громадському транспорті шляхом створення «нової» Служби контролю, оперативне управляння якою буде здійснювати відділ транспорту міської ради. Основними завданнями  Служби контролю будуть: впорядкування відносин між органом місцевого самоврядування, мешканцями громади та суб’єктами господарювання різних форм власності, що виникають при користуванні послугами з перевезення пасажирів авто</w:t>
      </w:r>
      <w:r w:rsidR="0032272C">
        <w:t>- та електро</w:t>
      </w:r>
      <w:r>
        <w:t>транспортом загального користування</w:t>
      </w:r>
      <w:r w:rsidR="00686C92">
        <w:t>.</w:t>
      </w:r>
    </w:p>
    <w:p w:rsidR="007F2B0B" w:rsidRPr="00056A1C" w:rsidRDefault="007F2B0B" w:rsidP="00D727D1">
      <w:pPr>
        <w:pStyle w:val="ae"/>
        <w:spacing w:after="0"/>
        <w:ind w:left="0"/>
        <w:rPr>
          <w:color w:val="000000"/>
          <w:sz w:val="28"/>
        </w:rPr>
      </w:pPr>
    </w:p>
    <w:p w:rsidR="008136DF" w:rsidRPr="00056A1C" w:rsidRDefault="00056A1C" w:rsidP="00D727D1">
      <w:pPr>
        <w:pStyle w:val="ae"/>
        <w:spacing w:after="0"/>
        <w:ind w:left="0"/>
        <w:rPr>
          <w:b/>
          <w:bCs/>
          <w:color w:val="000000"/>
        </w:rPr>
      </w:pPr>
      <w:r>
        <w:rPr>
          <w:b/>
          <w:color w:val="000000"/>
        </w:rPr>
        <w:t xml:space="preserve">    </w:t>
      </w:r>
      <w:r w:rsidR="008136DF" w:rsidRPr="00056A1C">
        <w:rPr>
          <w:b/>
          <w:color w:val="000000"/>
        </w:rPr>
        <w:t>7.</w:t>
      </w:r>
      <w:r w:rsidR="008136DF" w:rsidRPr="00056A1C">
        <w:rPr>
          <w:b/>
          <w:bCs/>
          <w:color w:val="000000"/>
        </w:rPr>
        <w:t xml:space="preserve"> Оцінка виконання вимог регуляторного акта</w:t>
      </w:r>
    </w:p>
    <w:p w:rsidR="008136DF" w:rsidRDefault="00686C92" w:rsidP="00D727D1">
      <w:pPr>
        <w:pStyle w:val="ae"/>
        <w:spacing w:after="0"/>
        <w:ind w:left="0"/>
      </w:pPr>
      <w:r>
        <w:t xml:space="preserve">    </w:t>
      </w:r>
      <w:r w:rsidR="008136DF" w:rsidRPr="00056A1C">
        <w:t>Витрати на виконання регуляторного акту для відділу транспорту відсутні  Сумарні витрати для суб’єктів малого та середнього підприємництва відсутні.</w:t>
      </w:r>
    </w:p>
    <w:p w:rsidR="008136DF" w:rsidRDefault="008136DF" w:rsidP="00D727D1">
      <w:pPr>
        <w:pStyle w:val="ae"/>
        <w:spacing w:after="0"/>
        <w:ind w:left="0"/>
      </w:pPr>
    </w:p>
    <w:p w:rsidR="008136DF" w:rsidRPr="008136DF" w:rsidRDefault="00056A1C" w:rsidP="00D727D1">
      <w:pPr>
        <w:pStyle w:val="ae"/>
        <w:spacing w:after="0"/>
        <w:ind w:left="0"/>
        <w:rPr>
          <w:b/>
          <w:lang w:eastAsia="ru-RU"/>
        </w:rPr>
      </w:pPr>
      <w:r>
        <w:rPr>
          <w:b/>
        </w:rPr>
        <w:lastRenderedPageBreak/>
        <w:t xml:space="preserve">     </w:t>
      </w:r>
      <w:r w:rsidR="008136DF" w:rsidRPr="008136DF">
        <w:rPr>
          <w:b/>
        </w:rPr>
        <w:t>8.</w:t>
      </w:r>
      <w:r w:rsidR="008136DF" w:rsidRPr="008136DF">
        <w:rPr>
          <w:b/>
          <w:lang w:eastAsia="ru-RU"/>
        </w:rPr>
        <w:t xml:space="preserve"> </w:t>
      </w:r>
      <w:r w:rsidR="008136DF" w:rsidRPr="008136DF">
        <w:rPr>
          <w:b/>
          <w:bCs/>
          <w:color w:val="000000"/>
        </w:rPr>
        <w:t>Обґрунтування запропонованого строку дії регуляторного акта</w:t>
      </w:r>
      <w:r w:rsidR="008136DF" w:rsidRPr="008136DF">
        <w:rPr>
          <w:b/>
          <w:lang w:eastAsia="ru-RU"/>
        </w:rPr>
        <w:t xml:space="preserve"> </w:t>
      </w:r>
    </w:p>
    <w:p w:rsidR="008136DF" w:rsidRDefault="00056A1C" w:rsidP="008136DF">
      <w:pPr>
        <w:pStyle w:val="ae"/>
        <w:spacing w:after="0"/>
        <w:ind w:left="0"/>
        <w:jc w:val="both"/>
      </w:pPr>
      <w:r>
        <w:rPr>
          <w:lang w:eastAsia="ru-RU"/>
        </w:rPr>
        <w:t xml:space="preserve">    </w:t>
      </w:r>
      <w:r w:rsidR="00686C92">
        <w:rPr>
          <w:lang w:eastAsia="ru-RU"/>
        </w:rPr>
        <w:t xml:space="preserve"> Для досягнення цілей регулювання та розв’язання визначеної проблеми</w:t>
      </w:r>
      <w:r>
        <w:rPr>
          <w:lang w:eastAsia="ru-RU"/>
        </w:rPr>
        <w:t xml:space="preserve"> </w:t>
      </w:r>
      <w:r w:rsidR="00686C92">
        <w:rPr>
          <w:lang w:eastAsia="ru-RU"/>
        </w:rPr>
        <w:t>строк дії</w:t>
      </w:r>
      <w:r w:rsidR="008136DF">
        <w:rPr>
          <w:lang w:eastAsia="ru-RU"/>
        </w:rPr>
        <w:t xml:space="preserve"> рег</w:t>
      </w:r>
      <w:r w:rsidR="00686C92">
        <w:rPr>
          <w:lang w:eastAsia="ru-RU"/>
        </w:rPr>
        <w:t xml:space="preserve">уляторного акта запроваджується на постійній основі або </w:t>
      </w:r>
      <w:r w:rsidR="009A2D64">
        <w:rPr>
          <w:lang w:eastAsia="ru-RU"/>
        </w:rPr>
        <w:t xml:space="preserve">до внесення </w:t>
      </w:r>
      <w:r w:rsidR="008136DF">
        <w:rPr>
          <w:lang w:eastAsia="ru-RU"/>
        </w:rPr>
        <w:t>змін</w:t>
      </w:r>
      <w:r w:rsidR="009A2D64">
        <w:rPr>
          <w:lang w:eastAsia="ru-RU"/>
        </w:rPr>
        <w:t xml:space="preserve"> до</w:t>
      </w:r>
      <w:r w:rsidR="008136DF">
        <w:rPr>
          <w:lang w:eastAsia="ru-RU"/>
        </w:rPr>
        <w:t xml:space="preserve"> чинного законодавства України</w:t>
      </w:r>
      <w:r w:rsidR="008136DF">
        <w:t>.</w:t>
      </w:r>
    </w:p>
    <w:p w:rsidR="008136DF" w:rsidRDefault="008136DF" w:rsidP="00D727D1">
      <w:pPr>
        <w:pStyle w:val="ae"/>
        <w:spacing w:after="0"/>
        <w:ind w:left="0"/>
      </w:pPr>
    </w:p>
    <w:p w:rsidR="008136DF" w:rsidRPr="008136DF" w:rsidRDefault="00056A1C" w:rsidP="008136DF">
      <w:pPr>
        <w:widowControl w:val="0"/>
        <w:rPr>
          <w:b/>
        </w:rPr>
      </w:pPr>
      <w:r>
        <w:rPr>
          <w:b/>
        </w:rPr>
        <w:t xml:space="preserve">     </w:t>
      </w:r>
      <w:r w:rsidR="008136DF" w:rsidRPr="008136DF">
        <w:rPr>
          <w:b/>
        </w:rPr>
        <w:t>9. Визначення показників результативності акта</w:t>
      </w:r>
    </w:p>
    <w:p w:rsidR="008136DF" w:rsidRDefault="008136DF" w:rsidP="00D727D1">
      <w:pPr>
        <w:pStyle w:val="ae"/>
        <w:spacing w:after="0"/>
        <w:ind w:left="0"/>
      </w:pPr>
    </w:p>
    <w:tbl>
      <w:tblPr>
        <w:tblW w:w="9560" w:type="dxa"/>
        <w:tblInd w:w="1" w:type="dxa"/>
        <w:tblLayout w:type="fixed"/>
        <w:tblCellMar>
          <w:left w:w="63" w:type="dxa"/>
        </w:tblCellMar>
        <w:tblLook w:val="04A0" w:firstRow="1" w:lastRow="0" w:firstColumn="1" w:lastColumn="0" w:noHBand="0" w:noVBand="1"/>
      </w:tblPr>
      <w:tblGrid>
        <w:gridCol w:w="4740"/>
        <w:gridCol w:w="1701"/>
        <w:gridCol w:w="1559"/>
        <w:gridCol w:w="1560"/>
      </w:tblGrid>
      <w:tr w:rsidR="008136DF" w:rsidTr="008136DF">
        <w:tc>
          <w:tcPr>
            <w:tcW w:w="95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136DF" w:rsidRDefault="008136DF" w:rsidP="00E807BC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Прогнозними значеннями показників результативності</w:t>
            </w:r>
          </w:p>
          <w:p w:rsidR="008136DF" w:rsidRDefault="008136DF" w:rsidP="00E807BC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регуляторного акта є:</w:t>
            </w:r>
          </w:p>
        </w:tc>
      </w:tr>
      <w:tr w:rsidR="008136DF" w:rsidTr="008136DF"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8136DF" w:rsidRDefault="008136DF" w:rsidP="00E807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8136DF" w:rsidRDefault="008136DF" w:rsidP="00E807BC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 рік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8136DF" w:rsidRDefault="008136DF" w:rsidP="00E807BC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3 рік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8136DF" w:rsidRDefault="008136DF" w:rsidP="00E807BC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4 рік</w:t>
            </w:r>
          </w:p>
        </w:tc>
      </w:tr>
      <w:tr w:rsidR="008136DF" w:rsidTr="008136DF">
        <w:trPr>
          <w:trHeight w:val="647"/>
        </w:trPr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8136DF" w:rsidRDefault="008136DF" w:rsidP="00E807BC">
            <w:pPr>
              <w:widowControl w:val="0"/>
            </w:pPr>
            <w:r>
              <w:rPr>
                <w:sz w:val="22"/>
                <w:szCs w:val="22"/>
              </w:rPr>
              <w:t>Кількість суб'єктів господарювання  на яких поширюватиметься дія акта (шт.)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8136DF" w:rsidRDefault="008136DF" w:rsidP="00E807B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136DF" w:rsidRPr="00520663" w:rsidRDefault="008136DF" w:rsidP="00E807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8136DF" w:rsidRDefault="008136DF" w:rsidP="00E807BC">
            <w:pPr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  <w:p w:rsidR="008136DF" w:rsidRPr="008136DF" w:rsidRDefault="008136DF" w:rsidP="008136D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8136DF" w:rsidRDefault="008136DF" w:rsidP="00E807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  <w:p w:rsidR="008136DF" w:rsidRPr="00520663" w:rsidRDefault="008136DF" w:rsidP="00E807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136DF" w:rsidTr="008136DF"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8136DF" w:rsidRDefault="008136DF" w:rsidP="00E807BC">
            <w:pPr>
              <w:widowControl w:val="0"/>
            </w:pPr>
            <w:r>
              <w:rPr>
                <w:sz w:val="22"/>
                <w:szCs w:val="22"/>
              </w:rPr>
              <w:t xml:space="preserve">Кількість перевірок </w:t>
            </w:r>
            <w:r w:rsidR="00285A2A">
              <w:rPr>
                <w:sz w:val="22"/>
                <w:szCs w:val="22"/>
              </w:rPr>
              <w:t xml:space="preserve">електронних квитків 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(шт.) </w:t>
            </w:r>
          </w:p>
          <w:p w:rsidR="008136DF" w:rsidRDefault="008136DF" w:rsidP="00E807B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8136DF" w:rsidRDefault="008136DF" w:rsidP="00E807BC">
            <w:pPr>
              <w:widowControl w:val="0"/>
              <w:jc w:val="center"/>
            </w:pPr>
            <w:r>
              <w:rPr>
                <w:sz w:val="22"/>
                <w:szCs w:val="22"/>
              </w:rPr>
              <w:t>835,0 тис. шт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8136DF" w:rsidRDefault="008136DF" w:rsidP="00E807BC">
            <w:pPr>
              <w:widowControl w:val="0"/>
              <w:jc w:val="center"/>
            </w:pPr>
            <w:r>
              <w:rPr>
                <w:sz w:val="22"/>
                <w:szCs w:val="22"/>
              </w:rPr>
              <w:t>700,0 тис.шт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8136DF" w:rsidRDefault="008136DF" w:rsidP="00E807BC">
            <w:pPr>
              <w:widowControl w:val="0"/>
              <w:jc w:val="center"/>
            </w:pPr>
            <w:r>
              <w:rPr>
                <w:sz w:val="22"/>
                <w:szCs w:val="22"/>
              </w:rPr>
              <w:t>600,0 тис. шт</w:t>
            </w:r>
          </w:p>
        </w:tc>
      </w:tr>
    </w:tbl>
    <w:p w:rsidR="008136DF" w:rsidRDefault="008136DF" w:rsidP="00D727D1">
      <w:pPr>
        <w:pStyle w:val="ae"/>
        <w:spacing w:after="0"/>
        <w:ind w:left="0"/>
      </w:pPr>
    </w:p>
    <w:p w:rsidR="008136DF" w:rsidRPr="00732756" w:rsidRDefault="00732756" w:rsidP="00A26A01">
      <w:pPr>
        <w:pStyle w:val="ae"/>
        <w:spacing w:after="0"/>
        <w:ind w:left="0" w:firstLine="426"/>
        <w:jc w:val="both"/>
        <w:rPr>
          <w:b/>
        </w:rPr>
      </w:pPr>
      <w:r w:rsidRPr="00732756">
        <w:rPr>
          <w:b/>
        </w:rPr>
        <w:t xml:space="preserve">10. </w:t>
      </w:r>
      <w:r w:rsidRPr="00732756">
        <w:rPr>
          <w:b/>
          <w:bCs/>
          <w:color w:val="000000"/>
        </w:rPr>
        <w:t>Визначення заходів, за допомогою яких здійснюватиметься відстеження результативності дії регуляторного акта</w:t>
      </w:r>
    </w:p>
    <w:p w:rsidR="00732756" w:rsidRDefault="00732756" w:rsidP="00732756">
      <w:pPr>
        <w:widowControl w:val="0"/>
        <w:shd w:val="clear" w:color="auto" w:fill="FFFFFF"/>
        <w:ind w:firstLine="426"/>
        <w:jc w:val="both"/>
      </w:pPr>
      <w:r>
        <w:t>Відносно цього регуляторного акта буде здійснюватися базове, повторне та періодичне відстеження його результативності, зокрема:</w:t>
      </w:r>
    </w:p>
    <w:p w:rsidR="00732756" w:rsidRDefault="00732756" w:rsidP="00732756">
      <w:pPr>
        <w:widowControl w:val="0"/>
        <w:shd w:val="clear" w:color="auto" w:fill="FFFFFF"/>
        <w:ind w:firstLine="426"/>
        <w:jc w:val="both"/>
      </w:pPr>
      <w:r>
        <w:t xml:space="preserve">- базове </w:t>
      </w:r>
      <w:r w:rsidR="009A2D64">
        <w:t>відстеження буде проведено до</w:t>
      </w:r>
      <w:r>
        <w:t xml:space="preserve"> набрання чинності ц</w:t>
      </w:r>
      <w:r w:rsidR="009A2D64">
        <w:t>им регуляторним актом</w:t>
      </w:r>
      <w:r>
        <w:t>;</w:t>
      </w:r>
    </w:p>
    <w:p w:rsidR="00686C92" w:rsidRDefault="00732756" w:rsidP="00732756">
      <w:pPr>
        <w:pStyle w:val="Style9"/>
        <w:widowControl w:val="0"/>
        <w:ind w:firstLine="426"/>
        <w:jc w:val="both"/>
        <w:rPr>
          <w:lang w:val="uk-UA"/>
        </w:rPr>
      </w:pPr>
      <w:r>
        <w:rPr>
          <w:lang w:val="uk-UA"/>
        </w:rPr>
        <w:t>- п</w:t>
      </w:r>
      <w:r>
        <w:t>овторне</w:t>
      </w:r>
      <w:r>
        <w:rPr>
          <w:lang w:val="uk-UA"/>
        </w:rPr>
        <w:t xml:space="preserve"> </w:t>
      </w:r>
      <w:r>
        <w:t xml:space="preserve">відстеження буде здійснено через </w:t>
      </w:r>
      <w:r>
        <w:rPr>
          <w:lang w:val="uk-UA"/>
        </w:rPr>
        <w:t>1 рік</w:t>
      </w:r>
      <w:r>
        <w:t xml:space="preserve"> з дня набрання</w:t>
      </w:r>
      <w:r>
        <w:rPr>
          <w:lang w:val="uk-UA"/>
        </w:rPr>
        <w:t xml:space="preserve"> </w:t>
      </w:r>
      <w:r>
        <w:t>чинності</w:t>
      </w:r>
      <w:r>
        <w:rPr>
          <w:lang w:val="uk-UA"/>
        </w:rPr>
        <w:t xml:space="preserve"> цього </w:t>
      </w:r>
      <w:r w:rsidR="00686C92">
        <w:t>регуляторного акта</w:t>
      </w:r>
      <w:r w:rsidR="00686C92">
        <w:rPr>
          <w:lang w:val="uk-UA"/>
        </w:rPr>
        <w:t>;</w:t>
      </w:r>
    </w:p>
    <w:p w:rsidR="00732756" w:rsidRDefault="00732756" w:rsidP="00732756">
      <w:pPr>
        <w:pStyle w:val="Style9"/>
        <w:widowControl w:val="0"/>
        <w:ind w:firstLine="426"/>
        <w:jc w:val="both"/>
      </w:pPr>
      <w:r>
        <w:rPr>
          <w:lang w:val="uk-UA"/>
        </w:rPr>
        <w:t xml:space="preserve"> - п</w:t>
      </w:r>
      <w:r>
        <w:t>еріодичні</w:t>
      </w:r>
      <w:r>
        <w:rPr>
          <w:lang w:val="uk-UA"/>
        </w:rPr>
        <w:t xml:space="preserve"> </w:t>
      </w:r>
      <w:r>
        <w:t>відстеження</w:t>
      </w:r>
      <w:r>
        <w:rPr>
          <w:lang w:val="uk-UA"/>
        </w:rPr>
        <w:t xml:space="preserve"> </w:t>
      </w:r>
      <w:r>
        <w:t>будуть</w:t>
      </w:r>
      <w:r>
        <w:rPr>
          <w:lang w:val="uk-UA"/>
        </w:rPr>
        <w:t xml:space="preserve"> </w:t>
      </w:r>
      <w:r>
        <w:t>проводитись раз на кожні три роки з дня закінчення</w:t>
      </w:r>
      <w:r>
        <w:rPr>
          <w:lang w:val="uk-UA"/>
        </w:rPr>
        <w:t xml:space="preserve"> </w:t>
      </w:r>
      <w:r>
        <w:t>заходів</w:t>
      </w:r>
      <w:r w:rsidR="00686C92">
        <w:rPr>
          <w:lang w:val="uk-UA"/>
        </w:rPr>
        <w:t xml:space="preserve"> </w:t>
      </w:r>
      <w:r>
        <w:rPr>
          <w:lang w:val="uk-UA"/>
        </w:rPr>
        <w:t>і</w:t>
      </w:r>
      <w:r>
        <w:t>з повторного відстеження.</w:t>
      </w:r>
    </w:p>
    <w:p w:rsidR="008136DF" w:rsidRDefault="00732756" w:rsidP="00732756">
      <w:pPr>
        <w:pStyle w:val="ae"/>
        <w:spacing w:after="0"/>
        <w:ind w:left="0" w:firstLine="426"/>
        <w:jc w:val="both"/>
        <w:rPr>
          <w:color w:val="000000"/>
          <w:sz w:val="28"/>
        </w:rPr>
      </w:pPr>
      <w:r>
        <w:t xml:space="preserve"> </w:t>
      </w:r>
      <w:r w:rsidRPr="00E05854">
        <w:t>Відстеження результативно</w:t>
      </w:r>
      <w:r w:rsidR="009A2D64">
        <w:t>сті дії регуляторного акта буде</w:t>
      </w:r>
      <w:r w:rsidRPr="00E05854">
        <w:t xml:space="preserve"> проводитись шляхом аналізу с</w:t>
      </w:r>
      <w:r>
        <w:t xml:space="preserve">татистичних даних системи </w:t>
      </w:r>
      <w:r w:rsidRPr="00056A1C">
        <w:t>АСООП</w:t>
      </w:r>
      <w:r w:rsidR="00056A1C" w:rsidRPr="00056A1C">
        <w:t>.</w:t>
      </w:r>
    </w:p>
    <w:p w:rsidR="00732756" w:rsidRDefault="00732756" w:rsidP="00D727D1">
      <w:pPr>
        <w:pStyle w:val="ae"/>
        <w:spacing w:after="0"/>
        <w:ind w:left="0"/>
        <w:rPr>
          <w:color w:val="000000"/>
          <w:sz w:val="28"/>
        </w:rPr>
      </w:pPr>
    </w:p>
    <w:p w:rsidR="003C4822" w:rsidRDefault="003C4822" w:rsidP="00C364BE">
      <w:pPr>
        <w:pStyle w:val="p1"/>
        <w:shd w:val="clear" w:color="auto" w:fill="FFFFFF"/>
        <w:spacing w:before="0" w:after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3C4822" w:rsidRDefault="003C4822" w:rsidP="00C364BE">
      <w:pPr>
        <w:pStyle w:val="p1"/>
        <w:shd w:val="clear" w:color="auto" w:fill="FFFFFF"/>
        <w:spacing w:before="0" w:after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690D03" w:rsidRDefault="00F97244">
      <w:bookmarkStart w:id="2" w:name="n203"/>
      <w:bookmarkEnd w:id="2"/>
      <w:r>
        <w:t>Начальник відділу транспорту                                                                           Віктор ГЛАВІЧКА</w:t>
      </w:r>
    </w:p>
    <w:p w:rsidR="00F97244" w:rsidRDefault="00F97244"/>
    <w:p w:rsidR="00732756" w:rsidRDefault="00732756"/>
    <w:p w:rsidR="00690D03" w:rsidRDefault="00544D3D">
      <w:pPr>
        <w:tabs>
          <w:tab w:val="left" w:pos="6954"/>
        </w:tabs>
        <w:jc w:val="both"/>
      </w:pPr>
      <w:r>
        <w:t xml:space="preserve">Заступник міського голови                                                   </w:t>
      </w:r>
      <w:r w:rsidR="00F97244">
        <w:t xml:space="preserve">                              </w:t>
      </w:r>
      <w:r>
        <w:t>Ірина ЧЕБЕЛЮК</w:t>
      </w:r>
    </w:p>
    <w:sectPr w:rsidR="00690D03" w:rsidSect="000C0C36">
      <w:pgSz w:w="11906" w:h="16838"/>
      <w:pgMar w:top="850" w:right="567" w:bottom="1701" w:left="1701" w:header="567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A7" w:rsidRDefault="000805A7">
      <w:r>
        <w:separator/>
      </w:r>
    </w:p>
  </w:endnote>
  <w:endnote w:type="continuationSeparator" w:id="0">
    <w:p w:rsidR="000805A7" w:rsidRDefault="0008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A7" w:rsidRDefault="000805A7">
      <w:r>
        <w:separator/>
      </w:r>
    </w:p>
  </w:footnote>
  <w:footnote w:type="continuationSeparator" w:id="0">
    <w:p w:rsidR="000805A7" w:rsidRDefault="0008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31ECB"/>
    <w:multiLevelType w:val="hybridMultilevel"/>
    <w:tmpl w:val="B2CCD1F6"/>
    <w:lvl w:ilvl="0" w:tplc="E1006150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79A4C10"/>
    <w:multiLevelType w:val="hybridMultilevel"/>
    <w:tmpl w:val="10A27C66"/>
    <w:lvl w:ilvl="0" w:tplc="2D986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03"/>
    <w:rsid w:val="00056A1C"/>
    <w:rsid w:val="00062B03"/>
    <w:rsid w:val="000805A7"/>
    <w:rsid w:val="000836D6"/>
    <w:rsid w:val="000B0A9A"/>
    <w:rsid w:val="000B393E"/>
    <w:rsid w:val="000C0C36"/>
    <w:rsid w:val="000E2EFD"/>
    <w:rsid w:val="000F6EE7"/>
    <w:rsid w:val="001B7CD2"/>
    <w:rsid w:val="001F223E"/>
    <w:rsid w:val="001F25FC"/>
    <w:rsid w:val="001F7047"/>
    <w:rsid w:val="00204407"/>
    <w:rsid w:val="002276BD"/>
    <w:rsid w:val="00252F20"/>
    <w:rsid w:val="00264BD8"/>
    <w:rsid w:val="00266546"/>
    <w:rsid w:val="00266707"/>
    <w:rsid w:val="00285A2A"/>
    <w:rsid w:val="002960E7"/>
    <w:rsid w:val="00307531"/>
    <w:rsid w:val="0032272C"/>
    <w:rsid w:val="003C115E"/>
    <w:rsid w:val="003C4822"/>
    <w:rsid w:val="00401B7C"/>
    <w:rsid w:val="00446D23"/>
    <w:rsid w:val="0045234D"/>
    <w:rsid w:val="00482107"/>
    <w:rsid w:val="004953A1"/>
    <w:rsid w:val="00520663"/>
    <w:rsid w:val="00544D3D"/>
    <w:rsid w:val="0058453F"/>
    <w:rsid w:val="00593229"/>
    <w:rsid w:val="0063106D"/>
    <w:rsid w:val="00677B04"/>
    <w:rsid w:val="00686C92"/>
    <w:rsid w:val="00690D03"/>
    <w:rsid w:val="006A332B"/>
    <w:rsid w:val="006B0E62"/>
    <w:rsid w:val="00732756"/>
    <w:rsid w:val="00792719"/>
    <w:rsid w:val="007B6C62"/>
    <w:rsid w:val="007D147B"/>
    <w:rsid w:val="007E01BC"/>
    <w:rsid w:val="007F2B0B"/>
    <w:rsid w:val="008136DF"/>
    <w:rsid w:val="00821357"/>
    <w:rsid w:val="008504E4"/>
    <w:rsid w:val="008D2FD7"/>
    <w:rsid w:val="008D3BD8"/>
    <w:rsid w:val="00926A8B"/>
    <w:rsid w:val="0094271E"/>
    <w:rsid w:val="00984964"/>
    <w:rsid w:val="0098745C"/>
    <w:rsid w:val="009A2D64"/>
    <w:rsid w:val="009A2DBB"/>
    <w:rsid w:val="009B5343"/>
    <w:rsid w:val="009C77A3"/>
    <w:rsid w:val="00A1543E"/>
    <w:rsid w:val="00A26A01"/>
    <w:rsid w:val="00A31185"/>
    <w:rsid w:val="00A75BA3"/>
    <w:rsid w:val="00B85DDD"/>
    <w:rsid w:val="00B972EE"/>
    <w:rsid w:val="00C364BE"/>
    <w:rsid w:val="00C4434B"/>
    <w:rsid w:val="00CB2160"/>
    <w:rsid w:val="00D727D1"/>
    <w:rsid w:val="00DA734E"/>
    <w:rsid w:val="00DB068E"/>
    <w:rsid w:val="00DB7D7F"/>
    <w:rsid w:val="00E05854"/>
    <w:rsid w:val="00E24781"/>
    <w:rsid w:val="00E76795"/>
    <w:rsid w:val="00EE4736"/>
    <w:rsid w:val="00F15653"/>
    <w:rsid w:val="00F251B2"/>
    <w:rsid w:val="00F654DA"/>
    <w:rsid w:val="00F65772"/>
    <w:rsid w:val="00F667D8"/>
    <w:rsid w:val="00F97244"/>
    <w:rsid w:val="00FA291C"/>
    <w:rsid w:val="00FA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BBD5"/>
  <w15:docId w15:val="{2CD5D596-02EA-4B6C-8BB1-0E2A352D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7B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link w:val="10"/>
    <w:uiPriority w:val="9"/>
    <w:qFormat/>
    <w:rsid w:val="009B5343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72B7B"/>
    <w:rPr>
      <w:rFonts w:ascii="Times New Roman" w:hAnsi="Times New Roman" w:cs="Times New Roman"/>
      <w:color w:val="000000"/>
      <w:spacing w:val="-3"/>
      <w:sz w:val="28"/>
      <w:szCs w:val="28"/>
      <w:lang w:val="uk-UA"/>
    </w:rPr>
  </w:style>
  <w:style w:type="character" w:customStyle="1" w:styleId="WW8Num2z0">
    <w:name w:val="WW8Num2z0"/>
    <w:qFormat/>
    <w:rsid w:val="00372B7B"/>
  </w:style>
  <w:style w:type="character" w:customStyle="1" w:styleId="WW8Num2z1">
    <w:name w:val="WW8Num2z1"/>
    <w:qFormat/>
    <w:rsid w:val="00372B7B"/>
  </w:style>
  <w:style w:type="character" w:customStyle="1" w:styleId="WW8Num2z2">
    <w:name w:val="WW8Num2z2"/>
    <w:qFormat/>
    <w:rsid w:val="00372B7B"/>
  </w:style>
  <w:style w:type="character" w:customStyle="1" w:styleId="WW8Num2z3">
    <w:name w:val="WW8Num2z3"/>
    <w:qFormat/>
    <w:rsid w:val="00372B7B"/>
  </w:style>
  <w:style w:type="character" w:customStyle="1" w:styleId="WW8Num2z4">
    <w:name w:val="WW8Num2z4"/>
    <w:qFormat/>
    <w:rsid w:val="00372B7B"/>
  </w:style>
  <w:style w:type="character" w:customStyle="1" w:styleId="WW8Num2z5">
    <w:name w:val="WW8Num2z5"/>
    <w:qFormat/>
    <w:rsid w:val="00372B7B"/>
  </w:style>
  <w:style w:type="character" w:customStyle="1" w:styleId="WW8Num2z6">
    <w:name w:val="WW8Num2z6"/>
    <w:qFormat/>
    <w:rsid w:val="00372B7B"/>
  </w:style>
  <w:style w:type="character" w:customStyle="1" w:styleId="WW8Num2z7">
    <w:name w:val="WW8Num2z7"/>
    <w:qFormat/>
    <w:rsid w:val="00372B7B"/>
  </w:style>
  <w:style w:type="character" w:customStyle="1" w:styleId="WW8Num2z8">
    <w:name w:val="WW8Num2z8"/>
    <w:qFormat/>
    <w:rsid w:val="00372B7B"/>
  </w:style>
  <w:style w:type="character" w:customStyle="1" w:styleId="11">
    <w:name w:val="Основной шрифт абзаца1"/>
    <w:qFormat/>
    <w:rsid w:val="00372B7B"/>
  </w:style>
  <w:style w:type="character" w:customStyle="1" w:styleId="5">
    <w:name w:val="Основной шрифт абзаца5"/>
    <w:qFormat/>
    <w:rsid w:val="00372B7B"/>
  </w:style>
  <w:style w:type="character" w:customStyle="1" w:styleId="4">
    <w:name w:val="Основной шрифт абзаца4"/>
    <w:qFormat/>
    <w:rsid w:val="00372B7B"/>
  </w:style>
  <w:style w:type="character" w:customStyle="1" w:styleId="3">
    <w:name w:val="Основной шрифт абзаца3"/>
    <w:qFormat/>
    <w:rsid w:val="00372B7B"/>
  </w:style>
  <w:style w:type="character" w:customStyle="1" w:styleId="WW8Num3z0">
    <w:name w:val="WW8Num3z0"/>
    <w:qFormat/>
    <w:rsid w:val="00372B7B"/>
  </w:style>
  <w:style w:type="character" w:customStyle="1" w:styleId="WW8Num3z1">
    <w:name w:val="WW8Num3z1"/>
    <w:qFormat/>
    <w:rsid w:val="00372B7B"/>
  </w:style>
  <w:style w:type="character" w:customStyle="1" w:styleId="WW8Num3z2">
    <w:name w:val="WW8Num3z2"/>
    <w:qFormat/>
    <w:rsid w:val="00372B7B"/>
  </w:style>
  <w:style w:type="character" w:customStyle="1" w:styleId="WW8Num3z3">
    <w:name w:val="WW8Num3z3"/>
    <w:qFormat/>
    <w:rsid w:val="00372B7B"/>
  </w:style>
  <w:style w:type="character" w:customStyle="1" w:styleId="2">
    <w:name w:val="Основной шрифт абзаца2"/>
    <w:qFormat/>
    <w:rsid w:val="00372B7B"/>
  </w:style>
  <w:style w:type="character" w:customStyle="1" w:styleId="WW8Num3z4">
    <w:name w:val="WW8Num3z4"/>
    <w:qFormat/>
    <w:rsid w:val="00372B7B"/>
  </w:style>
  <w:style w:type="character" w:customStyle="1" w:styleId="WW8Num3z5">
    <w:name w:val="WW8Num3z5"/>
    <w:qFormat/>
    <w:rsid w:val="00372B7B"/>
  </w:style>
  <w:style w:type="character" w:customStyle="1" w:styleId="WW8Num3z6">
    <w:name w:val="WW8Num3z6"/>
    <w:qFormat/>
    <w:rsid w:val="00372B7B"/>
  </w:style>
  <w:style w:type="character" w:customStyle="1" w:styleId="WW8Num3z7">
    <w:name w:val="WW8Num3z7"/>
    <w:qFormat/>
    <w:rsid w:val="00372B7B"/>
  </w:style>
  <w:style w:type="character" w:customStyle="1" w:styleId="WW8Num3z8">
    <w:name w:val="WW8Num3z8"/>
    <w:qFormat/>
    <w:rsid w:val="00372B7B"/>
  </w:style>
  <w:style w:type="character" w:customStyle="1" w:styleId="WW8Num4z0">
    <w:name w:val="WW8Num4z0"/>
    <w:qFormat/>
    <w:rsid w:val="00372B7B"/>
  </w:style>
  <w:style w:type="character" w:customStyle="1" w:styleId="WW8Num4z1">
    <w:name w:val="WW8Num4z1"/>
    <w:qFormat/>
    <w:rsid w:val="00372B7B"/>
  </w:style>
  <w:style w:type="character" w:customStyle="1" w:styleId="WW8Num4z2">
    <w:name w:val="WW8Num4z2"/>
    <w:qFormat/>
    <w:rsid w:val="00372B7B"/>
  </w:style>
  <w:style w:type="character" w:customStyle="1" w:styleId="WW8Num4z3">
    <w:name w:val="WW8Num4z3"/>
    <w:qFormat/>
    <w:rsid w:val="00372B7B"/>
  </w:style>
  <w:style w:type="character" w:customStyle="1" w:styleId="WW8Num4z4">
    <w:name w:val="WW8Num4z4"/>
    <w:qFormat/>
    <w:rsid w:val="00372B7B"/>
  </w:style>
  <w:style w:type="character" w:customStyle="1" w:styleId="WW8Num4z5">
    <w:name w:val="WW8Num4z5"/>
    <w:qFormat/>
    <w:rsid w:val="00372B7B"/>
  </w:style>
  <w:style w:type="character" w:customStyle="1" w:styleId="WW8Num4z6">
    <w:name w:val="WW8Num4z6"/>
    <w:qFormat/>
    <w:rsid w:val="00372B7B"/>
  </w:style>
  <w:style w:type="character" w:customStyle="1" w:styleId="WW8Num4z7">
    <w:name w:val="WW8Num4z7"/>
    <w:qFormat/>
    <w:rsid w:val="00372B7B"/>
  </w:style>
  <w:style w:type="character" w:customStyle="1" w:styleId="WW8Num4z8">
    <w:name w:val="WW8Num4z8"/>
    <w:qFormat/>
    <w:rsid w:val="00372B7B"/>
  </w:style>
  <w:style w:type="character" w:customStyle="1" w:styleId="WW8Num5z0">
    <w:name w:val="WW8Num5z0"/>
    <w:qFormat/>
    <w:rsid w:val="00372B7B"/>
  </w:style>
  <w:style w:type="character" w:customStyle="1" w:styleId="WW8Num5z1">
    <w:name w:val="WW8Num5z1"/>
    <w:qFormat/>
    <w:rsid w:val="00372B7B"/>
  </w:style>
  <w:style w:type="character" w:customStyle="1" w:styleId="WW8Num5z2">
    <w:name w:val="WW8Num5z2"/>
    <w:qFormat/>
    <w:rsid w:val="00372B7B"/>
  </w:style>
  <w:style w:type="character" w:customStyle="1" w:styleId="WW8Num5z3">
    <w:name w:val="WW8Num5z3"/>
    <w:qFormat/>
    <w:rsid w:val="00372B7B"/>
  </w:style>
  <w:style w:type="character" w:customStyle="1" w:styleId="WW8Num5z4">
    <w:name w:val="WW8Num5z4"/>
    <w:qFormat/>
    <w:rsid w:val="00372B7B"/>
  </w:style>
  <w:style w:type="character" w:customStyle="1" w:styleId="WW8Num5z5">
    <w:name w:val="WW8Num5z5"/>
    <w:qFormat/>
    <w:rsid w:val="00372B7B"/>
  </w:style>
  <w:style w:type="character" w:customStyle="1" w:styleId="WW8Num5z6">
    <w:name w:val="WW8Num5z6"/>
    <w:qFormat/>
    <w:rsid w:val="00372B7B"/>
  </w:style>
  <w:style w:type="character" w:customStyle="1" w:styleId="WW8Num5z7">
    <w:name w:val="WW8Num5z7"/>
    <w:qFormat/>
    <w:rsid w:val="00372B7B"/>
  </w:style>
  <w:style w:type="character" w:customStyle="1" w:styleId="WW8Num5z8">
    <w:name w:val="WW8Num5z8"/>
    <w:qFormat/>
    <w:rsid w:val="00372B7B"/>
  </w:style>
  <w:style w:type="character" w:customStyle="1" w:styleId="FontStyle19">
    <w:name w:val="Font Style19"/>
    <w:qFormat/>
    <w:rsid w:val="00372B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3">
    <w:name w:val="s3"/>
    <w:qFormat/>
    <w:rsid w:val="00372B7B"/>
  </w:style>
  <w:style w:type="character" w:customStyle="1" w:styleId="12">
    <w:name w:val="Гіперпосилання1"/>
    <w:rsid w:val="00372B7B"/>
    <w:rPr>
      <w:color w:val="000080"/>
      <w:u w:val="single"/>
    </w:rPr>
  </w:style>
  <w:style w:type="character" w:customStyle="1" w:styleId="FontStyle12">
    <w:name w:val="Font Style12"/>
    <w:qFormat/>
    <w:rsid w:val="00372B7B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qFormat/>
    <w:rsid w:val="00372B7B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11"/>
    <w:qFormat/>
    <w:rsid w:val="00372B7B"/>
  </w:style>
  <w:style w:type="character" w:customStyle="1" w:styleId="13">
    <w:name w:val="Знак Знак1"/>
    <w:qFormat/>
    <w:rsid w:val="00372B7B"/>
    <w:rPr>
      <w:sz w:val="24"/>
      <w:szCs w:val="24"/>
    </w:rPr>
  </w:style>
  <w:style w:type="character" w:customStyle="1" w:styleId="a3">
    <w:name w:val="Знак Знак"/>
    <w:qFormat/>
    <w:rsid w:val="00372B7B"/>
    <w:rPr>
      <w:sz w:val="24"/>
      <w:szCs w:val="24"/>
    </w:rPr>
  </w:style>
  <w:style w:type="character" w:customStyle="1" w:styleId="fontstyle01">
    <w:name w:val="fontstyle01"/>
    <w:basedOn w:val="11"/>
    <w:qFormat/>
    <w:rsid w:val="00372B7B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8"/>
      <w:szCs w:val="28"/>
    </w:rPr>
  </w:style>
  <w:style w:type="paragraph" w:customStyle="1" w:styleId="14">
    <w:name w:val="Заголовок1"/>
    <w:basedOn w:val="a"/>
    <w:next w:val="a4"/>
    <w:qFormat/>
    <w:rsid w:val="00372B7B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4">
    <w:name w:val="Body Text"/>
    <w:basedOn w:val="a"/>
    <w:rsid w:val="00372B7B"/>
    <w:pPr>
      <w:spacing w:after="140" w:line="288" w:lineRule="auto"/>
    </w:pPr>
  </w:style>
  <w:style w:type="paragraph" w:styleId="a5">
    <w:name w:val="List"/>
    <w:basedOn w:val="a4"/>
    <w:rsid w:val="00372B7B"/>
    <w:rPr>
      <w:rFonts w:cs="Mangal"/>
    </w:rPr>
  </w:style>
  <w:style w:type="paragraph" w:customStyle="1" w:styleId="15">
    <w:name w:val="Название объекта1"/>
    <w:basedOn w:val="a"/>
    <w:qFormat/>
    <w:rsid w:val="00372B7B"/>
    <w:pPr>
      <w:suppressLineNumbers/>
      <w:spacing w:before="120" w:after="120"/>
    </w:pPr>
    <w:rPr>
      <w:rFonts w:cs="Arial Unicode MS"/>
      <w:i/>
      <w:iCs/>
    </w:rPr>
  </w:style>
  <w:style w:type="paragraph" w:customStyle="1" w:styleId="a6">
    <w:name w:val="Покажчик"/>
    <w:basedOn w:val="a"/>
    <w:qFormat/>
    <w:rsid w:val="00372B7B"/>
    <w:pPr>
      <w:suppressLineNumbers/>
    </w:pPr>
    <w:rPr>
      <w:rFonts w:cs="Arial"/>
    </w:rPr>
  </w:style>
  <w:style w:type="paragraph" w:styleId="a7">
    <w:name w:val="caption"/>
    <w:basedOn w:val="a"/>
    <w:qFormat/>
    <w:rsid w:val="00372B7B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4"/>
    <w:basedOn w:val="a"/>
    <w:qFormat/>
    <w:rsid w:val="00372B7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qFormat/>
    <w:rsid w:val="00372B7B"/>
    <w:pPr>
      <w:suppressLineNumbers/>
    </w:pPr>
    <w:rPr>
      <w:rFonts w:cs="Mangal"/>
    </w:rPr>
  </w:style>
  <w:style w:type="paragraph" w:customStyle="1" w:styleId="30">
    <w:name w:val="Название3"/>
    <w:basedOn w:val="a"/>
    <w:qFormat/>
    <w:rsid w:val="00372B7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rsid w:val="00372B7B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72B7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sid w:val="00372B7B"/>
    <w:pPr>
      <w:suppressLineNumbers/>
    </w:pPr>
    <w:rPr>
      <w:rFonts w:cs="Mangal"/>
    </w:rPr>
  </w:style>
  <w:style w:type="paragraph" w:customStyle="1" w:styleId="16">
    <w:name w:val="Название1"/>
    <w:basedOn w:val="a"/>
    <w:qFormat/>
    <w:rsid w:val="00372B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372B7B"/>
    <w:pPr>
      <w:suppressLineNumbers/>
    </w:pPr>
    <w:rPr>
      <w:rFonts w:cs="Mangal"/>
    </w:rPr>
  </w:style>
  <w:style w:type="paragraph" w:customStyle="1" w:styleId="17">
    <w:name w:val="Название объекта1"/>
    <w:basedOn w:val="a"/>
    <w:qFormat/>
    <w:rsid w:val="00372B7B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qFormat/>
    <w:rsid w:val="00372B7B"/>
    <w:pPr>
      <w:suppressLineNumbers/>
    </w:pPr>
    <w:rPr>
      <w:rFonts w:cs="Mangal"/>
    </w:rPr>
  </w:style>
  <w:style w:type="paragraph" w:customStyle="1" w:styleId="19">
    <w:name w:val="Текст выноски1"/>
    <w:basedOn w:val="a"/>
    <w:qFormat/>
    <w:rsid w:val="00372B7B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next w:val="a"/>
    <w:qFormat/>
    <w:rsid w:val="00372B7B"/>
    <w:pPr>
      <w:spacing w:line="317" w:lineRule="exact"/>
      <w:ind w:firstLine="806"/>
    </w:pPr>
    <w:rPr>
      <w:lang w:val="ru-RU"/>
    </w:rPr>
  </w:style>
  <w:style w:type="paragraph" w:customStyle="1" w:styleId="p7">
    <w:name w:val="p7"/>
    <w:basedOn w:val="a"/>
    <w:qFormat/>
    <w:rsid w:val="00372B7B"/>
    <w:pPr>
      <w:spacing w:before="280" w:after="280"/>
    </w:pPr>
    <w:rPr>
      <w:lang w:val="ru-RU"/>
    </w:rPr>
  </w:style>
  <w:style w:type="paragraph" w:customStyle="1" w:styleId="p5">
    <w:name w:val="p5"/>
    <w:basedOn w:val="a"/>
    <w:qFormat/>
    <w:rsid w:val="00372B7B"/>
    <w:pPr>
      <w:spacing w:before="280" w:after="280"/>
    </w:pPr>
    <w:rPr>
      <w:lang w:val="ru-RU"/>
    </w:rPr>
  </w:style>
  <w:style w:type="paragraph" w:customStyle="1" w:styleId="p6">
    <w:name w:val="p6"/>
    <w:basedOn w:val="a"/>
    <w:qFormat/>
    <w:rsid w:val="00372B7B"/>
    <w:pPr>
      <w:spacing w:before="280" w:after="280"/>
    </w:pPr>
    <w:rPr>
      <w:lang w:val="ru-RU"/>
    </w:rPr>
  </w:style>
  <w:style w:type="paragraph" w:customStyle="1" w:styleId="a8">
    <w:name w:val="Содержимое таблицы"/>
    <w:basedOn w:val="a"/>
    <w:qFormat/>
    <w:rsid w:val="00372B7B"/>
    <w:pPr>
      <w:suppressLineNumbers/>
    </w:pPr>
  </w:style>
  <w:style w:type="paragraph" w:customStyle="1" w:styleId="a9">
    <w:name w:val="Заголовок таблицы"/>
    <w:basedOn w:val="a8"/>
    <w:qFormat/>
    <w:rsid w:val="00372B7B"/>
    <w:pPr>
      <w:jc w:val="center"/>
    </w:pPr>
    <w:rPr>
      <w:b/>
      <w:bCs/>
    </w:rPr>
  </w:style>
  <w:style w:type="paragraph" w:customStyle="1" w:styleId="aa">
    <w:name w:val="Верхній і нижній колонтитули"/>
    <w:basedOn w:val="a"/>
    <w:qFormat/>
    <w:rsid w:val="00372B7B"/>
  </w:style>
  <w:style w:type="paragraph" w:customStyle="1" w:styleId="1a">
    <w:name w:val="Верхний колонтитул1"/>
    <w:basedOn w:val="a"/>
    <w:rsid w:val="00372B7B"/>
    <w:pPr>
      <w:tabs>
        <w:tab w:val="center" w:pos="4819"/>
        <w:tab w:val="right" w:pos="9639"/>
      </w:tabs>
    </w:pPr>
  </w:style>
  <w:style w:type="paragraph" w:customStyle="1" w:styleId="1b">
    <w:name w:val="Нижний колонтитул1"/>
    <w:basedOn w:val="a"/>
    <w:rsid w:val="00372B7B"/>
    <w:pPr>
      <w:tabs>
        <w:tab w:val="center" w:pos="4819"/>
        <w:tab w:val="right" w:pos="9639"/>
      </w:tabs>
    </w:pPr>
  </w:style>
  <w:style w:type="paragraph" w:customStyle="1" w:styleId="ab">
    <w:name w:val="Вміст таблиці"/>
    <w:basedOn w:val="a"/>
    <w:qFormat/>
    <w:rsid w:val="00372B7B"/>
    <w:pPr>
      <w:suppressLineNumbers/>
    </w:pPr>
  </w:style>
  <w:style w:type="paragraph" w:customStyle="1" w:styleId="ac">
    <w:name w:val="Заголовок таблиці"/>
    <w:basedOn w:val="ab"/>
    <w:qFormat/>
    <w:rsid w:val="00372B7B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A07D78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0E2EFD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rsid w:val="000E2EFD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customStyle="1" w:styleId="apple-style-span">
    <w:name w:val="apple-style-span"/>
    <w:basedOn w:val="11"/>
    <w:qFormat/>
    <w:rsid w:val="000B0A9A"/>
  </w:style>
  <w:style w:type="character" w:styleId="af0">
    <w:name w:val="Emphasis"/>
    <w:basedOn w:val="a0"/>
    <w:uiPriority w:val="20"/>
    <w:qFormat/>
    <w:rsid w:val="00B972E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B5343"/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character" w:styleId="af1">
    <w:name w:val="Hyperlink"/>
    <w:basedOn w:val="a0"/>
    <w:uiPriority w:val="99"/>
    <w:semiHidden/>
    <w:unhideWhenUsed/>
    <w:rsid w:val="009B5343"/>
    <w:rPr>
      <w:color w:val="0000FF"/>
      <w:u w:val="single"/>
    </w:rPr>
  </w:style>
  <w:style w:type="character" w:customStyle="1" w:styleId="s2">
    <w:name w:val="s2"/>
    <w:basedOn w:val="11"/>
    <w:rsid w:val="00C364BE"/>
  </w:style>
  <w:style w:type="paragraph" w:customStyle="1" w:styleId="p1">
    <w:name w:val="p1"/>
    <w:basedOn w:val="a"/>
    <w:rsid w:val="00C364BE"/>
    <w:pPr>
      <w:spacing w:before="280" w:after="280"/>
    </w:pPr>
    <w:rPr>
      <w:color w:val="auto"/>
      <w:lang w:val="ru-RU"/>
    </w:rPr>
  </w:style>
  <w:style w:type="paragraph" w:customStyle="1" w:styleId="p2">
    <w:name w:val="p2"/>
    <w:basedOn w:val="a"/>
    <w:rsid w:val="00C364BE"/>
    <w:pPr>
      <w:spacing w:before="280" w:after="280"/>
    </w:pPr>
    <w:rPr>
      <w:color w:val="auto"/>
      <w:lang w:val="ru-RU"/>
    </w:rPr>
  </w:style>
  <w:style w:type="paragraph" w:customStyle="1" w:styleId="p3">
    <w:name w:val="p3"/>
    <w:basedOn w:val="a"/>
    <w:rsid w:val="00C364BE"/>
    <w:pPr>
      <w:spacing w:before="280" w:after="280"/>
    </w:pPr>
    <w:rPr>
      <w:color w:val="auto"/>
      <w:lang w:val="ru-RU"/>
    </w:rPr>
  </w:style>
  <w:style w:type="paragraph" w:customStyle="1" w:styleId="p10">
    <w:name w:val="p10"/>
    <w:basedOn w:val="a"/>
    <w:rsid w:val="00C364BE"/>
    <w:pPr>
      <w:spacing w:before="280" w:after="280"/>
    </w:pPr>
    <w:rPr>
      <w:color w:val="auto"/>
      <w:lang w:val="ru-RU"/>
    </w:rPr>
  </w:style>
  <w:style w:type="paragraph" w:styleId="af2">
    <w:name w:val="header"/>
    <w:basedOn w:val="a"/>
    <w:link w:val="af3"/>
    <w:uiPriority w:val="99"/>
    <w:unhideWhenUsed/>
    <w:rsid w:val="00F251B2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F251B2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f4">
    <w:name w:val="footer"/>
    <w:basedOn w:val="a"/>
    <w:link w:val="af5"/>
    <w:uiPriority w:val="99"/>
    <w:unhideWhenUsed/>
    <w:rsid w:val="00F251B2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F251B2"/>
    <w:rPr>
      <w:rFonts w:ascii="Times New Roman" w:eastAsia="Times New Roman" w:hAnsi="Times New Roman" w:cs="Times New Roman"/>
      <w:color w:val="00000A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BD23-718C-4C26-9798-14C0409E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7335</Words>
  <Characters>4181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Reanimator Extreme Edition</Company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WORK</dc:creator>
  <cp:lastModifiedBy>Карпук Оксана</cp:lastModifiedBy>
  <cp:revision>6</cp:revision>
  <cp:lastPrinted>2021-08-17T09:43:00Z</cp:lastPrinted>
  <dcterms:created xsi:type="dcterms:W3CDTF">2022-01-10T08:28:00Z</dcterms:created>
  <dcterms:modified xsi:type="dcterms:W3CDTF">2022-01-10T09:58:00Z</dcterms:modified>
  <dc:language>uk-UA</dc:language>
</cp:coreProperties>
</file>