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8" w:rsidRPr="002E3DEC" w:rsidRDefault="00C040F8" w:rsidP="00C040F8">
      <w:pPr>
        <w:pStyle w:val="a3"/>
        <w:ind w:left="5940"/>
        <w:rPr>
          <w:lang w:val="uk-UA"/>
        </w:rPr>
      </w:pPr>
      <w:r w:rsidRPr="002E3DEC">
        <w:rPr>
          <w:lang w:val="uk-UA"/>
        </w:rPr>
        <w:t xml:space="preserve">Додаток </w:t>
      </w:r>
    </w:p>
    <w:p w:rsidR="00C040F8" w:rsidRPr="002E3DEC" w:rsidRDefault="00C040F8" w:rsidP="00C040F8">
      <w:pPr>
        <w:pStyle w:val="a3"/>
        <w:ind w:left="5940"/>
        <w:rPr>
          <w:lang w:val="uk-UA"/>
        </w:rPr>
      </w:pPr>
      <w:r w:rsidRPr="002E3DEC">
        <w:rPr>
          <w:lang w:val="uk-UA"/>
        </w:rPr>
        <w:t>до рішення міської ради</w:t>
      </w:r>
    </w:p>
    <w:p w:rsidR="00C040F8" w:rsidRPr="002E3DEC" w:rsidRDefault="00C040F8" w:rsidP="00C040F8">
      <w:pPr>
        <w:pStyle w:val="a3"/>
        <w:ind w:left="5940"/>
        <w:rPr>
          <w:lang w:val="uk-UA"/>
        </w:rPr>
      </w:pPr>
      <w:r w:rsidRPr="002E3DEC">
        <w:rPr>
          <w:lang w:val="uk-UA"/>
        </w:rPr>
        <w:t>від ___________ № ____</w:t>
      </w:r>
      <w:r w:rsidRPr="002E3DEC">
        <w:rPr>
          <w:lang w:val="uk-UA"/>
        </w:rPr>
        <w:br/>
      </w:r>
    </w:p>
    <w:p w:rsidR="00C040F8" w:rsidRPr="002E3DEC" w:rsidRDefault="00C040F8" w:rsidP="00C040F8">
      <w:pPr>
        <w:pStyle w:val="a3"/>
        <w:jc w:val="center"/>
        <w:rPr>
          <w:b/>
          <w:lang w:val="uk-UA"/>
        </w:rPr>
      </w:pPr>
      <w:r w:rsidRPr="002E3DEC">
        <w:rPr>
          <w:b/>
          <w:lang w:val="uk-UA"/>
        </w:rPr>
        <w:t xml:space="preserve">Звернення до Верховної Ради України щодо підтримання </w:t>
      </w:r>
      <w:r w:rsidRPr="002E3DEC">
        <w:rPr>
          <w:b/>
          <w:color w:val="000000"/>
          <w:szCs w:val="28"/>
          <w:lang w:val="uk-UA"/>
        </w:rPr>
        <w:t xml:space="preserve">проекту Закону України </w:t>
      </w:r>
      <w:r w:rsidRPr="002E3DEC">
        <w:rPr>
          <w:b/>
          <w:bCs/>
          <w:color w:val="000000"/>
          <w:szCs w:val="28"/>
          <w:lang w:val="uk-UA"/>
        </w:rPr>
        <w:t>‘’Про внесення змін до Кодексу України про адміністративні правопорушення’’</w:t>
      </w:r>
    </w:p>
    <w:p w:rsidR="00C040F8" w:rsidRPr="002E3DEC" w:rsidRDefault="00C040F8" w:rsidP="00C040F8">
      <w:pPr>
        <w:pStyle w:val="a3"/>
        <w:rPr>
          <w:lang w:val="uk-UA"/>
        </w:rPr>
      </w:pPr>
    </w:p>
    <w:p w:rsidR="00C040F8" w:rsidRPr="002E3DEC" w:rsidRDefault="00C040F8" w:rsidP="00C040F8">
      <w:pPr>
        <w:pStyle w:val="a3"/>
        <w:ind w:firstLine="567"/>
        <w:jc w:val="both"/>
        <w:rPr>
          <w:lang w:val="uk-UA"/>
        </w:rPr>
      </w:pPr>
    </w:p>
    <w:p w:rsidR="002E3DEC" w:rsidRPr="002E3DEC" w:rsidRDefault="002E3DEC" w:rsidP="002E3DEC">
      <w:pPr>
        <w:ind w:right="-2" w:firstLine="720"/>
        <w:jc w:val="both"/>
        <w:rPr>
          <w:rStyle w:val="rvts15"/>
          <w:color w:val="000000"/>
          <w:szCs w:val="28"/>
          <w:lang w:val="uk-UA"/>
        </w:rPr>
      </w:pPr>
      <w:r w:rsidRPr="002E3DEC">
        <w:rPr>
          <w:color w:val="000000"/>
          <w:szCs w:val="28"/>
          <w:lang w:val="uk-UA"/>
        </w:rPr>
        <w:t xml:space="preserve">07 грудня 1984 року Верховною Радою Української Радянської Соціалістичної Республіки було прийнято </w:t>
      </w:r>
      <w:r w:rsidRPr="002E3DEC">
        <w:rPr>
          <w:rStyle w:val="rvts15"/>
          <w:color w:val="000000"/>
          <w:szCs w:val="28"/>
          <w:lang w:val="uk-UA"/>
        </w:rPr>
        <w:t xml:space="preserve">Кодекс України про адміністративні правопорушення (надалі-КУпАП), завданням якого є </w:t>
      </w:r>
      <w:r w:rsidRPr="002E3DEC">
        <w:rPr>
          <w:rStyle w:val="rvts0"/>
          <w:color w:val="000000"/>
          <w:szCs w:val="28"/>
          <w:lang w:val="uk-UA"/>
        </w:rPr>
        <w:t xml:space="preserve">охорона прав і свобод громадян, власності, конституційного ладу України, прав і законних інтересів підприємств, установ і організацій, встановленого правопорядку, зміцнення законності, запобігання правопорушенням, виховання громадян у дусі точного і неухильного додержання </w:t>
      </w:r>
      <w:hyperlink r:id="rId5" w:anchor="n2472" w:tgtFrame="_blank" w:history="1">
        <w:r w:rsidRPr="002E3DEC">
          <w:rPr>
            <w:rStyle w:val="a4"/>
            <w:color w:val="000000"/>
            <w:szCs w:val="28"/>
            <w:lang w:val="uk-UA"/>
          </w:rPr>
          <w:t>Конституції</w:t>
        </w:r>
      </w:hyperlink>
      <w:r w:rsidRPr="002E3DEC">
        <w:rPr>
          <w:rStyle w:val="rvts0"/>
          <w:color w:val="000000"/>
          <w:szCs w:val="28"/>
          <w:lang w:val="uk-UA"/>
        </w:rPr>
        <w:t xml:space="preserve"> і законів України, поваги до прав, честі і гідності інших громадян, до правил співжиття, сумлінного виконання своїх обов'язків, відповідальності перед суспільством.</w:t>
      </w:r>
    </w:p>
    <w:p w:rsidR="002E3DEC" w:rsidRPr="002E3DEC" w:rsidRDefault="002E3DEC" w:rsidP="002E3D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При цьому деякі норми КУпАП, містять ряд недоліків, які потребують суттєвого доопрацювання, зокрема, необхідно на законодавчому рівні вдосконалити правовий механізм розгляду судами окремих категорій адміністративних справ.</w:t>
      </w:r>
    </w:p>
    <w:p w:rsidR="002E3DEC" w:rsidRPr="002E3DEC" w:rsidRDefault="002E3DEC" w:rsidP="002E3D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Такими недоліками є: надто скорочені строки накладення адміністративного</w:t>
      </w:r>
      <w:r w:rsidRPr="002E3DEC">
        <w:rPr>
          <w:bCs/>
          <w:color w:val="FF0000"/>
          <w:szCs w:val="28"/>
          <w:lang w:val="uk-UA"/>
        </w:rPr>
        <w:t xml:space="preserve"> </w:t>
      </w:r>
      <w:r w:rsidRPr="002E3DEC">
        <w:rPr>
          <w:bCs/>
          <w:color w:val="000000"/>
          <w:szCs w:val="28"/>
          <w:lang w:val="uk-UA"/>
        </w:rPr>
        <w:t>стягнення (три місяці з моменту вчинення),</w:t>
      </w:r>
      <w:r w:rsidRPr="002E3DEC">
        <w:rPr>
          <w:bCs/>
          <w:color w:val="FF0000"/>
          <w:szCs w:val="28"/>
          <w:lang w:val="uk-UA"/>
        </w:rPr>
        <w:t xml:space="preserve"> </w:t>
      </w:r>
      <w:r w:rsidRPr="002E3DEC">
        <w:rPr>
          <w:bCs/>
          <w:color w:val="000000"/>
          <w:szCs w:val="28"/>
          <w:lang w:val="uk-UA"/>
        </w:rPr>
        <w:t>можливість застосовувати малозначність та передачу на поруки трудовому колективу, як підстави для звільнення від адміністративної відповідальності за вчинення будь-яких адміністративних правопорушень, відсутність реальної можливості оскаржити рішення суду органом (посадовою особою), яка склала відповідний протокол про вчинення адміністративного правопорушення.</w:t>
      </w:r>
    </w:p>
    <w:p w:rsidR="002E3DEC" w:rsidRPr="002E3DEC" w:rsidRDefault="002E3DEC" w:rsidP="002E3D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Всі вищезазначені недоліки з одного боку не дають судам змоги ефективно, повно та всебічно розглядати адміністративні справи, оскільки деякі із категорій судових</w:t>
      </w:r>
      <w:r w:rsidRPr="002E3DEC">
        <w:rPr>
          <w:bCs/>
          <w:color w:val="FF0000"/>
          <w:szCs w:val="28"/>
          <w:lang w:val="uk-UA"/>
        </w:rPr>
        <w:t xml:space="preserve"> </w:t>
      </w:r>
      <w:r w:rsidRPr="002E3DEC">
        <w:rPr>
          <w:bCs/>
          <w:color w:val="000000"/>
          <w:szCs w:val="28"/>
          <w:lang w:val="uk-UA"/>
        </w:rPr>
        <w:t>справ неможливо реально розглянути в порядку та строки, встановлені КУпАП, а з іншого боку порушують</w:t>
      </w:r>
      <w:r w:rsidRPr="002E3DEC">
        <w:rPr>
          <w:bCs/>
          <w:color w:val="FF0000"/>
          <w:szCs w:val="28"/>
          <w:lang w:val="uk-UA"/>
        </w:rPr>
        <w:t xml:space="preserve"> </w:t>
      </w:r>
      <w:r w:rsidRPr="002E3DEC">
        <w:rPr>
          <w:bCs/>
          <w:color w:val="000000"/>
          <w:szCs w:val="28"/>
          <w:lang w:val="uk-UA"/>
        </w:rPr>
        <w:t>законні права осіб на захист та справедливий суд.</w:t>
      </w:r>
    </w:p>
    <w:p w:rsidR="00C040F8" w:rsidRPr="002E3DEC" w:rsidRDefault="00C040F8" w:rsidP="00C040F8">
      <w:pPr>
        <w:autoSpaceDE w:val="0"/>
        <w:autoSpaceDN w:val="0"/>
        <w:ind w:firstLine="720"/>
        <w:jc w:val="both"/>
        <w:rPr>
          <w:color w:val="000000"/>
          <w:szCs w:val="28"/>
          <w:lang w:val="uk-UA"/>
        </w:rPr>
      </w:pPr>
      <w:r w:rsidRPr="002E3DEC">
        <w:rPr>
          <w:color w:val="000000"/>
          <w:szCs w:val="28"/>
          <w:lang w:val="uk-UA"/>
        </w:rPr>
        <w:t xml:space="preserve">Таким чином, необхідність </w:t>
      </w:r>
      <w:r w:rsidRPr="002E3DEC">
        <w:rPr>
          <w:bCs/>
          <w:color w:val="000000"/>
          <w:szCs w:val="28"/>
          <w:lang w:val="uk-UA"/>
        </w:rPr>
        <w:t>удосконалення порядку розгляду судами окремих категорій адміністративних справ</w:t>
      </w:r>
      <w:r w:rsidRPr="002E3DEC">
        <w:rPr>
          <w:color w:val="000000"/>
          <w:szCs w:val="28"/>
          <w:lang w:val="uk-UA"/>
        </w:rPr>
        <w:t xml:space="preserve"> шляхом внесення відповідних змін до норм КУпАП назріла в Україні вже давно.</w:t>
      </w:r>
    </w:p>
    <w:p w:rsidR="00C040F8" w:rsidRPr="002E3DEC" w:rsidRDefault="00C040F8" w:rsidP="00C040F8">
      <w:pPr>
        <w:autoSpaceDE w:val="0"/>
        <w:autoSpaceDN w:val="0"/>
        <w:ind w:firstLine="720"/>
        <w:jc w:val="both"/>
        <w:rPr>
          <w:color w:val="000000"/>
          <w:szCs w:val="28"/>
          <w:lang w:val="uk-UA"/>
        </w:rPr>
      </w:pPr>
      <w:r w:rsidRPr="002E3DEC">
        <w:rPr>
          <w:color w:val="000000"/>
          <w:szCs w:val="28"/>
          <w:lang w:val="uk-UA"/>
        </w:rPr>
        <w:t xml:space="preserve">Прийняття проекту Закону України </w:t>
      </w:r>
      <w:r w:rsidR="002E3DEC" w:rsidRPr="002E3DEC">
        <w:rPr>
          <w:color w:val="000000"/>
          <w:szCs w:val="28"/>
          <w:lang w:val="uk-UA"/>
        </w:rPr>
        <w:t>«</w:t>
      </w:r>
      <w:r w:rsidRPr="002E3DEC">
        <w:rPr>
          <w:bCs/>
          <w:color w:val="000000"/>
          <w:szCs w:val="28"/>
          <w:lang w:val="uk-UA"/>
        </w:rPr>
        <w:t>Про внесення змін до Кодексу України про адміністративні правопорушення</w:t>
      </w:r>
      <w:r w:rsidR="002E3DEC" w:rsidRPr="002E3DEC">
        <w:rPr>
          <w:bCs/>
          <w:color w:val="000000"/>
          <w:szCs w:val="28"/>
          <w:lang w:val="uk-UA"/>
        </w:rPr>
        <w:t>»</w:t>
      </w:r>
      <w:r w:rsidRPr="002E3DEC">
        <w:rPr>
          <w:bCs/>
          <w:color w:val="000000"/>
          <w:szCs w:val="28"/>
          <w:lang w:val="uk-UA"/>
        </w:rPr>
        <w:t xml:space="preserve"> (щодо удосконалення порядку розгляду судами окремих категорій адміністративних справ)</w:t>
      </w:r>
      <w:r w:rsidRPr="002E3DEC">
        <w:rPr>
          <w:b/>
          <w:bCs/>
          <w:color w:val="000000"/>
          <w:szCs w:val="28"/>
          <w:lang w:val="uk-UA"/>
        </w:rPr>
        <w:t xml:space="preserve"> </w:t>
      </w:r>
      <w:r w:rsidRPr="002E3DEC">
        <w:rPr>
          <w:color w:val="000000"/>
          <w:szCs w:val="28"/>
          <w:lang w:val="uk-UA"/>
        </w:rPr>
        <w:t>сприятиме підвищенню ефективності процедури розгляду судами деяких справ про вчинення адміністративних правопорушень, а також дотриманню прав та законних інтересів громадян України.</w:t>
      </w:r>
    </w:p>
    <w:p w:rsidR="00C040F8" w:rsidRPr="002E3DEC" w:rsidRDefault="00C040F8" w:rsidP="001B3B9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 xml:space="preserve">Окрім цього, вдосконалення на законодавчому рівні правового механізму розгляду судами окремих категорій адміністративних справ </w:t>
      </w:r>
      <w:r w:rsidRPr="002E3DEC">
        <w:rPr>
          <w:bCs/>
          <w:color w:val="000000"/>
          <w:szCs w:val="28"/>
          <w:lang w:val="uk-UA"/>
        </w:rPr>
        <w:lastRenderedPageBreak/>
        <w:t>унеможливить зловживання як судами так і відповідними органами та їх посадовими особами окремими нормами КУпАП, зокрема, в частині строків розгляду адміністративних справ та можливості застосовування малозначності і передачі на поруки</w:t>
      </w:r>
      <w:r w:rsidR="002E3DEC">
        <w:rPr>
          <w:bCs/>
          <w:color w:val="000000"/>
          <w:szCs w:val="28"/>
          <w:lang w:val="uk-UA"/>
        </w:rPr>
        <w:t xml:space="preserve"> громадської</w:t>
      </w:r>
      <w:r w:rsidR="002E3DEC" w:rsidRPr="002E3DEC">
        <w:rPr>
          <w:bCs/>
          <w:color w:val="000000"/>
          <w:szCs w:val="28"/>
          <w:lang w:val="uk-UA"/>
        </w:rPr>
        <w:t xml:space="preserve"> </w:t>
      </w:r>
      <w:r w:rsidR="002E3DEC">
        <w:rPr>
          <w:bCs/>
          <w:color w:val="000000"/>
          <w:szCs w:val="28"/>
          <w:lang w:val="uk-UA"/>
        </w:rPr>
        <w:t>організації та трудового колективу</w:t>
      </w:r>
      <w:r w:rsidRPr="002E3DEC">
        <w:rPr>
          <w:bCs/>
          <w:color w:val="000000"/>
          <w:szCs w:val="28"/>
          <w:lang w:val="uk-UA"/>
        </w:rPr>
        <w:t>, як підстав для звільнення від адміністративної відповідальності.</w:t>
      </w:r>
    </w:p>
    <w:p w:rsidR="00C040F8" w:rsidRPr="002E3DEC" w:rsidRDefault="00C040F8" w:rsidP="00C040F8">
      <w:pPr>
        <w:pStyle w:val="a3"/>
        <w:ind w:firstLine="567"/>
        <w:jc w:val="both"/>
        <w:rPr>
          <w:lang w:val="uk-UA"/>
        </w:rPr>
      </w:pPr>
      <w:r w:rsidRPr="002E3DEC">
        <w:rPr>
          <w:lang w:val="uk-UA"/>
        </w:rPr>
        <w:t xml:space="preserve">Задля виправлення цієї ситуації у Верховній Раді України зареєстровано </w:t>
      </w:r>
      <w:r w:rsidRPr="002E3DEC">
        <w:rPr>
          <w:b/>
          <w:lang w:val="uk-UA"/>
        </w:rPr>
        <w:t xml:space="preserve">проект Закону </w:t>
      </w:r>
      <w:r w:rsidR="002E3DEC">
        <w:rPr>
          <w:b/>
          <w:bCs/>
          <w:color w:val="000000"/>
          <w:szCs w:val="28"/>
          <w:lang w:val="uk-UA"/>
        </w:rPr>
        <w:t>«</w:t>
      </w:r>
      <w:r w:rsidR="00986F15" w:rsidRPr="002E3DEC">
        <w:rPr>
          <w:b/>
          <w:bCs/>
          <w:color w:val="000000"/>
          <w:szCs w:val="28"/>
          <w:lang w:val="uk-UA"/>
        </w:rPr>
        <w:t>Про внесення змін до Кодексу України про адміністративні правопорушення (щодо удосконалення порядку розгляду судами окремих кат</w:t>
      </w:r>
      <w:r w:rsidR="002E3DEC">
        <w:rPr>
          <w:b/>
          <w:bCs/>
          <w:color w:val="000000"/>
          <w:szCs w:val="28"/>
          <w:lang w:val="uk-UA"/>
        </w:rPr>
        <w:t>егорій адміністративних справ)</w:t>
      </w:r>
      <w:r w:rsidR="00986F15" w:rsidRPr="002E3DEC">
        <w:rPr>
          <w:b/>
          <w:lang w:val="uk-UA"/>
        </w:rPr>
        <w:t>»</w:t>
      </w:r>
      <w:r w:rsidR="00986F15" w:rsidRPr="002E3DEC">
        <w:rPr>
          <w:lang w:val="uk-UA"/>
        </w:rPr>
        <w:t xml:space="preserve"> (реєстр.</w:t>
      </w:r>
      <w:r w:rsidR="00986F15" w:rsidRPr="002E3DEC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986F15" w:rsidRPr="002E3DEC">
        <w:rPr>
          <w:color w:val="333333"/>
          <w:szCs w:val="28"/>
          <w:shd w:val="clear" w:color="auto" w:fill="FFFFFF"/>
          <w:lang w:val="uk-UA"/>
        </w:rPr>
        <w:t>6479 від 19.05.2017</w:t>
      </w:r>
      <w:r w:rsidRPr="002E3DEC">
        <w:rPr>
          <w:sz w:val="24"/>
          <w:lang w:val="uk-UA"/>
        </w:rPr>
        <w:t>)</w:t>
      </w:r>
      <w:r w:rsidRPr="002E3DEC">
        <w:rPr>
          <w:lang w:val="uk-UA"/>
        </w:rPr>
        <w:t>.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Проектом Закону України ‘’Про внесення змін до Кодексу України про адміністративні правопорушення’’ (щодо удосконалення порядку розгляду судами окремих категорій адміністративних справ) пропонується: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визначити критерієм застосування таких способів звільнення від адміністративної відповідальності як малозначність (ст. 22 КУпАП) та передача на поруки (ст. 21 КУпАП) – розмір штрафу передбачений санкцією відповідної статті. Якщо штраф більший ніж 100 неоподатковуваних мінімумів доходів громадян, то правопорушника не можна звільнити від адміністративної відповідальності застосовуючи норми статей 21 та 22 КУпАП;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збільшити строки накладення адміністративного стягнення у справах, які розглядаються судами</w:t>
      </w:r>
      <w:r w:rsidRPr="002E3DEC">
        <w:rPr>
          <w:bCs/>
          <w:color w:val="FF0000"/>
          <w:szCs w:val="28"/>
          <w:lang w:val="uk-UA"/>
        </w:rPr>
        <w:t xml:space="preserve"> </w:t>
      </w:r>
      <w:r w:rsidRPr="002E3DEC">
        <w:rPr>
          <w:bCs/>
          <w:color w:val="000000"/>
          <w:szCs w:val="28"/>
          <w:lang w:val="uk-UA"/>
        </w:rPr>
        <w:t>до шести місяців;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збільшити строки накладення адміністративного стягнення у справах, у випадку закриття кримінального провадження до шести місяців;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збільшити строк тимчасового вилучення посвідчення водія до шести місяців;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вилучити норми щодо скороченого строку розгляду адміністративних справ протягом доби (трьох діб), обов’язкової особистої присутності особи, яка притягається до адміністративної відповідальності та щодо приводу особи;</w:t>
      </w:r>
    </w:p>
    <w:p w:rsidR="00986F15" w:rsidRPr="002E3DEC" w:rsidRDefault="00986F15" w:rsidP="00986F1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Cs w:val="28"/>
          <w:lang w:val="uk-UA"/>
        </w:rPr>
      </w:pPr>
      <w:r w:rsidRPr="002E3DEC">
        <w:rPr>
          <w:bCs/>
          <w:color w:val="000000"/>
          <w:szCs w:val="28"/>
          <w:lang w:val="uk-UA"/>
        </w:rPr>
        <w:t>- надати органу та його посадовим особам, які складали протокол про адміністративне правопорушення можливість подавати апеляційну скаргу протягом 10 днів з дня отримання постанови суду.</w:t>
      </w:r>
    </w:p>
    <w:p w:rsidR="00986F15" w:rsidRPr="002E3DEC" w:rsidRDefault="00986F15" w:rsidP="00C040F8">
      <w:pPr>
        <w:pStyle w:val="a3"/>
        <w:ind w:firstLine="567"/>
        <w:jc w:val="both"/>
        <w:rPr>
          <w:lang w:val="uk-UA"/>
        </w:rPr>
      </w:pPr>
    </w:p>
    <w:p w:rsidR="001B3B98" w:rsidRPr="002E3DEC" w:rsidRDefault="00C040F8" w:rsidP="001B3B98">
      <w:pPr>
        <w:widowControl w:val="0"/>
        <w:ind w:firstLine="709"/>
        <w:jc w:val="both"/>
        <w:rPr>
          <w:bCs/>
          <w:color w:val="000000"/>
          <w:szCs w:val="28"/>
          <w:lang w:val="uk-UA"/>
        </w:rPr>
      </w:pPr>
      <w:r w:rsidRPr="002E3DEC">
        <w:rPr>
          <w:lang w:val="uk-UA"/>
        </w:rPr>
        <w:t>Сьогодні ми, депутати Луцької міської ради, переконані, що прийняття законопроекту №</w:t>
      </w:r>
      <w:r w:rsidR="001B3B98" w:rsidRPr="002E3DEC">
        <w:rPr>
          <w:color w:val="333333"/>
          <w:szCs w:val="28"/>
          <w:shd w:val="clear" w:color="auto" w:fill="FFFFFF"/>
          <w:lang w:val="uk-UA"/>
        </w:rPr>
        <w:t>6479</w:t>
      </w:r>
      <w:r w:rsidRPr="002E3DEC">
        <w:rPr>
          <w:lang w:val="uk-UA"/>
        </w:rPr>
        <w:t xml:space="preserve"> </w:t>
      </w:r>
      <w:r w:rsidR="001B3B98" w:rsidRPr="002E3DEC">
        <w:rPr>
          <w:bCs/>
          <w:color w:val="000000"/>
          <w:szCs w:val="28"/>
          <w:lang w:val="uk-UA"/>
        </w:rPr>
        <w:t>забезпечить принцип невідворотності покарання по найбільш суспільно небезпечних адміністративних правопорушеннях.</w:t>
      </w:r>
    </w:p>
    <w:p w:rsidR="00C040F8" w:rsidRPr="002E3DEC" w:rsidRDefault="00C040F8" w:rsidP="00C040F8">
      <w:pPr>
        <w:pStyle w:val="a3"/>
        <w:ind w:firstLine="567"/>
        <w:jc w:val="both"/>
        <w:rPr>
          <w:lang w:val="uk-UA"/>
        </w:rPr>
      </w:pPr>
    </w:p>
    <w:p w:rsidR="00C040F8" w:rsidRPr="002E3DEC" w:rsidRDefault="00C040F8" w:rsidP="00C040F8">
      <w:pPr>
        <w:pStyle w:val="a3"/>
        <w:ind w:firstLine="567"/>
        <w:jc w:val="both"/>
        <w:rPr>
          <w:lang w:val="uk-UA"/>
        </w:rPr>
      </w:pPr>
      <w:r w:rsidRPr="002E3DEC">
        <w:rPr>
          <w:lang w:val="uk-UA"/>
        </w:rPr>
        <w:t>Враховуючи викладене, звертаємося до Верховної Ради України з проханням захистити свободи і інтереси громадян України та невідкладно розглянути і проголосувати за прийняття вказаного законопроекту Верховною Радою України.</w:t>
      </w:r>
    </w:p>
    <w:p w:rsidR="00C040F8" w:rsidRPr="002E3DEC" w:rsidRDefault="00C040F8" w:rsidP="00C040F8">
      <w:pPr>
        <w:jc w:val="both"/>
        <w:rPr>
          <w:color w:val="000000"/>
          <w:szCs w:val="28"/>
          <w:lang w:val="uk-UA"/>
        </w:rPr>
      </w:pPr>
    </w:p>
    <w:p w:rsidR="00C040F8" w:rsidRPr="002E3DEC" w:rsidRDefault="00C040F8" w:rsidP="00C040F8">
      <w:pPr>
        <w:pStyle w:val="a3"/>
        <w:jc w:val="both"/>
        <w:rPr>
          <w:color w:val="000000"/>
          <w:szCs w:val="28"/>
          <w:lang w:val="uk-UA"/>
        </w:rPr>
      </w:pPr>
    </w:p>
    <w:p w:rsidR="00C040F8" w:rsidRPr="002E3DEC" w:rsidRDefault="00C040F8" w:rsidP="00C040F8">
      <w:pPr>
        <w:pStyle w:val="a3"/>
        <w:jc w:val="both"/>
        <w:rPr>
          <w:color w:val="000000"/>
          <w:szCs w:val="28"/>
          <w:lang w:val="uk-UA"/>
        </w:rPr>
      </w:pPr>
      <w:r w:rsidRPr="002E3DEC">
        <w:rPr>
          <w:color w:val="000000"/>
          <w:szCs w:val="28"/>
          <w:lang w:val="uk-UA"/>
        </w:rPr>
        <w:t xml:space="preserve">Секретар міської ради             </w:t>
      </w:r>
      <w:bookmarkStart w:id="0" w:name="_GoBack"/>
      <w:bookmarkEnd w:id="0"/>
      <w:r w:rsidRPr="002E3DEC">
        <w:rPr>
          <w:color w:val="000000"/>
          <w:szCs w:val="28"/>
          <w:lang w:val="uk-UA"/>
        </w:rPr>
        <w:t xml:space="preserve">                     </w:t>
      </w:r>
      <w:r w:rsidR="007A1B87">
        <w:rPr>
          <w:color w:val="000000"/>
          <w:szCs w:val="28"/>
          <w:lang w:val="uk-UA"/>
        </w:rPr>
        <w:t xml:space="preserve">                            </w:t>
      </w:r>
      <w:r w:rsidRPr="002E3DEC">
        <w:rPr>
          <w:color w:val="000000"/>
          <w:szCs w:val="28"/>
          <w:lang w:val="uk-UA"/>
        </w:rPr>
        <w:t xml:space="preserve"> Григорій Пустовіт</w:t>
      </w:r>
    </w:p>
    <w:p w:rsidR="00BD033A" w:rsidRPr="002E3DEC" w:rsidRDefault="00BD033A">
      <w:pPr>
        <w:rPr>
          <w:lang w:val="uk-UA"/>
        </w:rPr>
      </w:pPr>
    </w:p>
    <w:sectPr w:rsidR="00BD033A" w:rsidRPr="002E3DEC" w:rsidSect="001B3B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F4"/>
    <w:rsid w:val="001B3B98"/>
    <w:rsid w:val="002E3DEC"/>
    <w:rsid w:val="007A1B87"/>
    <w:rsid w:val="00986F15"/>
    <w:rsid w:val="00BD033A"/>
    <w:rsid w:val="00C040F8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0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basedOn w:val="a0"/>
    <w:uiPriority w:val="99"/>
    <w:rsid w:val="00C040F8"/>
    <w:rPr>
      <w:rFonts w:cs="Times New Roman"/>
    </w:rPr>
  </w:style>
  <w:style w:type="character" w:customStyle="1" w:styleId="rvts0">
    <w:name w:val="rvts0"/>
    <w:basedOn w:val="a0"/>
    <w:uiPriority w:val="99"/>
    <w:rsid w:val="00C040F8"/>
    <w:rPr>
      <w:rFonts w:cs="Times New Roman"/>
    </w:rPr>
  </w:style>
  <w:style w:type="character" w:styleId="a4">
    <w:name w:val="Hyperlink"/>
    <w:basedOn w:val="a0"/>
    <w:uiPriority w:val="99"/>
    <w:rsid w:val="00C040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0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basedOn w:val="a0"/>
    <w:uiPriority w:val="99"/>
    <w:rsid w:val="00C040F8"/>
    <w:rPr>
      <w:rFonts w:cs="Times New Roman"/>
    </w:rPr>
  </w:style>
  <w:style w:type="character" w:customStyle="1" w:styleId="rvts0">
    <w:name w:val="rvts0"/>
    <w:basedOn w:val="a0"/>
    <w:uiPriority w:val="99"/>
    <w:rsid w:val="00C040F8"/>
    <w:rPr>
      <w:rFonts w:cs="Times New Roman"/>
    </w:rPr>
  </w:style>
  <w:style w:type="character" w:styleId="a4">
    <w:name w:val="Hyperlink"/>
    <w:basedOn w:val="a0"/>
    <w:uiPriority w:val="99"/>
    <w:rsid w:val="00C040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rada/show/254%D0%BA/96-%D0%B2%D1%80/paran2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VPost</cp:lastModifiedBy>
  <cp:revision>4</cp:revision>
  <cp:lastPrinted>2018-05-29T17:31:00Z</cp:lastPrinted>
  <dcterms:created xsi:type="dcterms:W3CDTF">2018-05-29T11:52:00Z</dcterms:created>
  <dcterms:modified xsi:type="dcterms:W3CDTF">2018-05-29T17:31:00Z</dcterms:modified>
</cp:coreProperties>
</file>