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6F" w:rsidRDefault="00BC20A6">
      <w:pPr>
        <w:tabs>
          <w:tab w:val="left" w:pos="10440"/>
        </w:tabs>
        <w:ind w:right="48"/>
      </w:pPr>
      <w:r>
        <w:rPr>
          <w:sz w:val="28"/>
          <w:szCs w:val="28"/>
        </w:rPr>
        <w:t xml:space="preserve">                                                                                          Додаток </w:t>
      </w:r>
    </w:p>
    <w:p w:rsidR="00F6606F" w:rsidRDefault="00BC20A6">
      <w:pPr>
        <w:tabs>
          <w:tab w:val="left" w:pos="10440"/>
        </w:tabs>
        <w:ind w:right="48"/>
      </w:pPr>
      <w:r>
        <w:rPr>
          <w:sz w:val="28"/>
          <w:szCs w:val="28"/>
        </w:rPr>
        <w:t xml:space="preserve">                                                                                          до рішення міської  ради</w:t>
      </w:r>
    </w:p>
    <w:p w:rsidR="00F6606F" w:rsidRDefault="00BC20A6">
      <w:pPr>
        <w:tabs>
          <w:tab w:val="left" w:pos="10440"/>
        </w:tabs>
        <w:ind w:firstLine="6300"/>
        <w:rPr>
          <w:b/>
          <w:color w:val="000000"/>
          <w:sz w:val="28"/>
          <w:szCs w:val="28"/>
        </w:rPr>
      </w:pPr>
      <w:r>
        <w:rPr>
          <w:sz w:val="28"/>
          <w:szCs w:val="28"/>
        </w:rPr>
        <w:t>від _________ № ____</w:t>
      </w:r>
    </w:p>
    <w:p w:rsidR="00F6606F" w:rsidRDefault="00F6606F">
      <w:pPr>
        <w:tabs>
          <w:tab w:val="left" w:pos="10440"/>
        </w:tabs>
        <w:ind w:left="1164" w:right="48" w:firstLine="6300"/>
        <w:rPr>
          <w:b/>
          <w:sz w:val="26"/>
          <w:szCs w:val="26"/>
          <w:lang w:eastAsia="uk-UA"/>
        </w:rPr>
      </w:pPr>
    </w:p>
    <w:p w:rsidR="00F6606F" w:rsidRDefault="00F6606F">
      <w:pPr>
        <w:tabs>
          <w:tab w:val="left" w:pos="10440"/>
        </w:tabs>
        <w:ind w:right="48" w:firstLine="6300"/>
        <w:rPr>
          <w:b/>
          <w:sz w:val="26"/>
          <w:szCs w:val="26"/>
          <w:lang w:eastAsia="uk-UA"/>
        </w:rPr>
      </w:pPr>
    </w:p>
    <w:p w:rsidR="00F6606F" w:rsidRDefault="00BC20A6">
      <w:pPr>
        <w:tabs>
          <w:tab w:val="left" w:pos="10440"/>
        </w:tabs>
        <w:ind w:right="48" w:firstLine="6300"/>
      </w:pPr>
      <w:r>
        <w:rPr>
          <w:b/>
          <w:sz w:val="26"/>
          <w:szCs w:val="26"/>
          <w:lang w:eastAsia="uk-UA"/>
        </w:rPr>
        <w:t xml:space="preserve">Президенту України </w:t>
      </w:r>
    </w:p>
    <w:p w:rsidR="00F6606F" w:rsidRDefault="00BC20A6">
      <w:pPr>
        <w:tabs>
          <w:tab w:val="left" w:pos="10440"/>
        </w:tabs>
        <w:ind w:right="48" w:firstLine="6300"/>
      </w:pPr>
      <w:proofErr w:type="spellStart"/>
      <w:r>
        <w:rPr>
          <w:b/>
          <w:sz w:val="26"/>
          <w:szCs w:val="26"/>
          <w:lang w:eastAsia="uk-UA"/>
        </w:rPr>
        <w:t>Зеленському</w:t>
      </w:r>
      <w:proofErr w:type="spellEnd"/>
      <w:r>
        <w:rPr>
          <w:b/>
          <w:sz w:val="26"/>
          <w:szCs w:val="26"/>
          <w:lang w:eastAsia="uk-UA"/>
        </w:rPr>
        <w:t xml:space="preserve"> В.О.</w:t>
      </w:r>
    </w:p>
    <w:p w:rsidR="00F6606F" w:rsidRDefault="00F6606F">
      <w:pPr>
        <w:tabs>
          <w:tab w:val="left" w:pos="10440"/>
        </w:tabs>
        <w:ind w:right="48" w:firstLine="6300"/>
        <w:rPr>
          <w:b/>
          <w:sz w:val="26"/>
          <w:szCs w:val="26"/>
          <w:lang w:eastAsia="uk-UA"/>
        </w:rPr>
      </w:pPr>
    </w:p>
    <w:p w:rsidR="00F6606F" w:rsidRDefault="00BC20A6">
      <w:pPr>
        <w:tabs>
          <w:tab w:val="left" w:pos="10440"/>
        </w:tabs>
        <w:ind w:right="48" w:firstLine="6300"/>
      </w:pPr>
      <w:proofErr w:type="spellStart"/>
      <w:r>
        <w:rPr>
          <w:b/>
          <w:sz w:val="26"/>
          <w:szCs w:val="26"/>
          <w:lang w:eastAsia="uk-UA"/>
        </w:rPr>
        <w:t>Премʼєр-міністру</w:t>
      </w:r>
      <w:proofErr w:type="spellEnd"/>
      <w:r>
        <w:rPr>
          <w:b/>
          <w:sz w:val="26"/>
          <w:szCs w:val="26"/>
          <w:lang w:eastAsia="uk-UA"/>
        </w:rPr>
        <w:t xml:space="preserve"> України</w:t>
      </w:r>
    </w:p>
    <w:p w:rsidR="00F6606F" w:rsidRDefault="00BC20A6">
      <w:pPr>
        <w:tabs>
          <w:tab w:val="left" w:pos="10440"/>
        </w:tabs>
        <w:ind w:right="48" w:firstLine="6300"/>
      </w:pPr>
      <w:proofErr w:type="spellStart"/>
      <w:r>
        <w:rPr>
          <w:b/>
          <w:sz w:val="26"/>
          <w:szCs w:val="26"/>
          <w:lang w:eastAsia="uk-UA"/>
        </w:rPr>
        <w:t>Гончаруку</w:t>
      </w:r>
      <w:proofErr w:type="spellEnd"/>
      <w:r>
        <w:rPr>
          <w:b/>
          <w:sz w:val="26"/>
          <w:szCs w:val="26"/>
          <w:lang w:eastAsia="uk-UA"/>
        </w:rPr>
        <w:t xml:space="preserve"> О.В. </w:t>
      </w:r>
    </w:p>
    <w:p w:rsidR="00F6606F" w:rsidRDefault="00F6606F">
      <w:pPr>
        <w:tabs>
          <w:tab w:val="left" w:pos="10440"/>
        </w:tabs>
        <w:ind w:right="48" w:firstLine="6300"/>
        <w:rPr>
          <w:b/>
          <w:sz w:val="26"/>
          <w:szCs w:val="26"/>
          <w:lang w:eastAsia="uk-UA"/>
        </w:rPr>
      </w:pPr>
    </w:p>
    <w:p w:rsidR="00F6606F" w:rsidRDefault="00F6606F">
      <w:pPr>
        <w:tabs>
          <w:tab w:val="left" w:pos="10440"/>
        </w:tabs>
        <w:ind w:left="540" w:right="48"/>
        <w:jc w:val="center"/>
        <w:rPr>
          <w:b/>
          <w:bCs/>
          <w:color w:val="000000"/>
          <w:sz w:val="26"/>
          <w:szCs w:val="26"/>
        </w:rPr>
      </w:pPr>
    </w:p>
    <w:p w:rsidR="00F6606F" w:rsidRDefault="00F6606F">
      <w:pPr>
        <w:tabs>
          <w:tab w:val="left" w:pos="10440"/>
        </w:tabs>
        <w:ind w:left="540" w:right="48"/>
        <w:jc w:val="center"/>
        <w:rPr>
          <w:b/>
          <w:bCs/>
          <w:color w:val="000000"/>
          <w:sz w:val="26"/>
          <w:szCs w:val="26"/>
        </w:rPr>
      </w:pPr>
    </w:p>
    <w:p w:rsidR="00F6606F" w:rsidRDefault="00BC20A6">
      <w:pPr>
        <w:tabs>
          <w:tab w:val="left" w:pos="10440"/>
        </w:tabs>
        <w:ind w:left="540" w:right="48"/>
        <w:jc w:val="center"/>
        <w:rPr>
          <w:b/>
          <w:bCs/>
          <w:color w:val="000000"/>
          <w:sz w:val="28"/>
          <w:szCs w:val="28"/>
        </w:rPr>
      </w:pPr>
      <w:r>
        <w:rPr>
          <w:b/>
          <w:bCs/>
          <w:color w:val="000000"/>
          <w:sz w:val="28"/>
          <w:szCs w:val="28"/>
        </w:rPr>
        <w:t>ЗВЕРНЕННЯ</w:t>
      </w:r>
    </w:p>
    <w:p w:rsidR="00F6606F" w:rsidRDefault="00BC20A6">
      <w:pPr>
        <w:tabs>
          <w:tab w:val="left" w:pos="10440"/>
        </w:tabs>
        <w:ind w:left="540" w:right="48"/>
        <w:jc w:val="center"/>
      </w:pPr>
      <w:r>
        <w:rPr>
          <w:b/>
          <w:bCs/>
          <w:color w:val="000000"/>
          <w:sz w:val="28"/>
          <w:szCs w:val="28"/>
        </w:rPr>
        <w:t xml:space="preserve">щодо недопущення погіршення прав та гарантій </w:t>
      </w:r>
    </w:p>
    <w:p w:rsidR="00F6606F" w:rsidRDefault="00BC20A6">
      <w:pPr>
        <w:tabs>
          <w:tab w:val="left" w:pos="10440"/>
        </w:tabs>
        <w:ind w:left="540" w:right="48"/>
        <w:jc w:val="center"/>
      </w:pPr>
      <w:r>
        <w:rPr>
          <w:b/>
          <w:bCs/>
          <w:color w:val="000000"/>
          <w:sz w:val="28"/>
          <w:szCs w:val="28"/>
        </w:rPr>
        <w:t>педагогічних працівників</w:t>
      </w:r>
    </w:p>
    <w:p w:rsidR="00F6606F" w:rsidRDefault="00F6606F">
      <w:pPr>
        <w:tabs>
          <w:tab w:val="left" w:pos="10440"/>
        </w:tabs>
        <w:ind w:left="540" w:right="48"/>
        <w:jc w:val="both"/>
        <w:rPr>
          <w:color w:val="000000"/>
          <w:sz w:val="26"/>
          <w:szCs w:val="26"/>
        </w:rPr>
      </w:pPr>
    </w:p>
    <w:p w:rsidR="00F6606F" w:rsidRDefault="00BC20A6">
      <w:pPr>
        <w:tabs>
          <w:tab w:val="left" w:pos="0"/>
        </w:tabs>
        <w:jc w:val="both"/>
        <w:rPr>
          <w:color w:val="000000"/>
          <w:sz w:val="28"/>
          <w:szCs w:val="28"/>
          <w:highlight w:val="white"/>
        </w:rPr>
      </w:pPr>
      <w:r>
        <w:rPr>
          <w:color w:val="000000"/>
          <w:sz w:val="28"/>
          <w:szCs w:val="28"/>
          <w:shd w:val="clear" w:color="auto" w:fill="FFFFFF"/>
        </w:rPr>
        <w:tab/>
        <w:t xml:space="preserve">Комітетом  з питань освіти, науки та інновацій Верховної Ради України обговорюються пропозиції народних депутатів України, внесених до </w:t>
      </w:r>
      <w:proofErr w:type="spellStart"/>
      <w:r>
        <w:rPr>
          <w:color w:val="000000"/>
          <w:sz w:val="28"/>
          <w:szCs w:val="28"/>
          <w:shd w:val="clear" w:color="auto" w:fill="FFFFFF"/>
        </w:rPr>
        <w:t>законопроєкту</w:t>
      </w:r>
      <w:proofErr w:type="spellEnd"/>
      <w:r>
        <w:rPr>
          <w:color w:val="000000"/>
          <w:sz w:val="28"/>
          <w:szCs w:val="28"/>
          <w:shd w:val="clear" w:color="auto" w:fill="FFFFFF"/>
        </w:rPr>
        <w:t xml:space="preserve"> «Про повну загальну середню освіту», реєстраційний № 0901, для розгляду його в другому читанні.</w:t>
      </w:r>
    </w:p>
    <w:p w:rsidR="00F6606F" w:rsidRDefault="00BC20A6">
      <w:pPr>
        <w:tabs>
          <w:tab w:val="left" w:pos="0"/>
        </w:tabs>
        <w:jc w:val="both"/>
        <w:rPr>
          <w:color w:val="000000"/>
          <w:sz w:val="28"/>
          <w:szCs w:val="28"/>
          <w:highlight w:val="white"/>
        </w:rPr>
      </w:pPr>
      <w:r>
        <w:rPr>
          <w:color w:val="000000"/>
          <w:sz w:val="28"/>
          <w:szCs w:val="28"/>
          <w:shd w:val="clear" w:color="auto" w:fill="FFFFFF"/>
        </w:rPr>
        <w:tab/>
        <w:t xml:space="preserve">Однак велику тривогу викликають наміри окремих народних депутатів України, які у своїх пропозиціях в поправках № </w:t>
      </w:r>
      <w:proofErr w:type="spellStart"/>
      <w:r>
        <w:rPr>
          <w:color w:val="000000"/>
          <w:sz w:val="28"/>
          <w:szCs w:val="28"/>
          <w:shd w:val="clear" w:color="auto" w:fill="FFFFFF"/>
        </w:rPr>
        <w:t>№</w:t>
      </w:r>
      <w:proofErr w:type="spellEnd"/>
      <w:r>
        <w:rPr>
          <w:color w:val="000000"/>
          <w:sz w:val="28"/>
          <w:szCs w:val="28"/>
          <w:shd w:val="clear" w:color="auto" w:fill="FFFFFF"/>
        </w:rPr>
        <w:t xml:space="preserve"> 228, 495 до </w:t>
      </w:r>
      <w:proofErr w:type="spellStart"/>
      <w:r>
        <w:rPr>
          <w:color w:val="000000"/>
          <w:sz w:val="28"/>
          <w:szCs w:val="28"/>
          <w:shd w:val="clear" w:color="auto" w:fill="FFFFFF"/>
        </w:rPr>
        <w:t>законопроєкту</w:t>
      </w:r>
      <w:proofErr w:type="spellEnd"/>
      <w:r>
        <w:rPr>
          <w:color w:val="000000"/>
          <w:sz w:val="28"/>
          <w:szCs w:val="28"/>
          <w:shd w:val="clear" w:color="auto" w:fill="FFFFFF"/>
        </w:rPr>
        <w:t xml:space="preserve"> «Про повну загальну середню освіту» пропонують переглянути систему оплати праці педагогічних працівників, а саме:</w:t>
      </w:r>
    </w:p>
    <w:p w:rsidR="00F6606F" w:rsidRDefault="00BC20A6">
      <w:pPr>
        <w:tabs>
          <w:tab w:val="left" w:pos="0"/>
        </w:tabs>
        <w:jc w:val="both"/>
        <w:rPr>
          <w:color w:val="000000"/>
          <w:sz w:val="28"/>
          <w:szCs w:val="28"/>
          <w:highlight w:val="white"/>
        </w:rPr>
      </w:pPr>
      <w:r>
        <w:rPr>
          <w:color w:val="000000"/>
          <w:sz w:val="28"/>
          <w:szCs w:val="28"/>
          <w:shd w:val="clear" w:color="auto" w:fill="FFFFFF"/>
        </w:rPr>
        <w:tab/>
        <w:t>- скасувати доплати вчителям за класне керівництво, за перевірку навчальних робіт, за завідування навчальними майстернями, кабінетами, спортивними залами, навчально-дослідними ділянками, за обслуговування комп’ютерної техніки та за проведення позакласної роботи з фізичного виховання учнів, завідування бібліотеками, роботу з бібліотечним фондом підручників, підвищення ставки заробітної плати за педагогічне звання «старший учитель», а також скасувати норми про обов’язковість письмової згоди вчителя на роботу з неповним навантаженням;</w:t>
      </w:r>
    </w:p>
    <w:p w:rsidR="00F6606F" w:rsidRDefault="00BC20A6">
      <w:pPr>
        <w:tabs>
          <w:tab w:val="left" w:pos="0"/>
        </w:tabs>
        <w:jc w:val="both"/>
        <w:rPr>
          <w:color w:val="000000"/>
          <w:sz w:val="28"/>
          <w:szCs w:val="28"/>
          <w:highlight w:val="white"/>
        </w:rPr>
      </w:pPr>
      <w:r>
        <w:rPr>
          <w:color w:val="000000"/>
          <w:sz w:val="28"/>
          <w:szCs w:val="28"/>
          <w:shd w:val="clear" w:color="auto" w:fill="FFFFFF"/>
        </w:rPr>
        <w:tab/>
        <w:t>- встановити норму, що робочий час педагогічного працівника для виконання ним навчальної, виховної, методичної, організаційної роботи складає 40 годин на тиждень;</w:t>
      </w:r>
    </w:p>
    <w:p w:rsidR="00F6606F" w:rsidRDefault="00BC20A6">
      <w:pPr>
        <w:tabs>
          <w:tab w:val="left" w:pos="0"/>
        </w:tabs>
        <w:jc w:val="both"/>
        <w:rPr>
          <w:color w:val="000000"/>
          <w:sz w:val="28"/>
          <w:szCs w:val="28"/>
          <w:highlight w:val="white"/>
        </w:rPr>
      </w:pPr>
      <w:r>
        <w:rPr>
          <w:color w:val="000000"/>
          <w:sz w:val="28"/>
          <w:szCs w:val="28"/>
          <w:shd w:val="clear" w:color="auto" w:fill="FFFFFF"/>
        </w:rPr>
        <w:tab/>
        <w:t>- вилучити доплати за вчені звання та наукові ступені, щомісячну доплату за сертифікацію.</w:t>
      </w:r>
    </w:p>
    <w:p w:rsidR="00F6606F" w:rsidRDefault="00BC20A6">
      <w:pPr>
        <w:pStyle w:val="ab"/>
        <w:ind w:firstLine="708"/>
        <w:jc w:val="both"/>
        <w:rPr>
          <w:szCs w:val="28"/>
          <w:highlight w:val="white"/>
        </w:rPr>
      </w:pPr>
      <w:r>
        <w:rPr>
          <w:szCs w:val="28"/>
          <w:shd w:val="clear" w:color="auto" w:fill="FFFFFF"/>
        </w:rPr>
        <w:t xml:space="preserve">У поправці 228 пропонується «зрівнялівка» в оплаті праці. Підвищення за категорії (посадовий оклад вчителя ІІ категорії – на 25 %, вчителя І категорії – на 30%, вчителя вищої категорії – на 40% від посадового окладу попередньої кваліфікаційної категорії) не компенсуватимуть скасування надбавок за вислугу років, престижність педагогічної праці, доплат за перевірку зошитів, завідування кабінетом, класне керівництво та інших. Доплати за класне керівництво, перевірку зошитів, завідування кабінетом наразі встановлюються не всім педагогічним працівникам, а лише тим, хто виконує ці обов’язки. У разі врахування поправки 228 педагогічні працівники, які виконуватимуть обов’язки з класного керівництва, </w:t>
      </w:r>
      <w:r>
        <w:rPr>
          <w:szCs w:val="28"/>
          <w:shd w:val="clear" w:color="auto" w:fill="FFFFFF"/>
        </w:rPr>
        <w:lastRenderedPageBreak/>
        <w:t xml:space="preserve">перевірки зошитів, завідування кабінетом, одержуватимуть таку ж заробітну плату, як і працівники, на яких ці обов’язки не покладатимуться. </w:t>
      </w:r>
    </w:p>
    <w:p w:rsidR="00F6606F" w:rsidRDefault="00BC20A6">
      <w:pPr>
        <w:pStyle w:val="ab"/>
        <w:ind w:firstLine="708"/>
        <w:jc w:val="both"/>
        <w:rPr>
          <w:szCs w:val="28"/>
        </w:rPr>
      </w:pPr>
      <w:r>
        <w:rPr>
          <w:szCs w:val="28"/>
        </w:rPr>
        <w:t xml:space="preserve">Запропонована у поправці 228 норма щодо встановлення 40-годинного робочого тижня педагогічним працівникам </w:t>
      </w:r>
      <w:proofErr w:type="spellStart"/>
      <w:r>
        <w:rPr>
          <w:szCs w:val="28"/>
        </w:rPr>
        <w:t>протирічить</w:t>
      </w:r>
      <w:proofErr w:type="spellEnd"/>
      <w:r>
        <w:rPr>
          <w:szCs w:val="28"/>
        </w:rPr>
        <w:t xml:space="preserve"> вимогам Кодексу законів про працю України. Відповідно до ст. 51 </w:t>
      </w:r>
      <w:proofErr w:type="spellStart"/>
      <w:r>
        <w:rPr>
          <w:szCs w:val="28"/>
        </w:rPr>
        <w:t>КЗпП</w:t>
      </w:r>
      <w:proofErr w:type="spellEnd"/>
      <w:r>
        <w:rPr>
          <w:szCs w:val="28"/>
        </w:rPr>
        <w:t xml:space="preserve"> законодавством встановлюється скорочена тривалість робочого часу для окремих категорій працівників (учителів, лікарів та інших).</w:t>
      </w:r>
    </w:p>
    <w:p w:rsidR="00F6606F" w:rsidRDefault="00BC20A6">
      <w:pPr>
        <w:pStyle w:val="ab"/>
        <w:ind w:firstLine="708"/>
        <w:jc w:val="both"/>
        <w:rPr>
          <w:szCs w:val="28"/>
        </w:rPr>
      </w:pPr>
      <w:r>
        <w:rPr>
          <w:szCs w:val="28"/>
        </w:rPr>
        <w:t>Міністерство соціальної політики України у своєму листі від 30.06.2011 №212/13/116-11 «Щодо тривалості робочого часу педагогічних працівників» наголосило, що «встановлення для педагогічних працівників, які згідно із законодавством мають право на скорочену тривалість робочого часу, 40-годинного робочого тижня є неправомірним».</w:t>
      </w:r>
    </w:p>
    <w:p w:rsidR="00F6606F" w:rsidRDefault="00BC20A6">
      <w:pPr>
        <w:pStyle w:val="ab"/>
        <w:ind w:firstLine="708"/>
        <w:jc w:val="both"/>
        <w:rPr>
          <w:szCs w:val="28"/>
        </w:rPr>
      </w:pPr>
      <w:r>
        <w:rPr>
          <w:szCs w:val="28"/>
        </w:rPr>
        <w:t>Викликає також стурбованість те, що згідно з поправкою 228 «педагогічним працівникам може бути присвоєно наступні кваліфікаційні категорії: вчитель-інтерн, вчитель ІІ категорії, вчитель І категорії, вчитель вищої категорії».</w:t>
      </w:r>
    </w:p>
    <w:p w:rsidR="00F6606F" w:rsidRDefault="00BC20A6">
      <w:pPr>
        <w:pStyle w:val="ab"/>
        <w:ind w:firstLine="708"/>
        <w:jc w:val="both"/>
        <w:rPr>
          <w:szCs w:val="28"/>
        </w:rPr>
      </w:pPr>
      <w:r>
        <w:rPr>
          <w:szCs w:val="28"/>
        </w:rPr>
        <w:t>Разом з тим, при атестації кваліфікаційні категорії встановлюються всім педагогічним працівникам, а не лише вчителям. Встановлення кваліфікаційної категорії «вчитель ІІ категорії», «вчитель І категорії», «вчитель вищої категорії» всім педагогічним працівникам є недоцільним, бо практичний психолог, соціальний педагог, вихователі групи продовженого дня, керівники гуртків є теж педагогічними працівниками.</w:t>
      </w:r>
    </w:p>
    <w:p w:rsidR="00F6606F" w:rsidRDefault="00BC20A6">
      <w:pPr>
        <w:pStyle w:val="ab"/>
        <w:jc w:val="both"/>
        <w:rPr>
          <w:szCs w:val="28"/>
        </w:rPr>
      </w:pPr>
      <w:r>
        <w:rPr>
          <w:szCs w:val="28"/>
        </w:rPr>
        <w:tab/>
      </w:r>
      <w:r>
        <w:rPr>
          <w:color w:val="000000"/>
          <w:szCs w:val="28"/>
          <w:shd w:val="clear" w:color="auto" w:fill="FFFFFF"/>
        </w:rPr>
        <w:t xml:space="preserve">У поправці 495 пропонується вилучити доплати за вчені звання та наукові ступені зі статті 61 Закону України «Про освіту». Тобто Прикінцевими та перехідними положеннями </w:t>
      </w:r>
      <w:proofErr w:type="spellStart"/>
      <w:r>
        <w:rPr>
          <w:color w:val="000000"/>
          <w:szCs w:val="28"/>
          <w:shd w:val="clear" w:color="auto" w:fill="FFFFFF"/>
        </w:rPr>
        <w:t>законопроєкту</w:t>
      </w:r>
      <w:proofErr w:type="spellEnd"/>
      <w:r>
        <w:rPr>
          <w:color w:val="000000"/>
          <w:szCs w:val="28"/>
          <w:shd w:val="clear" w:color="auto" w:fill="FFFFFF"/>
        </w:rPr>
        <w:t xml:space="preserve"> «Про повну загальну середню освіту» пропонується вилучити із Закону України «Про освіту» норми, які стосуються прав та гарантій не лише працівників загальної середньої освіти, а і науково-педагогічних та наукових працівників закладів освіти.</w:t>
      </w:r>
    </w:p>
    <w:p w:rsidR="00F6606F" w:rsidRDefault="00BC20A6">
      <w:pPr>
        <w:pStyle w:val="ab"/>
        <w:ind w:firstLine="708"/>
        <w:jc w:val="both"/>
        <w:rPr>
          <w:szCs w:val="28"/>
        </w:rPr>
      </w:pPr>
      <w:r>
        <w:rPr>
          <w:b/>
          <w:szCs w:val="28"/>
          <w:shd w:val="clear" w:color="auto" w:fill="FFFFFF"/>
        </w:rPr>
        <w:t>Такі зміни у законодавстві призведуть до звуження та погіршення  прав  і гарантій педагогічних працівників, що є порушенням ст. 22 Конституції України.</w:t>
      </w:r>
    </w:p>
    <w:p w:rsidR="00F6606F" w:rsidRDefault="00F6606F">
      <w:pPr>
        <w:tabs>
          <w:tab w:val="left" w:pos="10440"/>
        </w:tabs>
        <w:ind w:left="567" w:right="48" w:firstLine="567"/>
        <w:jc w:val="both"/>
        <w:rPr>
          <w:color w:val="000000"/>
          <w:sz w:val="28"/>
          <w:szCs w:val="28"/>
        </w:rPr>
      </w:pPr>
    </w:p>
    <w:p w:rsidR="00F6606F" w:rsidRDefault="00F6606F">
      <w:pPr>
        <w:tabs>
          <w:tab w:val="left" w:pos="10440"/>
        </w:tabs>
        <w:ind w:left="567" w:right="48" w:firstLine="567"/>
        <w:jc w:val="both"/>
        <w:rPr>
          <w:color w:val="000000"/>
          <w:sz w:val="28"/>
          <w:szCs w:val="28"/>
        </w:rPr>
      </w:pPr>
    </w:p>
    <w:p w:rsidR="00F6606F" w:rsidRDefault="00BC20A6" w:rsidP="00BC20A6">
      <w:pPr>
        <w:tabs>
          <w:tab w:val="left" w:pos="10440"/>
        </w:tabs>
        <w:ind w:right="48"/>
        <w:jc w:val="both"/>
      </w:pPr>
      <w:r>
        <w:rPr>
          <w:color w:val="000000"/>
          <w:sz w:val="28"/>
          <w:szCs w:val="28"/>
        </w:rPr>
        <w:t>Секретар міської  ради                                                             Григорій ПУСТОВІТ</w:t>
      </w:r>
    </w:p>
    <w:p w:rsidR="00F6606F" w:rsidRDefault="00F6606F">
      <w:pPr>
        <w:tabs>
          <w:tab w:val="left" w:pos="10440"/>
        </w:tabs>
        <w:ind w:left="567" w:right="48" w:firstLine="567"/>
        <w:jc w:val="both"/>
        <w:rPr>
          <w:color w:val="000000"/>
          <w:sz w:val="26"/>
          <w:szCs w:val="26"/>
        </w:rPr>
      </w:pPr>
    </w:p>
    <w:p w:rsidR="00F6606F" w:rsidRDefault="00F6606F">
      <w:pPr>
        <w:tabs>
          <w:tab w:val="left" w:pos="10440"/>
        </w:tabs>
        <w:ind w:left="567" w:right="48" w:firstLine="567"/>
        <w:jc w:val="both"/>
        <w:rPr>
          <w:sz w:val="28"/>
          <w:szCs w:val="28"/>
        </w:rPr>
      </w:pPr>
    </w:p>
    <w:p w:rsidR="00F6606F" w:rsidRDefault="00F6606F">
      <w:pPr>
        <w:tabs>
          <w:tab w:val="left" w:pos="10440"/>
        </w:tabs>
        <w:ind w:left="567" w:right="48" w:firstLine="567"/>
        <w:jc w:val="both"/>
        <w:rPr>
          <w:sz w:val="28"/>
          <w:szCs w:val="28"/>
        </w:rPr>
      </w:pPr>
    </w:p>
    <w:p w:rsidR="00F6606F" w:rsidRDefault="00F6606F">
      <w:pPr>
        <w:tabs>
          <w:tab w:val="left" w:pos="10440"/>
        </w:tabs>
        <w:ind w:left="567" w:right="48" w:firstLine="567"/>
        <w:jc w:val="both"/>
        <w:rPr>
          <w:sz w:val="28"/>
          <w:szCs w:val="28"/>
        </w:rPr>
      </w:pPr>
    </w:p>
    <w:p w:rsidR="00F6606F" w:rsidRDefault="00F6606F">
      <w:pPr>
        <w:tabs>
          <w:tab w:val="left" w:pos="10440"/>
        </w:tabs>
        <w:ind w:left="567" w:right="48" w:firstLine="567"/>
        <w:jc w:val="both"/>
        <w:rPr>
          <w:color w:val="1F2124"/>
          <w:sz w:val="28"/>
          <w:szCs w:val="28"/>
          <w:highlight w:val="white"/>
        </w:rPr>
      </w:pPr>
    </w:p>
    <w:p w:rsidR="00F6606F" w:rsidRDefault="00F6606F">
      <w:pPr>
        <w:tabs>
          <w:tab w:val="left" w:pos="10440"/>
        </w:tabs>
        <w:ind w:left="567" w:right="48" w:firstLine="567"/>
        <w:jc w:val="both"/>
        <w:rPr>
          <w:sz w:val="28"/>
          <w:szCs w:val="28"/>
        </w:rPr>
      </w:pPr>
    </w:p>
    <w:p w:rsidR="00F6606F" w:rsidRDefault="00F6606F">
      <w:pPr>
        <w:tabs>
          <w:tab w:val="left" w:pos="10440"/>
        </w:tabs>
        <w:ind w:left="567" w:right="48" w:firstLine="567"/>
        <w:jc w:val="both"/>
        <w:rPr>
          <w:sz w:val="26"/>
          <w:szCs w:val="26"/>
        </w:rPr>
      </w:pPr>
    </w:p>
    <w:p w:rsidR="00F6606F" w:rsidRDefault="00F6606F">
      <w:pPr>
        <w:tabs>
          <w:tab w:val="left" w:pos="10440"/>
        </w:tabs>
        <w:ind w:left="567" w:right="48" w:firstLine="567"/>
        <w:jc w:val="both"/>
        <w:rPr>
          <w:sz w:val="26"/>
          <w:szCs w:val="26"/>
        </w:rPr>
      </w:pPr>
    </w:p>
    <w:p w:rsidR="00F6606F" w:rsidRDefault="00F6606F">
      <w:pPr>
        <w:tabs>
          <w:tab w:val="left" w:pos="10440"/>
        </w:tabs>
        <w:ind w:left="567" w:right="48" w:firstLine="567"/>
        <w:jc w:val="both"/>
        <w:rPr>
          <w:sz w:val="26"/>
          <w:szCs w:val="26"/>
        </w:rPr>
      </w:pPr>
    </w:p>
    <w:p w:rsidR="00F6606F" w:rsidRDefault="00F6606F">
      <w:pPr>
        <w:tabs>
          <w:tab w:val="left" w:pos="10440"/>
        </w:tabs>
        <w:ind w:left="567" w:right="48" w:firstLine="567"/>
        <w:jc w:val="both"/>
        <w:rPr>
          <w:sz w:val="26"/>
          <w:szCs w:val="26"/>
        </w:rPr>
      </w:pPr>
    </w:p>
    <w:p w:rsidR="00F6606F" w:rsidRDefault="00F6606F">
      <w:pPr>
        <w:tabs>
          <w:tab w:val="left" w:pos="10440"/>
        </w:tabs>
        <w:ind w:left="567" w:right="48" w:firstLine="567"/>
        <w:jc w:val="both"/>
        <w:rPr>
          <w:sz w:val="26"/>
          <w:szCs w:val="26"/>
        </w:rPr>
      </w:pPr>
    </w:p>
    <w:p w:rsidR="00F6606F" w:rsidRDefault="00F6606F">
      <w:pPr>
        <w:tabs>
          <w:tab w:val="left" w:pos="10440"/>
        </w:tabs>
        <w:ind w:left="567" w:right="48" w:firstLine="567"/>
        <w:jc w:val="both"/>
        <w:rPr>
          <w:sz w:val="26"/>
          <w:szCs w:val="26"/>
        </w:rPr>
      </w:pPr>
    </w:p>
    <w:sectPr w:rsidR="00F6606F" w:rsidSect="00F6606F">
      <w:pgSz w:w="11906" w:h="16838"/>
      <w:pgMar w:top="719" w:right="567" w:bottom="899" w:left="124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06F"/>
    <w:rsid w:val="00303171"/>
    <w:rsid w:val="00630A0E"/>
    <w:rsid w:val="006C7266"/>
    <w:rsid w:val="00BC20A6"/>
    <w:rsid w:val="00F660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53"/>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semiHidden/>
    <w:rsid w:val="00115A22"/>
    <w:rPr>
      <w:rFonts w:cs="Times New Roman"/>
      <w:color w:val="0000FF"/>
      <w:u w:val="single"/>
    </w:rPr>
  </w:style>
  <w:style w:type="character" w:customStyle="1" w:styleId="apple-converted-space">
    <w:name w:val="apple-converted-space"/>
    <w:uiPriority w:val="99"/>
    <w:qFormat/>
    <w:rsid w:val="00CE11D3"/>
  </w:style>
  <w:style w:type="character" w:customStyle="1" w:styleId="a4">
    <w:name w:val="Виділення"/>
    <w:basedOn w:val="a0"/>
    <w:uiPriority w:val="99"/>
    <w:qFormat/>
    <w:locked/>
    <w:rsid w:val="00160F7F"/>
    <w:rPr>
      <w:rFonts w:cs="Times New Roman"/>
      <w:i/>
    </w:rPr>
  </w:style>
  <w:style w:type="character" w:styleId="a5">
    <w:name w:val="Strong"/>
    <w:basedOn w:val="a0"/>
    <w:uiPriority w:val="99"/>
    <w:qFormat/>
    <w:locked/>
    <w:rsid w:val="000945E2"/>
    <w:rPr>
      <w:rFonts w:cs="Times New Roman"/>
      <w:b/>
    </w:rPr>
  </w:style>
  <w:style w:type="character" w:customStyle="1" w:styleId="rvts0">
    <w:name w:val="rvts0"/>
    <w:uiPriority w:val="99"/>
    <w:qFormat/>
    <w:rsid w:val="00CC25B3"/>
  </w:style>
  <w:style w:type="character" w:customStyle="1" w:styleId="rvts9">
    <w:name w:val="rvts9"/>
    <w:basedOn w:val="a0"/>
    <w:uiPriority w:val="99"/>
    <w:qFormat/>
    <w:rsid w:val="003E6374"/>
    <w:rPr>
      <w:rFonts w:cs="Times New Roman"/>
    </w:rPr>
  </w:style>
  <w:style w:type="paragraph" w:customStyle="1" w:styleId="a6">
    <w:name w:val="Заголовок"/>
    <w:basedOn w:val="a"/>
    <w:next w:val="a7"/>
    <w:qFormat/>
    <w:rsid w:val="00F6606F"/>
    <w:pPr>
      <w:keepNext/>
      <w:spacing w:before="240" w:after="120"/>
    </w:pPr>
    <w:rPr>
      <w:rFonts w:ascii="Liberation Sans" w:eastAsia="Microsoft YaHei" w:hAnsi="Liberation Sans" w:cs="Arial"/>
      <w:sz w:val="28"/>
      <w:szCs w:val="28"/>
    </w:rPr>
  </w:style>
  <w:style w:type="paragraph" w:styleId="a7">
    <w:name w:val="Body Text"/>
    <w:basedOn w:val="a"/>
    <w:rsid w:val="00F6606F"/>
    <w:pPr>
      <w:spacing w:after="140" w:line="276" w:lineRule="auto"/>
    </w:pPr>
  </w:style>
  <w:style w:type="paragraph" w:styleId="a8">
    <w:name w:val="List"/>
    <w:basedOn w:val="a7"/>
    <w:rsid w:val="00F6606F"/>
    <w:rPr>
      <w:rFonts w:cs="Arial"/>
    </w:rPr>
  </w:style>
  <w:style w:type="paragraph" w:customStyle="1" w:styleId="Caption">
    <w:name w:val="Caption"/>
    <w:basedOn w:val="a"/>
    <w:qFormat/>
    <w:rsid w:val="00F6606F"/>
    <w:pPr>
      <w:suppressLineNumbers/>
      <w:spacing w:before="120" w:after="120"/>
    </w:pPr>
    <w:rPr>
      <w:rFonts w:cs="Arial"/>
      <w:i/>
      <w:iCs/>
    </w:rPr>
  </w:style>
  <w:style w:type="paragraph" w:customStyle="1" w:styleId="a9">
    <w:name w:val="Покажчик"/>
    <w:basedOn w:val="a"/>
    <w:qFormat/>
    <w:rsid w:val="00F6606F"/>
    <w:pPr>
      <w:suppressLineNumbers/>
    </w:pPr>
    <w:rPr>
      <w:rFonts w:cs="Arial"/>
    </w:rPr>
  </w:style>
  <w:style w:type="paragraph" w:styleId="aa">
    <w:name w:val="Normal (Web)"/>
    <w:basedOn w:val="a"/>
    <w:qFormat/>
    <w:rsid w:val="00F6606F"/>
    <w:pPr>
      <w:spacing w:before="280" w:after="280"/>
    </w:pPr>
  </w:style>
  <w:style w:type="paragraph" w:styleId="ab">
    <w:name w:val="No Spacing"/>
    <w:qFormat/>
    <w:rsid w:val="00F6606F"/>
    <w:pPr>
      <w:suppressAutoHyphens/>
    </w:pPr>
    <w:rPr>
      <w:rFonts w:ascii="Times New Roman" w:eastAsia="Times New Roman" w:hAnsi="Times New Roman"/>
      <w:bCs/>
      <w:sz w:val="28"/>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3536</TotalTime>
  <Pages>2</Pages>
  <Words>672</Words>
  <Characters>3833</Characters>
  <Application>Microsoft Office Word</Application>
  <DocSecurity>0</DocSecurity>
  <Lines>31</Lines>
  <Paragraphs>8</Paragraphs>
  <ScaleCrop>false</ScaleCrop>
  <Company>SPecialiST RePack</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рішенняміської ради</dc:title>
  <dc:subject/>
  <dc:creator>Admin</dc:creator>
  <dc:description/>
  <cp:lastModifiedBy>sheremeta</cp:lastModifiedBy>
  <cp:revision>92</cp:revision>
  <cp:lastPrinted>2019-10-30T08:55:00Z</cp:lastPrinted>
  <dcterms:created xsi:type="dcterms:W3CDTF">2016-06-22T20:31:00Z</dcterms:created>
  <dcterms:modified xsi:type="dcterms:W3CDTF">2019-11-04T07:48:00Z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