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1233DD28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E66486">
        <w:rPr>
          <w:sz w:val="32"/>
          <w:szCs w:val="32"/>
        </w:rPr>
        <w:t>березень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19C7FF4B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B426A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FF8E" w14:textId="77777777" w:rsidR="00B426AB" w:rsidRDefault="00B426AB" w:rsidP="0090709A">
      <w:r>
        <w:separator/>
      </w:r>
    </w:p>
  </w:endnote>
  <w:endnote w:type="continuationSeparator" w:id="0">
    <w:p w14:paraId="62E4DACF" w14:textId="77777777" w:rsidR="00B426AB" w:rsidRDefault="00B426AB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C6BB" w14:textId="77777777" w:rsidR="00B426AB" w:rsidRDefault="00B426AB" w:rsidP="0090709A">
      <w:r>
        <w:separator/>
      </w:r>
    </w:p>
  </w:footnote>
  <w:footnote w:type="continuationSeparator" w:id="0">
    <w:p w14:paraId="70F90C5B" w14:textId="77777777" w:rsidR="00B426AB" w:rsidRDefault="00B426AB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Майно комунальної власності</c:v>
                </c:pt>
                <c:pt idx="3">
                  <c:v>Реклама</c:v>
                </c:pt>
                <c:pt idx="4">
                  <c:v>Соціальні питання</c:v>
                </c:pt>
                <c:pt idx="5">
                  <c:v>Економіка, режими роботи</c:v>
                </c:pt>
                <c:pt idx="6">
                  <c:v>Житлові питання</c:v>
                </c:pt>
                <c:pt idx="7">
                  <c:v>ЖКГ та діяльність КП</c:v>
                </c:pt>
                <c:pt idx="8">
                  <c:v>Транспорт</c:v>
                </c:pt>
                <c:pt idx="9">
                  <c:v>Спорт та молодіжна політика</c:v>
                </c:pt>
                <c:pt idx="10">
                  <c:v>Благоустрій </c:v>
                </c:pt>
                <c:pt idx="11">
                  <c:v>Загальні питання</c:v>
                </c:pt>
                <c:pt idx="12">
                  <c:v>Охорона здоров'я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93</c:v>
                </c:pt>
                <c:pt idx="1">
                  <c:v>16</c:v>
                </c:pt>
                <c:pt idx="2">
                  <c:v>14</c:v>
                </c:pt>
                <c:pt idx="3">
                  <c:v>10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99</cp:revision>
  <cp:lastPrinted>2023-05-25T13:47:00Z</cp:lastPrinted>
  <dcterms:created xsi:type="dcterms:W3CDTF">2022-04-06T07:42:00Z</dcterms:created>
  <dcterms:modified xsi:type="dcterms:W3CDTF">2024-04-15T08:03:00Z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