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6B1" w:rsidRDefault="007776B1" w:rsidP="007C6E2F">
      <w:pPr>
        <w:ind w:firstLine="708"/>
        <w:jc w:val="center"/>
        <w:rPr>
          <w:szCs w:val="28"/>
        </w:rPr>
      </w:pPr>
    </w:p>
    <w:p w:rsidR="007E22CA" w:rsidRDefault="00FC584F" w:rsidP="007C6E2F">
      <w:pPr>
        <w:ind w:firstLine="708"/>
        <w:jc w:val="center"/>
        <w:rPr>
          <w:b/>
          <w:szCs w:val="28"/>
        </w:rPr>
      </w:pPr>
      <w:r w:rsidRPr="007E22CA">
        <w:rPr>
          <w:b/>
          <w:szCs w:val="28"/>
        </w:rPr>
        <w:t>Інформація</w:t>
      </w:r>
      <w:r w:rsidR="007C6E2F" w:rsidRPr="007E22CA">
        <w:rPr>
          <w:b/>
          <w:szCs w:val="28"/>
        </w:rPr>
        <w:t xml:space="preserve"> про роботу департаменту муніципальної варти </w:t>
      </w:r>
    </w:p>
    <w:p w:rsidR="007C6E2F" w:rsidRPr="007E22CA" w:rsidRDefault="007C6E2F" w:rsidP="007C6E2F">
      <w:pPr>
        <w:ind w:firstLine="708"/>
        <w:jc w:val="center"/>
        <w:rPr>
          <w:b/>
          <w:szCs w:val="28"/>
        </w:rPr>
      </w:pPr>
      <w:bookmarkStart w:id="0" w:name="_GoBack"/>
      <w:bookmarkEnd w:id="0"/>
      <w:r w:rsidRPr="007E22CA">
        <w:rPr>
          <w:b/>
          <w:szCs w:val="28"/>
        </w:rPr>
        <w:t xml:space="preserve">за </w:t>
      </w:r>
      <w:r w:rsidR="006B5E27" w:rsidRPr="007E22CA">
        <w:rPr>
          <w:b/>
        </w:rPr>
        <w:t>2021</w:t>
      </w:r>
      <w:r w:rsidR="00EE6435" w:rsidRPr="007E22CA">
        <w:rPr>
          <w:b/>
        </w:rPr>
        <w:t xml:space="preserve"> рік</w:t>
      </w:r>
    </w:p>
    <w:p w:rsidR="007C6E2F" w:rsidRPr="002C3D2C" w:rsidRDefault="007C6E2F" w:rsidP="007C6E2F">
      <w:pPr>
        <w:ind w:firstLine="708"/>
        <w:jc w:val="center"/>
        <w:rPr>
          <w:szCs w:val="28"/>
        </w:rPr>
      </w:pPr>
    </w:p>
    <w:p w:rsidR="006B5E27" w:rsidRPr="002C3D2C" w:rsidRDefault="006B5E27" w:rsidP="006B5E27">
      <w:pPr>
        <w:ind w:firstLine="709"/>
        <w:jc w:val="both"/>
        <w:rPr>
          <w:szCs w:val="28"/>
        </w:rPr>
      </w:pPr>
      <w:r w:rsidRPr="002C3D2C">
        <w:rPr>
          <w:szCs w:val="28"/>
        </w:rPr>
        <w:t xml:space="preserve">У </w:t>
      </w:r>
      <w:r w:rsidR="00EE6435">
        <w:rPr>
          <w:szCs w:val="28"/>
        </w:rPr>
        <w:t>2021 році</w:t>
      </w:r>
      <w:r w:rsidRPr="002C3D2C">
        <w:rPr>
          <w:szCs w:val="28"/>
        </w:rPr>
        <w:t xml:space="preserve"> робота департаменту муніципальної варти Луцької міської ради була спрямована на </w:t>
      </w:r>
      <w:r w:rsidR="00776FCA">
        <w:rPr>
          <w:szCs w:val="28"/>
        </w:rPr>
        <w:t>такі</w:t>
      </w:r>
      <w:r w:rsidRPr="002C3D2C">
        <w:rPr>
          <w:szCs w:val="28"/>
        </w:rPr>
        <w:t xml:space="preserve"> основні напрямки:</w:t>
      </w:r>
    </w:p>
    <w:p w:rsidR="006B5E27" w:rsidRDefault="006B5E27" w:rsidP="006B5E27">
      <w:pPr>
        <w:pStyle w:val="aa"/>
        <w:numPr>
          <w:ilvl w:val="0"/>
          <w:numId w:val="3"/>
        </w:numPr>
        <w:tabs>
          <w:tab w:val="left" w:pos="1134"/>
        </w:tabs>
        <w:ind w:left="0" w:firstLine="709"/>
        <w:jc w:val="both"/>
        <w:rPr>
          <w:sz w:val="28"/>
          <w:szCs w:val="28"/>
        </w:rPr>
      </w:pPr>
      <w:r w:rsidRPr="002C3D2C">
        <w:rPr>
          <w:sz w:val="28"/>
          <w:szCs w:val="28"/>
        </w:rPr>
        <w:t>Реалізацію міської комплексної програми «Безпечне місто Луцьк».</w:t>
      </w:r>
    </w:p>
    <w:p w:rsidR="000A5F71" w:rsidRPr="000A5F71" w:rsidRDefault="000A5F71" w:rsidP="000A5F71">
      <w:pPr>
        <w:pStyle w:val="aa"/>
        <w:numPr>
          <w:ilvl w:val="0"/>
          <w:numId w:val="3"/>
        </w:numPr>
        <w:tabs>
          <w:tab w:val="left" w:pos="1134"/>
        </w:tabs>
        <w:ind w:left="0" w:firstLine="709"/>
        <w:jc w:val="both"/>
        <w:rPr>
          <w:sz w:val="28"/>
          <w:szCs w:val="28"/>
        </w:rPr>
      </w:pPr>
      <w:r>
        <w:rPr>
          <w:sz w:val="28"/>
          <w:szCs w:val="28"/>
        </w:rPr>
        <w:t>Оперативне реагування та розгляд звернень громадян.</w:t>
      </w:r>
    </w:p>
    <w:p w:rsidR="00746A34" w:rsidRDefault="00746A34" w:rsidP="00746A34">
      <w:pPr>
        <w:pStyle w:val="aa"/>
        <w:numPr>
          <w:ilvl w:val="0"/>
          <w:numId w:val="3"/>
        </w:numPr>
        <w:tabs>
          <w:tab w:val="left" w:pos="1134"/>
        </w:tabs>
        <w:ind w:left="0" w:firstLine="709"/>
        <w:jc w:val="both"/>
        <w:rPr>
          <w:sz w:val="28"/>
          <w:szCs w:val="28"/>
        </w:rPr>
      </w:pPr>
      <w:r w:rsidRPr="002C3D2C">
        <w:rPr>
          <w:sz w:val="28"/>
          <w:szCs w:val="28"/>
        </w:rPr>
        <w:t>Здійснення контролю за дотриманням законодавства у сфері благоустрою на території Луцької</w:t>
      </w:r>
      <w:r>
        <w:rPr>
          <w:sz w:val="28"/>
          <w:szCs w:val="28"/>
        </w:rPr>
        <w:t xml:space="preserve"> міської територіальної громади.</w:t>
      </w:r>
    </w:p>
    <w:p w:rsidR="00EA791F" w:rsidRPr="00EA791F" w:rsidRDefault="00EA791F" w:rsidP="00EA791F">
      <w:pPr>
        <w:pStyle w:val="aa"/>
        <w:numPr>
          <w:ilvl w:val="0"/>
          <w:numId w:val="3"/>
        </w:numPr>
        <w:tabs>
          <w:tab w:val="left" w:pos="1134"/>
        </w:tabs>
        <w:ind w:left="0" w:firstLine="709"/>
        <w:jc w:val="both"/>
        <w:rPr>
          <w:sz w:val="28"/>
          <w:szCs w:val="28"/>
        </w:rPr>
      </w:pPr>
      <w:r>
        <w:rPr>
          <w:sz w:val="28"/>
          <w:szCs w:val="28"/>
        </w:rPr>
        <w:t>Робота по встановленню індивідуальних контейнерів для збору сміття в приватному житловому секторі міста та перевірка наявності</w:t>
      </w:r>
      <w:r w:rsidRPr="002C5FDD">
        <w:rPr>
          <w:sz w:val="28"/>
          <w:szCs w:val="28"/>
        </w:rPr>
        <w:t xml:space="preserve"> договорів на вивіз твердих побутових відходів</w:t>
      </w:r>
      <w:r>
        <w:rPr>
          <w:sz w:val="28"/>
          <w:szCs w:val="28"/>
        </w:rPr>
        <w:t xml:space="preserve"> суб’єктами господарювання, установами та організаціями.</w:t>
      </w:r>
    </w:p>
    <w:p w:rsidR="000A5F71" w:rsidRPr="000A5F71" w:rsidRDefault="000A5F71" w:rsidP="000A5F71">
      <w:pPr>
        <w:pStyle w:val="aa"/>
        <w:numPr>
          <w:ilvl w:val="0"/>
          <w:numId w:val="3"/>
        </w:numPr>
        <w:tabs>
          <w:tab w:val="left" w:pos="1134"/>
        </w:tabs>
        <w:ind w:left="0" w:firstLine="709"/>
        <w:jc w:val="both"/>
        <w:rPr>
          <w:sz w:val="28"/>
          <w:szCs w:val="28"/>
        </w:rPr>
      </w:pPr>
      <w:r>
        <w:rPr>
          <w:sz w:val="28"/>
          <w:szCs w:val="28"/>
        </w:rPr>
        <w:t>Демонтаж незаконно встановлених тимчасових споруд, малих архітектурних форм та різноманітних конструкцій.</w:t>
      </w:r>
    </w:p>
    <w:p w:rsidR="006B5E27" w:rsidRDefault="006B5E27" w:rsidP="006B5E27">
      <w:pPr>
        <w:pStyle w:val="aa"/>
        <w:numPr>
          <w:ilvl w:val="0"/>
          <w:numId w:val="3"/>
        </w:numPr>
        <w:tabs>
          <w:tab w:val="left" w:pos="1134"/>
        </w:tabs>
        <w:ind w:left="0" w:firstLine="709"/>
        <w:jc w:val="both"/>
        <w:rPr>
          <w:sz w:val="28"/>
          <w:szCs w:val="28"/>
        </w:rPr>
      </w:pPr>
      <w:r w:rsidRPr="002C3D2C">
        <w:rPr>
          <w:sz w:val="28"/>
          <w:szCs w:val="28"/>
        </w:rPr>
        <w:t>Здійснення контролю за порушенням правил зупинки, стоянки, паркування транспортних засобів зафіксованих в режимі фото</w:t>
      </w:r>
      <w:r w:rsidR="00E06F2B">
        <w:rPr>
          <w:sz w:val="28"/>
          <w:szCs w:val="28"/>
        </w:rPr>
        <w:t>-</w:t>
      </w:r>
      <w:r w:rsidRPr="002C3D2C">
        <w:rPr>
          <w:sz w:val="28"/>
          <w:szCs w:val="28"/>
        </w:rPr>
        <w:t xml:space="preserve"> та відеофіксації.</w:t>
      </w:r>
    </w:p>
    <w:p w:rsidR="00924761" w:rsidRDefault="00924761" w:rsidP="006B5E27">
      <w:pPr>
        <w:pStyle w:val="aa"/>
        <w:numPr>
          <w:ilvl w:val="0"/>
          <w:numId w:val="3"/>
        </w:numPr>
        <w:tabs>
          <w:tab w:val="left" w:pos="1134"/>
        </w:tabs>
        <w:ind w:left="0" w:firstLine="709"/>
        <w:jc w:val="both"/>
        <w:rPr>
          <w:sz w:val="28"/>
          <w:szCs w:val="28"/>
        </w:rPr>
      </w:pPr>
      <w:r>
        <w:rPr>
          <w:sz w:val="28"/>
          <w:szCs w:val="28"/>
        </w:rPr>
        <w:t>Недопущення стихійної торгівлі на території міста.</w:t>
      </w:r>
    </w:p>
    <w:p w:rsidR="00746A34" w:rsidRDefault="00746A34" w:rsidP="006B5E27">
      <w:pPr>
        <w:pStyle w:val="aa"/>
        <w:numPr>
          <w:ilvl w:val="0"/>
          <w:numId w:val="3"/>
        </w:numPr>
        <w:tabs>
          <w:tab w:val="left" w:pos="1134"/>
        </w:tabs>
        <w:ind w:left="0" w:firstLine="709"/>
        <w:jc w:val="both"/>
        <w:rPr>
          <w:sz w:val="28"/>
          <w:szCs w:val="28"/>
        </w:rPr>
      </w:pPr>
      <w:r>
        <w:rPr>
          <w:sz w:val="28"/>
          <w:szCs w:val="28"/>
        </w:rPr>
        <w:t>Контроль за дотриманням рішень</w:t>
      </w:r>
      <w:r w:rsidR="00E06F2B">
        <w:rPr>
          <w:sz w:val="28"/>
          <w:szCs w:val="28"/>
        </w:rPr>
        <w:t>,</w:t>
      </w:r>
      <w:r>
        <w:rPr>
          <w:sz w:val="28"/>
          <w:szCs w:val="28"/>
        </w:rPr>
        <w:t xml:space="preserve"> прийнятих Луцькою міською радою та її виконавчим комітетом</w:t>
      </w:r>
      <w:r w:rsidR="00A91606">
        <w:rPr>
          <w:sz w:val="28"/>
          <w:szCs w:val="28"/>
        </w:rPr>
        <w:t xml:space="preserve"> та розпоряджень міського голови</w:t>
      </w:r>
      <w:r>
        <w:rPr>
          <w:sz w:val="28"/>
          <w:szCs w:val="28"/>
        </w:rPr>
        <w:t>.</w:t>
      </w:r>
      <w:r w:rsidR="00637E44">
        <w:rPr>
          <w:sz w:val="28"/>
          <w:szCs w:val="28"/>
        </w:rPr>
        <w:t xml:space="preserve"> Охорона громадського порядку та комунального майна.</w:t>
      </w:r>
    </w:p>
    <w:p w:rsidR="00EA6BAF" w:rsidRPr="002C3D2C" w:rsidRDefault="00EA6BAF" w:rsidP="00EA6BAF">
      <w:pPr>
        <w:pStyle w:val="aa"/>
        <w:tabs>
          <w:tab w:val="left" w:pos="1134"/>
        </w:tabs>
        <w:ind w:left="709"/>
        <w:jc w:val="both"/>
        <w:rPr>
          <w:sz w:val="28"/>
          <w:szCs w:val="28"/>
        </w:rPr>
      </w:pPr>
    </w:p>
    <w:p w:rsidR="002C3D2C" w:rsidRPr="006E6ABD" w:rsidRDefault="002C3D2C" w:rsidP="00776FCA">
      <w:pPr>
        <w:pStyle w:val="aa"/>
        <w:numPr>
          <w:ilvl w:val="0"/>
          <w:numId w:val="7"/>
        </w:numPr>
        <w:tabs>
          <w:tab w:val="left" w:pos="709"/>
        </w:tabs>
        <w:ind w:left="0" w:firstLine="709"/>
        <w:jc w:val="both"/>
        <w:rPr>
          <w:rStyle w:val="ac"/>
          <w:b w:val="0"/>
          <w:sz w:val="28"/>
          <w:szCs w:val="28"/>
        </w:rPr>
      </w:pPr>
      <w:r w:rsidRPr="006E6ABD">
        <w:rPr>
          <w:rStyle w:val="ac"/>
          <w:b w:val="0"/>
          <w:sz w:val="28"/>
          <w:szCs w:val="28"/>
        </w:rPr>
        <w:t>В 2021 році департамент муніципальної варти Луцької міської ради   продовжив роботу з реалізації міської комплексної програми «Безпечне місто Луцьк» на 2019-2021 роки.</w:t>
      </w:r>
    </w:p>
    <w:p w:rsidR="00637E44" w:rsidRPr="00457DE1" w:rsidRDefault="00637E44" w:rsidP="00637E44">
      <w:pPr>
        <w:ind w:firstLine="708"/>
        <w:jc w:val="both"/>
        <w:rPr>
          <w:szCs w:val="28"/>
        </w:rPr>
      </w:pPr>
      <w:r w:rsidRPr="00457DE1">
        <w:rPr>
          <w:szCs w:val="28"/>
        </w:rPr>
        <w:t>З метою підтримки громадського порядку, посилення безпеки громадян та збереження комунального майна</w:t>
      </w:r>
      <w:r w:rsidR="00E06F2B">
        <w:rPr>
          <w:szCs w:val="28"/>
        </w:rPr>
        <w:t>,</w:t>
      </w:r>
      <w:r w:rsidRPr="00457DE1">
        <w:rPr>
          <w:szCs w:val="28"/>
        </w:rPr>
        <w:t xml:space="preserve"> в січні місяці було розпочато роботи з будівництва нових </w:t>
      </w:r>
      <w:r>
        <w:rPr>
          <w:szCs w:val="28"/>
        </w:rPr>
        <w:t>сегментів Системи по проєктах: «Безпечне місто Луцьк»</w:t>
      </w:r>
      <w:r w:rsidRPr="00457DE1">
        <w:rPr>
          <w:szCs w:val="28"/>
        </w:rPr>
        <w:t>- Нове будівництво з встановлення камер відеоспостереження на Т-поді</w:t>
      </w:r>
      <w:r>
        <w:rPr>
          <w:szCs w:val="28"/>
        </w:rPr>
        <w:t>бних перехрестях у місті Луцьку»  та «Безпечне місто Луцьк»</w:t>
      </w:r>
      <w:r w:rsidRPr="00457DE1">
        <w:rPr>
          <w:szCs w:val="28"/>
        </w:rPr>
        <w:t>- Нове будівництво з встановлення камер відеоспостереження по вулицях Винниченка, Словацького та частині проспекту В</w:t>
      </w:r>
      <w:r>
        <w:rPr>
          <w:szCs w:val="28"/>
        </w:rPr>
        <w:t>олі у місті Луцьку. Коригування»</w:t>
      </w:r>
      <w:r w:rsidRPr="00457DE1">
        <w:rPr>
          <w:szCs w:val="28"/>
        </w:rPr>
        <w:t xml:space="preserve">, закупівля яких завершилась через систему  «Прозорро» в кінці 2020 року.  Згідно </w:t>
      </w:r>
      <w:r w:rsidR="00E06F2B">
        <w:rPr>
          <w:szCs w:val="28"/>
        </w:rPr>
        <w:t>проєктів,</w:t>
      </w:r>
      <w:r w:rsidRPr="00457DE1">
        <w:rPr>
          <w:szCs w:val="28"/>
        </w:rPr>
        <w:t xml:space="preserve"> нові камери було встановлено на  Т-подібних перехрестях міста:</w:t>
      </w:r>
    </w:p>
    <w:p w:rsidR="00637E44" w:rsidRPr="00457DE1" w:rsidRDefault="00637E44" w:rsidP="00637E44">
      <w:pPr>
        <w:pStyle w:val="aa"/>
        <w:numPr>
          <w:ilvl w:val="0"/>
          <w:numId w:val="11"/>
        </w:numPr>
        <w:tabs>
          <w:tab w:val="left" w:pos="993"/>
        </w:tabs>
        <w:ind w:left="0" w:firstLine="709"/>
        <w:jc w:val="both"/>
        <w:rPr>
          <w:sz w:val="28"/>
          <w:szCs w:val="28"/>
        </w:rPr>
      </w:pPr>
      <w:r w:rsidRPr="00457DE1">
        <w:rPr>
          <w:sz w:val="28"/>
          <w:szCs w:val="28"/>
        </w:rPr>
        <w:t>вул. Набере</w:t>
      </w:r>
      <w:r>
        <w:rPr>
          <w:sz w:val="28"/>
          <w:szCs w:val="28"/>
        </w:rPr>
        <w:t>жна –</w:t>
      </w:r>
      <w:r w:rsidRPr="00457DE1">
        <w:rPr>
          <w:sz w:val="28"/>
          <w:szCs w:val="28"/>
        </w:rPr>
        <w:t xml:space="preserve"> вул. Ковельська;</w:t>
      </w:r>
    </w:p>
    <w:p w:rsidR="00637E44" w:rsidRPr="00457DE1" w:rsidRDefault="00637E44" w:rsidP="00637E44">
      <w:pPr>
        <w:pStyle w:val="aa"/>
        <w:numPr>
          <w:ilvl w:val="0"/>
          <w:numId w:val="11"/>
        </w:numPr>
        <w:tabs>
          <w:tab w:val="left" w:pos="993"/>
        </w:tabs>
        <w:ind w:left="0" w:firstLine="709"/>
        <w:jc w:val="both"/>
        <w:rPr>
          <w:sz w:val="28"/>
          <w:szCs w:val="28"/>
        </w:rPr>
      </w:pPr>
      <w:r w:rsidRPr="00457DE1">
        <w:rPr>
          <w:sz w:val="28"/>
          <w:szCs w:val="28"/>
        </w:rPr>
        <w:t>вул. Ковельська – вул. Шевченка;</w:t>
      </w:r>
    </w:p>
    <w:p w:rsidR="00637E44" w:rsidRPr="00457DE1" w:rsidRDefault="00637E44" w:rsidP="00637E44">
      <w:pPr>
        <w:pStyle w:val="aa"/>
        <w:numPr>
          <w:ilvl w:val="0"/>
          <w:numId w:val="11"/>
        </w:numPr>
        <w:tabs>
          <w:tab w:val="left" w:pos="993"/>
        </w:tabs>
        <w:ind w:left="0" w:firstLine="709"/>
        <w:jc w:val="both"/>
        <w:rPr>
          <w:sz w:val="28"/>
          <w:szCs w:val="28"/>
        </w:rPr>
      </w:pPr>
      <w:r>
        <w:rPr>
          <w:sz w:val="28"/>
          <w:szCs w:val="28"/>
        </w:rPr>
        <w:t>пр-т Перемоги –</w:t>
      </w:r>
      <w:r w:rsidRPr="00457DE1">
        <w:rPr>
          <w:sz w:val="28"/>
          <w:szCs w:val="28"/>
        </w:rPr>
        <w:t xml:space="preserve"> вул. Клима Савура;</w:t>
      </w:r>
    </w:p>
    <w:p w:rsidR="00637E44" w:rsidRPr="00457DE1" w:rsidRDefault="00637E44" w:rsidP="00637E44">
      <w:pPr>
        <w:pStyle w:val="aa"/>
        <w:numPr>
          <w:ilvl w:val="0"/>
          <w:numId w:val="11"/>
        </w:numPr>
        <w:tabs>
          <w:tab w:val="left" w:pos="993"/>
        </w:tabs>
        <w:ind w:left="0" w:firstLine="709"/>
        <w:jc w:val="both"/>
        <w:rPr>
          <w:sz w:val="28"/>
          <w:szCs w:val="28"/>
        </w:rPr>
      </w:pPr>
      <w:r>
        <w:rPr>
          <w:sz w:val="28"/>
          <w:szCs w:val="28"/>
        </w:rPr>
        <w:t>пр-т Перемоги –</w:t>
      </w:r>
      <w:r w:rsidRPr="00457DE1">
        <w:rPr>
          <w:sz w:val="28"/>
          <w:szCs w:val="28"/>
        </w:rPr>
        <w:t xml:space="preserve"> вул. Грибоєдова;</w:t>
      </w:r>
    </w:p>
    <w:p w:rsidR="00637E44" w:rsidRPr="00457DE1" w:rsidRDefault="00637E44" w:rsidP="00637E44">
      <w:pPr>
        <w:pStyle w:val="aa"/>
        <w:numPr>
          <w:ilvl w:val="0"/>
          <w:numId w:val="11"/>
        </w:numPr>
        <w:tabs>
          <w:tab w:val="left" w:pos="993"/>
        </w:tabs>
        <w:ind w:left="0" w:firstLine="709"/>
        <w:jc w:val="both"/>
        <w:rPr>
          <w:sz w:val="28"/>
          <w:szCs w:val="28"/>
        </w:rPr>
      </w:pPr>
      <w:r>
        <w:rPr>
          <w:sz w:val="28"/>
          <w:szCs w:val="28"/>
        </w:rPr>
        <w:t>пр-т Волі –</w:t>
      </w:r>
      <w:r w:rsidRPr="00457DE1">
        <w:rPr>
          <w:sz w:val="28"/>
          <w:szCs w:val="28"/>
        </w:rPr>
        <w:t xml:space="preserve"> вул. Паркова;</w:t>
      </w:r>
    </w:p>
    <w:p w:rsidR="00637E44" w:rsidRPr="00457DE1" w:rsidRDefault="00637E44" w:rsidP="00637E44">
      <w:pPr>
        <w:pStyle w:val="aa"/>
        <w:numPr>
          <w:ilvl w:val="0"/>
          <w:numId w:val="11"/>
        </w:numPr>
        <w:tabs>
          <w:tab w:val="left" w:pos="993"/>
        </w:tabs>
        <w:ind w:left="0" w:firstLine="709"/>
        <w:jc w:val="both"/>
        <w:rPr>
          <w:sz w:val="28"/>
          <w:szCs w:val="28"/>
        </w:rPr>
      </w:pPr>
      <w:r>
        <w:rPr>
          <w:sz w:val="28"/>
          <w:szCs w:val="28"/>
        </w:rPr>
        <w:t>пр-т Волі –</w:t>
      </w:r>
      <w:r w:rsidRPr="00457DE1">
        <w:rPr>
          <w:sz w:val="28"/>
          <w:szCs w:val="28"/>
        </w:rPr>
        <w:t xml:space="preserve"> вул. Шопена;</w:t>
      </w:r>
    </w:p>
    <w:p w:rsidR="00637E44" w:rsidRPr="00457DE1" w:rsidRDefault="00637E44" w:rsidP="00637E44">
      <w:pPr>
        <w:pStyle w:val="aa"/>
        <w:numPr>
          <w:ilvl w:val="0"/>
          <w:numId w:val="11"/>
        </w:numPr>
        <w:tabs>
          <w:tab w:val="left" w:pos="993"/>
        </w:tabs>
        <w:ind w:left="0" w:firstLine="709"/>
        <w:jc w:val="both"/>
        <w:rPr>
          <w:sz w:val="28"/>
          <w:szCs w:val="28"/>
        </w:rPr>
      </w:pPr>
      <w:r>
        <w:rPr>
          <w:sz w:val="28"/>
          <w:szCs w:val="28"/>
        </w:rPr>
        <w:t>вул. Рівненська –</w:t>
      </w:r>
      <w:r w:rsidRPr="00457DE1">
        <w:rPr>
          <w:sz w:val="28"/>
          <w:szCs w:val="28"/>
        </w:rPr>
        <w:t xml:space="preserve"> вул. Авторемонтна;</w:t>
      </w:r>
    </w:p>
    <w:p w:rsidR="00637E44" w:rsidRPr="00457DE1" w:rsidRDefault="00637E44" w:rsidP="00637E44">
      <w:pPr>
        <w:pStyle w:val="aa"/>
        <w:numPr>
          <w:ilvl w:val="0"/>
          <w:numId w:val="11"/>
        </w:numPr>
        <w:tabs>
          <w:tab w:val="left" w:pos="993"/>
        </w:tabs>
        <w:ind w:left="0" w:firstLine="709"/>
        <w:jc w:val="both"/>
        <w:rPr>
          <w:sz w:val="28"/>
          <w:szCs w:val="28"/>
        </w:rPr>
      </w:pPr>
      <w:r>
        <w:rPr>
          <w:sz w:val="28"/>
          <w:szCs w:val="28"/>
        </w:rPr>
        <w:t>вул. Рівненська –</w:t>
      </w:r>
      <w:r w:rsidRPr="00457DE1">
        <w:rPr>
          <w:sz w:val="28"/>
          <w:szCs w:val="28"/>
        </w:rPr>
        <w:t xml:space="preserve"> пр-т Відродження.</w:t>
      </w:r>
    </w:p>
    <w:p w:rsidR="00637E44" w:rsidRPr="00457DE1" w:rsidRDefault="00637E44" w:rsidP="00637E44">
      <w:pPr>
        <w:ind w:firstLine="708"/>
        <w:jc w:val="both"/>
        <w:rPr>
          <w:szCs w:val="28"/>
        </w:rPr>
      </w:pPr>
      <w:r w:rsidRPr="00457DE1">
        <w:rPr>
          <w:szCs w:val="28"/>
        </w:rPr>
        <w:t>Також</w:t>
      </w:r>
      <w:r>
        <w:rPr>
          <w:szCs w:val="28"/>
        </w:rPr>
        <w:t>,</w:t>
      </w:r>
      <w:r w:rsidRPr="00457DE1">
        <w:rPr>
          <w:szCs w:val="28"/>
        </w:rPr>
        <w:t xml:space="preserve"> нові відеокамери було встановлено на перехрестях по вулиці Винниченка, Словацького, проспекту </w:t>
      </w:r>
      <w:r w:rsidR="007776B1">
        <w:rPr>
          <w:szCs w:val="28"/>
        </w:rPr>
        <w:t>Волі та на Театральному майдані.</w:t>
      </w:r>
    </w:p>
    <w:p w:rsidR="00637E44" w:rsidRPr="00457DE1" w:rsidRDefault="00637E44" w:rsidP="002C66CC">
      <w:pPr>
        <w:ind w:firstLine="708"/>
        <w:jc w:val="both"/>
        <w:rPr>
          <w:szCs w:val="28"/>
        </w:rPr>
      </w:pPr>
      <w:r w:rsidRPr="00457DE1">
        <w:rPr>
          <w:szCs w:val="28"/>
        </w:rPr>
        <w:lastRenderedPageBreak/>
        <w:t>За результатами виконання цих робіт, в місті Луцьку було додатково встановлено:</w:t>
      </w:r>
      <w:r w:rsidR="002C66CC">
        <w:rPr>
          <w:szCs w:val="28"/>
        </w:rPr>
        <w:t xml:space="preserve"> </w:t>
      </w:r>
      <w:r w:rsidRPr="00457DE1">
        <w:rPr>
          <w:szCs w:val="28"/>
        </w:rPr>
        <w:t>42 оглядові відеокамери;</w:t>
      </w:r>
      <w:r w:rsidR="002C66CC">
        <w:rPr>
          <w:szCs w:val="28"/>
        </w:rPr>
        <w:t xml:space="preserve"> </w:t>
      </w:r>
      <w:r w:rsidRPr="00457DE1">
        <w:rPr>
          <w:szCs w:val="28"/>
        </w:rPr>
        <w:t xml:space="preserve">17  камер із функцією розпізнавання державних номерних знаків; 3 «роботизованої» камери, дві з яких мають </w:t>
      </w:r>
      <w:r w:rsidR="002C66CC">
        <w:rPr>
          <w:szCs w:val="28"/>
        </w:rPr>
        <w:t xml:space="preserve">                 </w:t>
      </w:r>
      <w:r w:rsidRPr="00457DE1">
        <w:rPr>
          <w:szCs w:val="28"/>
        </w:rPr>
        <w:t>52-кратний оптичний зум.</w:t>
      </w:r>
    </w:p>
    <w:p w:rsidR="00637E44" w:rsidRDefault="00637E44" w:rsidP="00637E44">
      <w:pPr>
        <w:ind w:firstLine="708"/>
        <w:jc w:val="both"/>
        <w:rPr>
          <w:szCs w:val="28"/>
        </w:rPr>
      </w:pPr>
      <w:r w:rsidRPr="00457DE1">
        <w:rPr>
          <w:szCs w:val="28"/>
        </w:rPr>
        <w:t xml:space="preserve">В березні місяці була проведена закупівля сучасної відеостіни для «Центру безпеки міста Луцьк», яка надає можливість одночасного моніторингу диспетчерами основних критичних локацій Системи. </w:t>
      </w:r>
    </w:p>
    <w:p w:rsidR="00637E44" w:rsidRPr="00457DE1" w:rsidRDefault="00637E44" w:rsidP="00637E44">
      <w:pPr>
        <w:ind w:firstLine="708"/>
        <w:jc w:val="both"/>
        <w:rPr>
          <w:szCs w:val="28"/>
        </w:rPr>
      </w:pPr>
      <w:r>
        <w:rPr>
          <w:szCs w:val="28"/>
        </w:rPr>
        <w:t>Станом на 01.01.2022</w:t>
      </w:r>
      <w:r w:rsidRPr="00457DE1">
        <w:rPr>
          <w:szCs w:val="28"/>
        </w:rPr>
        <w:t>, загальна кількість камер відеоспостереження, які  входять до складу комплексної системи відеоспостереження «Безпечне міс</w:t>
      </w:r>
      <w:r>
        <w:rPr>
          <w:szCs w:val="28"/>
        </w:rPr>
        <w:t>то Луцьк», вже становила 352 одиниць</w:t>
      </w:r>
      <w:r w:rsidRPr="00457DE1">
        <w:rPr>
          <w:szCs w:val="28"/>
        </w:rPr>
        <w:t>:</w:t>
      </w:r>
    </w:p>
    <w:p w:rsidR="00637E44" w:rsidRPr="00457DE1" w:rsidRDefault="00637E44" w:rsidP="002C66CC">
      <w:pPr>
        <w:pStyle w:val="aa"/>
        <w:numPr>
          <w:ilvl w:val="0"/>
          <w:numId w:val="12"/>
        </w:numPr>
        <w:tabs>
          <w:tab w:val="left" w:pos="993"/>
        </w:tabs>
        <w:ind w:left="0" w:firstLine="709"/>
        <w:jc w:val="both"/>
        <w:rPr>
          <w:sz w:val="28"/>
          <w:szCs w:val="28"/>
        </w:rPr>
      </w:pPr>
      <w:r w:rsidRPr="00457DE1">
        <w:rPr>
          <w:sz w:val="28"/>
          <w:szCs w:val="28"/>
        </w:rPr>
        <w:t>6 «роботизованих» ;</w:t>
      </w:r>
    </w:p>
    <w:p w:rsidR="00637E44" w:rsidRPr="00457DE1" w:rsidRDefault="00637E44" w:rsidP="002C66CC">
      <w:pPr>
        <w:pStyle w:val="aa"/>
        <w:numPr>
          <w:ilvl w:val="0"/>
          <w:numId w:val="12"/>
        </w:numPr>
        <w:tabs>
          <w:tab w:val="left" w:pos="993"/>
        </w:tabs>
        <w:ind w:left="0" w:firstLine="709"/>
        <w:jc w:val="both"/>
        <w:rPr>
          <w:sz w:val="28"/>
          <w:szCs w:val="28"/>
        </w:rPr>
      </w:pPr>
      <w:r w:rsidRPr="00457DE1">
        <w:rPr>
          <w:sz w:val="28"/>
          <w:szCs w:val="28"/>
        </w:rPr>
        <w:t>223 оглядових;</w:t>
      </w:r>
    </w:p>
    <w:p w:rsidR="00637E44" w:rsidRPr="00457DE1" w:rsidRDefault="00637E44" w:rsidP="002C66CC">
      <w:pPr>
        <w:pStyle w:val="aa"/>
        <w:numPr>
          <w:ilvl w:val="0"/>
          <w:numId w:val="12"/>
        </w:numPr>
        <w:tabs>
          <w:tab w:val="left" w:pos="993"/>
        </w:tabs>
        <w:ind w:left="0" w:firstLine="709"/>
        <w:jc w:val="both"/>
        <w:rPr>
          <w:sz w:val="28"/>
          <w:szCs w:val="28"/>
        </w:rPr>
      </w:pPr>
      <w:r w:rsidRPr="00457DE1">
        <w:rPr>
          <w:sz w:val="28"/>
          <w:szCs w:val="28"/>
        </w:rPr>
        <w:t>92  з  функцією розпізнавання  державних номерних знаків;</w:t>
      </w:r>
    </w:p>
    <w:p w:rsidR="00637E44" w:rsidRPr="00457DE1" w:rsidRDefault="00637E44" w:rsidP="002C66CC">
      <w:pPr>
        <w:pStyle w:val="aa"/>
        <w:numPr>
          <w:ilvl w:val="0"/>
          <w:numId w:val="12"/>
        </w:numPr>
        <w:tabs>
          <w:tab w:val="left" w:pos="993"/>
        </w:tabs>
        <w:ind w:left="0" w:firstLine="709"/>
        <w:jc w:val="both"/>
        <w:rPr>
          <w:sz w:val="28"/>
          <w:szCs w:val="28"/>
        </w:rPr>
      </w:pPr>
      <w:r w:rsidRPr="00457DE1">
        <w:rPr>
          <w:sz w:val="28"/>
          <w:szCs w:val="28"/>
        </w:rPr>
        <w:t>31   відеокамера на СМАРТ-зупинках.</w:t>
      </w:r>
    </w:p>
    <w:p w:rsidR="00637E44" w:rsidRPr="00457DE1" w:rsidRDefault="00637E44" w:rsidP="00637E44">
      <w:pPr>
        <w:ind w:firstLine="708"/>
        <w:jc w:val="both"/>
        <w:rPr>
          <w:szCs w:val="28"/>
        </w:rPr>
      </w:pPr>
      <w:r w:rsidRPr="00457DE1">
        <w:rPr>
          <w:szCs w:val="28"/>
        </w:rPr>
        <w:t xml:space="preserve">На замовлення департаменту муніципальної варти, виготовлено проєктно-кошторисну документацію на виконання робіт за такими проєктами: </w:t>
      </w:r>
    </w:p>
    <w:p w:rsidR="00637E44" w:rsidRPr="00457DE1" w:rsidRDefault="00637E44" w:rsidP="00EA6BAF">
      <w:pPr>
        <w:pStyle w:val="aa"/>
        <w:numPr>
          <w:ilvl w:val="0"/>
          <w:numId w:val="9"/>
        </w:numPr>
        <w:tabs>
          <w:tab w:val="left" w:pos="1134"/>
        </w:tabs>
        <w:ind w:left="0" w:firstLine="709"/>
        <w:jc w:val="both"/>
        <w:rPr>
          <w:sz w:val="28"/>
          <w:szCs w:val="28"/>
        </w:rPr>
      </w:pPr>
      <w:r>
        <w:rPr>
          <w:sz w:val="28"/>
          <w:szCs w:val="28"/>
        </w:rPr>
        <w:t>«</w:t>
      </w:r>
      <w:r w:rsidRPr="00457DE1">
        <w:rPr>
          <w:sz w:val="28"/>
          <w:szCs w:val="28"/>
        </w:rPr>
        <w:t>Безпечне місто Луцьк</w:t>
      </w:r>
      <w:r>
        <w:rPr>
          <w:sz w:val="28"/>
          <w:szCs w:val="28"/>
        </w:rPr>
        <w:t>» –</w:t>
      </w:r>
      <w:r w:rsidRPr="00457DE1">
        <w:rPr>
          <w:sz w:val="28"/>
          <w:szCs w:val="28"/>
        </w:rPr>
        <w:t xml:space="preserve"> Нове будівництво волоконно-оптичних ліній зв'язку у місті Луцьку по вулицях:  Домни Гордіюк, Конякіна, Карбишева, Єршова, Карпенка-Карого; проспектах:  Молоді, Соборності, Відродження;</w:t>
      </w:r>
    </w:p>
    <w:p w:rsidR="00637E44" w:rsidRPr="00457DE1" w:rsidRDefault="00637E44" w:rsidP="00EA6BAF">
      <w:pPr>
        <w:pStyle w:val="aa"/>
        <w:numPr>
          <w:ilvl w:val="0"/>
          <w:numId w:val="9"/>
        </w:numPr>
        <w:tabs>
          <w:tab w:val="left" w:pos="1134"/>
        </w:tabs>
        <w:ind w:left="0" w:firstLine="709"/>
        <w:jc w:val="both"/>
        <w:rPr>
          <w:sz w:val="28"/>
          <w:szCs w:val="28"/>
        </w:rPr>
      </w:pPr>
      <w:r>
        <w:rPr>
          <w:sz w:val="28"/>
          <w:szCs w:val="28"/>
        </w:rPr>
        <w:t>«</w:t>
      </w:r>
      <w:r w:rsidRPr="00457DE1">
        <w:rPr>
          <w:sz w:val="28"/>
          <w:szCs w:val="28"/>
        </w:rPr>
        <w:t>Безпечне місто Луцьк</w:t>
      </w:r>
      <w:r>
        <w:rPr>
          <w:sz w:val="28"/>
          <w:szCs w:val="28"/>
        </w:rPr>
        <w:t>» –</w:t>
      </w:r>
      <w:r w:rsidRPr="00457DE1">
        <w:rPr>
          <w:sz w:val="28"/>
          <w:szCs w:val="28"/>
        </w:rPr>
        <w:t xml:space="preserve"> Нове будівництво з  встановлення камер відеоспостереження по проспектах Соборності та Молоді;</w:t>
      </w:r>
    </w:p>
    <w:p w:rsidR="00637E44" w:rsidRPr="00457DE1" w:rsidRDefault="00637E44" w:rsidP="00EA6BAF">
      <w:pPr>
        <w:pStyle w:val="aa"/>
        <w:numPr>
          <w:ilvl w:val="0"/>
          <w:numId w:val="9"/>
        </w:numPr>
        <w:tabs>
          <w:tab w:val="left" w:pos="1134"/>
        </w:tabs>
        <w:ind w:left="0" w:firstLine="709"/>
        <w:jc w:val="both"/>
        <w:rPr>
          <w:sz w:val="28"/>
          <w:szCs w:val="28"/>
        </w:rPr>
      </w:pPr>
      <w:r>
        <w:rPr>
          <w:sz w:val="28"/>
          <w:szCs w:val="28"/>
        </w:rPr>
        <w:t>«</w:t>
      </w:r>
      <w:r w:rsidRPr="00457DE1">
        <w:rPr>
          <w:sz w:val="28"/>
          <w:szCs w:val="28"/>
        </w:rPr>
        <w:t>Безпечне місто Луцьк</w:t>
      </w:r>
      <w:r>
        <w:rPr>
          <w:sz w:val="28"/>
          <w:szCs w:val="28"/>
        </w:rPr>
        <w:t>»</w:t>
      </w:r>
      <w:r w:rsidR="00EA6BAF">
        <w:rPr>
          <w:sz w:val="28"/>
          <w:szCs w:val="28"/>
        </w:rPr>
        <w:t xml:space="preserve"> </w:t>
      </w:r>
      <w:r>
        <w:rPr>
          <w:sz w:val="28"/>
          <w:szCs w:val="28"/>
        </w:rPr>
        <w:t>–</w:t>
      </w:r>
      <w:r w:rsidRPr="00457DE1">
        <w:rPr>
          <w:sz w:val="28"/>
          <w:szCs w:val="28"/>
        </w:rPr>
        <w:t xml:space="preserve"> Нове будівництво з  встановлення камер відеоспостереження по проспекту Відродження;</w:t>
      </w:r>
    </w:p>
    <w:p w:rsidR="00637E44" w:rsidRPr="00457DE1" w:rsidRDefault="00637E44" w:rsidP="00EA6BAF">
      <w:pPr>
        <w:pStyle w:val="aa"/>
        <w:numPr>
          <w:ilvl w:val="0"/>
          <w:numId w:val="9"/>
        </w:numPr>
        <w:tabs>
          <w:tab w:val="left" w:pos="1134"/>
        </w:tabs>
        <w:ind w:left="0" w:firstLine="709"/>
        <w:jc w:val="both"/>
        <w:rPr>
          <w:sz w:val="28"/>
          <w:szCs w:val="28"/>
        </w:rPr>
      </w:pPr>
      <w:r>
        <w:rPr>
          <w:sz w:val="28"/>
          <w:szCs w:val="28"/>
        </w:rPr>
        <w:t>«</w:t>
      </w:r>
      <w:r w:rsidRPr="00457DE1">
        <w:rPr>
          <w:sz w:val="28"/>
          <w:szCs w:val="28"/>
        </w:rPr>
        <w:t>Безпечне місто Луцьк</w:t>
      </w:r>
      <w:r>
        <w:rPr>
          <w:sz w:val="28"/>
          <w:szCs w:val="28"/>
        </w:rPr>
        <w:t>»</w:t>
      </w:r>
      <w:r w:rsidR="00EA6BAF">
        <w:rPr>
          <w:sz w:val="28"/>
          <w:szCs w:val="28"/>
        </w:rPr>
        <w:t xml:space="preserve"> </w:t>
      </w:r>
      <w:r>
        <w:rPr>
          <w:sz w:val="28"/>
          <w:szCs w:val="28"/>
        </w:rPr>
        <w:t>–</w:t>
      </w:r>
      <w:r w:rsidRPr="00457DE1">
        <w:rPr>
          <w:sz w:val="28"/>
          <w:szCs w:val="28"/>
        </w:rPr>
        <w:t xml:space="preserve"> Нове будівництво з  встановлення камер відеоспостереження по вулицях Домни Гордіюк,  Карбишева, Єршова;</w:t>
      </w:r>
    </w:p>
    <w:p w:rsidR="00637E44" w:rsidRPr="00457DE1" w:rsidRDefault="00637E44" w:rsidP="00EA6BAF">
      <w:pPr>
        <w:pStyle w:val="aa"/>
        <w:numPr>
          <w:ilvl w:val="0"/>
          <w:numId w:val="9"/>
        </w:numPr>
        <w:tabs>
          <w:tab w:val="left" w:pos="1134"/>
        </w:tabs>
        <w:ind w:left="0" w:firstLine="709"/>
        <w:jc w:val="both"/>
        <w:rPr>
          <w:sz w:val="28"/>
          <w:szCs w:val="28"/>
        </w:rPr>
      </w:pPr>
      <w:r>
        <w:rPr>
          <w:sz w:val="28"/>
          <w:szCs w:val="28"/>
        </w:rPr>
        <w:t>«</w:t>
      </w:r>
      <w:r w:rsidRPr="00457DE1">
        <w:rPr>
          <w:sz w:val="28"/>
          <w:szCs w:val="28"/>
        </w:rPr>
        <w:t>Безпечне місто Луцьк</w:t>
      </w:r>
      <w:r>
        <w:rPr>
          <w:sz w:val="28"/>
          <w:szCs w:val="28"/>
        </w:rPr>
        <w:t>»</w:t>
      </w:r>
      <w:r w:rsidR="00EA6BAF">
        <w:rPr>
          <w:sz w:val="28"/>
          <w:szCs w:val="28"/>
        </w:rPr>
        <w:t xml:space="preserve"> </w:t>
      </w:r>
      <w:r>
        <w:rPr>
          <w:sz w:val="28"/>
          <w:szCs w:val="28"/>
        </w:rPr>
        <w:t>–</w:t>
      </w:r>
      <w:r w:rsidRPr="00457DE1">
        <w:rPr>
          <w:sz w:val="28"/>
          <w:szCs w:val="28"/>
        </w:rPr>
        <w:t xml:space="preserve"> Нове будівництво волоконно-оптичних ліній зв'язку  з  встановленням камер відеоспостереження в мікрорайоні «Вересневе»;</w:t>
      </w:r>
    </w:p>
    <w:p w:rsidR="00637E44" w:rsidRPr="00EA6BAF" w:rsidRDefault="00637E44" w:rsidP="00EA6BAF">
      <w:pPr>
        <w:pStyle w:val="aa"/>
        <w:numPr>
          <w:ilvl w:val="0"/>
          <w:numId w:val="9"/>
        </w:numPr>
        <w:tabs>
          <w:tab w:val="left" w:pos="1134"/>
        </w:tabs>
        <w:ind w:left="0" w:firstLine="709"/>
        <w:jc w:val="both"/>
        <w:rPr>
          <w:sz w:val="28"/>
          <w:szCs w:val="28"/>
        </w:rPr>
      </w:pPr>
      <w:r>
        <w:rPr>
          <w:sz w:val="28"/>
          <w:szCs w:val="28"/>
        </w:rPr>
        <w:t>«</w:t>
      </w:r>
      <w:r w:rsidRPr="00457DE1">
        <w:rPr>
          <w:sz w:val="28"/>
          <w:szCs w:val="28"/>
        </w:rPr>
        <w:t>Безпечне місто Луцьк</w:t>
      </w:r>
      <w:r>
        <w:rPr>
          <w:sz w:val="28"/>
          <w:szCs w:val="28"/>
        </w:rPr>
        <w:t>»</w:t>
      </w:r>
      <w:r w:rsidR="00EA6BAF">
        <w:rPr>
          <w:sz w:val="28"/>
          <w:szCs w:val="28"/>
        </w:rPr>
        <w:t xml:space="preserve"> </w:t>
      </w:r>
      <w:r>
        <w:rPr>
          <w:sz w:val="28"/>
          <w:szCs w:val="28"/>
        </w:rPr>
        <w:t>–</w:t>
      </w:r>
      <w:r w:rsidRPr="00457DE1">
        <w:rPr>
          <w:sz w:val="28"/>
          <w:szCs w:val="28"/>
        </w:rPr>
        <w:t xml:space="preserve"> Нове будівництво з  встановлення камер відеоспостереження по вулиці Рівненській та на Київському майдані.</w:t>
      </w:r>
    </w:p>
    <w:p w:rsidR="00637E44" w:rsidRDefault="00637E44" w:rsidP="00637E44">
      <w:pPr>
        <w:ind w:firstLine="708"/>
        <w:jc w:val="both"/>
        <w:rPr>
          <w:szCs w:val="28"/>
        </w:rPr>
      </w:pPr>
      <w:r w:rsidRPr="00457DE1">
        <w:rPr>
          <w:szCs w:val="28"/>
          <w:lang w:val="ru-RU"/>
        </w:rPr>
        <w:t>На замовлення д</w:t>
      </w:r>
      <w:r w:rsidRPr="00457DE1">
        <w:rPr>
          <w:szCs w:val="28"/>
        </w:rPr>
        <w:t>епартамент</w:t>
      </w:r>
      <w:r w:rsidRPr="00457DE1">
        <w:rPr>
          <w:szCs w:val="28"/>
          <w:lang w:val="ru-RU"/>
        </w:rPr>
        <w:t>у</w:t>
      </w:r>
      <w:r w:rsidRPr="00457DE1">
        <w:rPr>
          <w:szCs w:val="28"/>
        </w:rPr>
        <w:t xml:space="preserve"> муніципальної варти Луцької міської ради, </w:t>
      </w:r>
      <w:r w:rsidRPr="00457DE1">
        <w:rPr>
          <w:szCs w:val="28"/>
          <w:lang w:val="ru-RU"/>
        </w:rPr>
        <w:t>виготовлено про</w:t>
      </w:r>
      <w:r w:rsidRPr="00457DE1">
        <w:rPr>
          <w:szCs w:val="28"/>
        </w:rPr>
        <w:t xml:space="preserve">єктно-кошторисну документацію з побудови нового сегменту Системи  по проспекту Волі та прилеглих до нього  вулицях, а саме: Глушець, Степана Бандери, Шопена, Коперника, Чехова тощо.  Під відеонагляд буде  взято:  дорожнє покриття,  паркувальні майданчики, всі пішохідні переходи, велодоріжки та тротуари, сквери та відпочинкові місця. Також під відеоспостереження потраплять  медичні установи та заклади освіти, які дотичні до проспекту. </w:t>
      </w:r>
    </w:p>
    <w:p w:rsidR="00637E44" w:rsidRPr="00457DE1" w:rsidRDefault="00637E44" w:rsidP="00637E44">
      <w:pPr>
        <w:ind w:firstLine="708"/>
        <w:jc w:val="both"/>
        <w:rPr>
          <w:szCs w:val="28"/>
        </w:rPr>
      </w:pPr>
      <w:r w:rsidRPr="00457DE1">
        <w:rPr>
          <w:szCs w:val="28"/>
        </w:rPr>
        <w:t>В рамках реалізації цього проєкту, заплановано побудувати близько  12 кілометрів   волоконно-оптичних ліній зв’язку, які будуть прокладені по обидві сторони  проспекту в землі, з метою уникнення їх пошкодження та дотримання міської концепції щодо зменшення кабелів у повітрі.</w:t>
      </w:r>
    </w:p>
    <w:p w:rsidR="00637E44" w:rsidRPr="00457DE1" w:rsidRDefault="00637E44" w:rsidP="00EA6BAF">
      <w:pPr>
        <w:ind w:firstLine="708"/>
        <w:jc w:val="both"/>
        <w:rPr>
          <w:szCs w:val="28"/>
        </w:rPr>
      </w:pPr>
      <w:r w:rsidRPr="00457DE1">
        <w:rPr>
          <w:szCs w:val="28"/>
        </w:rPr>
        <w:lastRenderedPageBreak/>
        <w:t>Заплановано встановити:</w:t>
      </w:r>
      <w:r w:rsidR="00EA6BAF">
        <w:rPr>
          <w:szCs w:val="28"/>
        </w:rPr>
        <w:t xml:space="preserve"> </w:t>
      </w:r>
      <w:r w:rsidRPr="00457DE1">
        <w:rPr>
          <w:szCs w:val="28"/>
        </w:rPr>
        <w:t>25 камер з функцією розпізнавання номерних знаків п</w:t>
      </w:r>
      <w:r w:rsidR="00EA6BAF">
        <w:rPr>
          <w:szCs w:val="28"/>
        </w:rPr>
        <w:t xml:space="preserve">о проспекту </w:t>
      </w:r>
      <w:r w:rsidR="00E06F2B">
        <w:rPr>
          <w:szCs w:val="28"/>
        </w:rPr>
        <w:t xml:space="preserve">Волі </w:t>
      </w:r>
      <w:r w:rsidR="00EA6BAF">
        <w:rPr>
          <w:szCs w:val="28"/>
        </w:rPr>
        <w:t xml:space="preserve">та його перехрестях, </w:t>
      </w:r>
      <w:r w:rsidRPr="00457DE1">
        <w:rPr>
          <w:szCs w:val="28"/>
        </w:rPr>
        <w:t>11 камер зі смарт-ф</w:t>
      </w:r>
      <w:r w:rsidR="00EA6BAF">
        <w:rPr>
          <w:szCs w:val="28"/>
        </w:rPr>
        <w:t xml:space="preserve">ункцією  розпізнавання обличчя, </w:t>
      </w:r>
      <w:r w:rsidRPr="00457DE1">
        <w:rPr>
          <w:szCs w:val="28"/>
        </w:rPr>
        <w:t>155 оглядових камер відеоспостереження в межах цього проєкту, що дасть можливість диспетчерам пильно стежити  та миттєво приймати рішення по усуненню псування комунального майна та тих об'єктів інфраструктури, що будуть встановлені.</w:t>
      </w:r>
    </w:p>
    <w:p w:rsidR="00637E44" w:rsidRPr="00457DE1" w:rsidRDefault="00637E44" w:rsidP="00637E44">
      <w:pPr>
        <w:ind w:firstLine="708"/>
        <w:jc w:val="both"/>
        <w:rPr>
          <w:szCs w:val="28"/>
        </w:rPr>
      </w:pPr>
      <w:r w:rsidRPr="00457DE1">
        <w:rPr>
          <w:szCs w:val="28"/>
        </w:rPr>
        <w:t>1 вересня 2021 року розпоч</w:t>
      </w:r>
      <w:r>
        <w:rPr>
          <w:szCs w:val="28"/>
        </w:rPr>
        <w:t>алися</w:t>
      </w:r>
      <w:r w:rsidRPr="00457DE1">
        <w:rPr>
          <w:szCs w:val="28"/>
        </w:rPr>
        <w:t xml:space="preserve"> роботи з будівництва волоконно-оптичних ліній зв'язку(ВОЛЗ) у місті Луцьку по вулицях: Гордіюк, Конякіна, Карбишева, Єршова, Карпенка-Карого; проспектах: Молоді, Соборності, Відродження та дотичних до них вулицях.</w:t>
      </w:r>
      <w:r>
        <w:rPr>
          <w:szCs w:val="28"/>
        </w:rPr>
        <w:t xml:space="preserve"> Станом на 17 листопада 2021 року</w:t>
      </w:r>
      <w:r w:rsidR="00E06F2B">
        <w:rPr>
          <w:szCs w:val="28"/>
        </w:rPr>
        <w:t>,</w:t>
      </w:r>
      <w:r>
        <w:rPr>
          <w:szCs w:val="28"/>
        </w:rPr>
        <w:t xml:space="preserve"> всі роботи </w:t>
      </w:r>
      <w:r w:rsidR="00EA6BAF">
        <w:rPr>
          <w:szCs w:val="28"/>
        </w:rPr>
        <w:t>були</w:t>
      </w:r>
      <w:r>
        <w:rPr>
          <w:szCs w:val="28"/>
        </w:rPr>
        <w:t xml:space="preserve"> завершені. </w:t>
      </w:r>
      <w:r w:rsidRPr="00457DE1">
        <w:rPr>
          <w:szCs w:val="28"/>
        </w:rPr>
        <w:t xml:space="preserve">Всього </w:t>
      </w:r>
      <w:r>
        <w:rPr>
          <w:szCs w:val="28"/>
        </w:rPr>
        <w:t>по цьому проєкту побудо</w:t>
      </w:r>
      <w:r w:rsidRPr="00457DE1">
        <w:rPr>
          <w:szCs w:val="28"/>
        </w:rPr>
        <w:t>ва</w:t>
      </w:r>
      <w:r>
        <w:rPr>
          <w:szCs w:val="28"/>
        </w:rPr>
        <w:t>но</w:t>
      </w:r>
      <w:r w:rsidRPr="00457DE1">
        <w:rPr>
          <w:szCs w:val="28"/>
        </w:rPr>
        <w:t xml:space="preserve"> близько 20 кілометрів ВОЛЗ, що створи</w:t>
      </w:r>
      <w:r>
        <w:rPr>
          <w:szCs w:val="28"/>
        </w:rPr>
        <w:t>ло</w:t>
      </w:r>
      <w:r w:rsidRPr="00457DE1">
        <w:rPr>
          <w:szCs w:val="28"/>
        </w:rPr>
        <w:t xml:space="preserve"> можливість надалі встановити камери відеоспостереження на цих вулицях  у </w:t>
      </w:r>
      <w:r>
        <w:rPr>
          <w:szCs w:val="28"/>
        </w:rPr>
        <w:t>наступні періоди</w:t>
      </w:r>
      <w:r w:rsidRPr="00457DE1">
        <w:rPr>
          <w:szCs w:val="28"/>
        </w:rPr>
        <w:t xml:space="preserve">. </w:t>
      </w:r>
    </w:p>
    <w:p w:rsidR="00637E44" w:rsidRPr="00457DE1" w:rsidRDefault="00637E44" w:rsidP="00637E44">
      <w:pPr>
        <w:ind w:firstLine="708"/>
        <w:jc w:val="both"/>
        <w:rPr>
          <w:szCs w:val="28"/>
        </w:rPr>
      </w:pPr>
      <w:r w:rsidRPr="00457DE1">
        <w:rPr>
          <w:szCs w:val="28"/>
        </w:rPr>
        <w:t>В рамках реконструкції проспекту Молоді та створення сучасного і багатофункціонального урбан-парк</w:t>
      </w:r>
      <w:r>
        <w:rPr>
          <w:szCs w:val="28"/>
        </w:rPr>
        <w:t>у «Молодіжний»</w:t>
      </w:r>
      <w:r w:rsidR="00E06F2B">
        <w:rPr>
          <w:szCs w:val="28"/>
        </w:rPr>
        <w:t>,</w:t>
      </w:r>
      <w:r w:rsidRPr="00457DE1">
        <w:rPr>
          <w:szCs w:val="28"/>
        </w:rPr>
        <w:t xml:space="preserve"> поруч із піцерією «Соло», заплановано побудувати ще один сегмент Системи та встановити понад 50 додаткових камер відеоспостереження на цьому проспекті та на проспекті Соборності.</w:t>
      </w:r>
    </w:p>
    <w:p w:rsidR="00637E44" w:rsidRPr="00457DE1" w:rsidRDefault="00637E44" w:rsidP="00637E44">
      <w:pPr>
        <w:ind w:firstLine="708"/>
        <w:jc w:val="both"/>
        <w:rPr>
          <w:szCs w:val="28"/>
        </w:rPr>
      </w:pPr>
      <w:r w:rsidRPr="00457DE1">
        <w:rPr>
          <w:szCs w:val="28"/>
        </w:rPr>
        <w:t>Для ефективного та оперативного аналізу відеоконтенту Системи, нагальною є потреба у придбанні аналітичного програмного забезпечення та серверного обладнання для створення сучасної інтегрованої системи відеоспостереження та відеоаналітики.</w:t>
      </w:r>
    </w:p>
    <w:p w:rsidR="00637E44" w:rsidRPr="00457DE1" w:rsidRDefault="00637E44" w:rsidP="00637E44">
      <w:pPr>
        <w:ind w:firstLine="708"/>
        <w:jc w:val="both"/>
        <w:rPr>
          <w:szCs w:val="28"/>
        </w:rPr>
      </w:pPr>
      <w:r w:rsidRPr="00457DE1">
        <w:rPr>
          <w:szCs w:val="28"/>
        </w:rPr>
        <w:t>Реалізація  міської комплексної програми «Безпечне місто Луцьк» підвищила безпеку на вулицях і дорогах міста, покращила управління дорожнім рухом в місті, створила можливість більш оперативно й обґрунтовано вирішувати спірні ситуації, які виникають під час ДТП, та підвищила ефективність боротьби правоохоронних органів з кримінальними та терористичними загрозами.</w:t>
      </w:r>
    </w:p>
    <w:p w:rsidR="00B45C2D" w:rsidRDefault="00B45C2D" w:rsidP="00DA5085">
      <w:pPr>
        <w:pStyle w:val="ab"/>
        <w:ind w:firstLine="708"/>
        <w:jc w:val="both"/>
        <w:rPr>
          <w:rFonts w:ascii="Times New Roman" w:hAnsi="Times New Roman" w:cs="Times New Roman"/>
          <w:sz w:val="28"/>
          <w:szCs w:val="28"/>
        </w:rPr>
      </w:pPr>
    </w:p>
    <w:p w:rsidR="006E6ABD" w:rsidRPr="00EA6BAF" w:rsidRDefault="00EA6BAF" w:rsidP="00EA6BAF">
      <w:pPr>
        <w:pStyle w:val="aa"/>
        <w:numPr>
          <w:ilvl w:val="0"/>
          <w:numId w:val="7"/>
        </w:numPr>
        <w:tabs>
          <w:tab w:val="left" w:pos="709"/>
        </w:tabs>
        <w:ind w:left="0" w:firstLine="709"/>
        <w:jc w:val="both"/>
        <w:rPr>
          <w:sz w:val="28"/>
          <w:szCs w:val="28"/>
        </w:rPr>
      </w:pPr>
      <w:r w:rsidRPr="00EA6BAF">
        <w:rPr>
          <w:sz w:val="28"/>
          <w:szCs w:val="28"/>
        </w:rPr>
        <w:t xml:space="preserve">За звітний період до департаменту надійшло 6118 звернень, в тому числі 2905 – через «гарячу лінії ГШР», 895 – </w:t>
      </w:r>
      <w:r w:rsidRPr="00EA6BAF">
        <w:rPr>
          <w:sz w:val="28"/>
          <w:szCs w:val="28"/>
          <w:lang w:val="en-US"/>
        </w:rPr>
        <w:t>Facebook</w:t>
      </w:r>
      <w:r w:rsidRPr="00EA6BAF">
        <w:rPr>
          <w:sz w:val="28"/>
          <w:szCs w:val="28"/>
        </w:rPr>
        <w:t xml:space="preserve">, 734 – гарячу лінію            «15-80», 109 – «Відкрите місто», </w:t>
      </w:r>
      <w:r>
        <w:rPr>
          <w:sz w:val="28"/>
          <w:szCs w:val="28"/>
        </w:rPr>
        <w:t xml:space="preserve">1495 – письмових. </w:t>
      </w:r>
      <w:r w:rsidR="006E6ABD" w:rsidRPr="00EA6BAF">
        <w:rPr>
          <w:sz w:val="28"/>
          <w:szCs w:val="28"/>
        </w:rPr>
        <w:t>Усі звернення були розглянуті та проінформовано заявників про результати вжитих заходів.</w:t>
      </w:r>
      <w:r w:rsidR="00890E70" w:rsidRPr="00EA6BAF">
        <w:rPr>
          <w:sz w:val="28"/>
          <w:szCs w:val="28"/>
        </w:rPr>
        <w:t xml:space="preserve"> Для зручності лучан та оперативного реагування на звернення</w:t>
      </w:r>
      <w:r w:rsidR="00E06F2B">
        <w:rPr>
          <w:sz w:val="28"/>
          <w:szCs w:val="28"/>
        </w:rPr>
        <w:t>,</w:t>
      </w:r>
      <w:r w:rsidR="00890E70" w:rsidRPr="00EA6BAF">
        <w:rPr>
          <w:sz w:val="28"/>
          <w:szCs w:val="28"/>
        </w:rPr>
        <w:t xml:space="preserve"> в департаменті діє дві гарячі телефонні л</w:t>
      </w:r>
      <w:r w:rsidR="00DD7315" w:rsidRPr="00EA6BAF">
        <w:rPr>
          <w:sz w:val="28"/>
          <w:szCs w:val="28"/>
        </w:rPr>
        <w:t>інії – 066 102 11 02, 067 0000 </w:t>
      </w:r>
      <w:r w:rsidR="00890E70" w:rsidRPr="00EA6BAF">
        <w:rPr>
          <w:sz w:val="28"/>
          <w:szCs w:val="28"/>
        </w:rPr>
        <w:t>679.</w:t>
      </w:r>
    </w:p>
    <w:p w:rsidR="006E6ABD" w:rsidRDefault="006E6ABD" w:rsidP="006E6ABD">
      <w:pPr>
        <w:pStyle w:val="aa"/>
        <w:tabs>
          <w:tab w:val="left" w:pos="0"/>
          <w:tab w:val="left" w:pos="284"/>
        </w:tabs>
        <w:ind w:left="0"/>
        <w:jc w:val="both"/>
        <w:rPr>
          <w:color w:val="000000"/>
          <w:sz w:val="28"/>
          <w:szCs w:val="28"/>
        </w:rPr>
      </w:pPr>
      <w:r>
        <w:rPr>
          <w:color w:val="000000"/>
          <w:sz w:val="28"/>
          <w:szCs w:val="28"/>
        </w:rPr>
        <w:tab/>
      </w:r>
      <w:r>
        <w:rPr>
          <w:color w:val="000000"/>
          <w:sz w:val="28"/>
          <w:szCs w:val="28"/>
        </w:rPr>
        <w:tab/>
      </w:r>
      <w:r w:rsidRPr="006E6ABD">
        <w:rPr>
          <w:color w:val="000000"/>
          <w:sz w:val="28"/>
          <w:szCs w:val="28"/>
        </w:rPr>
        <w:t>З метою оперативного реагування на звернення громадян, в департаменті функціонує відділ «Група швидкого реагування». В обов’язки інспекторів даного відділу входить</w:t>
      </w:r>
      <w:r w:rsidR="003C66DF" w:rsidRPr="003C66DF">
        <w:rPr>
          <w:color w:val="000000"/>
          <w:sz w:val="28"/>
          <w:szCs w:val="28"/>
          <w:lang w:val="ru-RU"/>
        </w:rPr>
        <w:t>:</w:t>
      </w:r>
      <w:r w:rsidRPr="006E6ABD">
        <w:rPr>
          <w:color w:val="000000"/>
          <w:sz w:val="28"/>
          <w:szCs w:val="28"/>
        </w:rPr>
        <w:t xml:space="preserve"> забезпечення охорони публічного порядку на території міста, патрулювання міста, зокрема парків та центральних вулиць</w:t>
      </w:r>
      <w:r w:rsidR="003C66DF">
        <w:rPr>
          <w:color w:val="000000"/>
          <w:sz w:val="28"/>
          <w:szCs w:val="28"/>
        </w:rPr>
        <w:t>,</w:t>
      </w:r>
      <w:r w:rsidRPr="006E6ABD">
        <w:rPr>
          <w:color w:val="000000"/>
          <w:sz w:val="28"/>
          <w:szCs w:val="28"/>
        </w:rPr>
        <w:t xml:space="preserve"> з метою недопущення різного роду правопорушень, оперативне реагування на звернення мешканців міста. Інспектори відділу «Група швидкого реагування» на постійній основі здійснюють патрулювання Центрального парку імені Лесі </w:t>
      </w:r>
      <w:r w:rsidRPr="006E6ABD">
        <w:rPr>
          <w:color w:val="000000"/>
          <w:sz w:val="28"/>
          <w:szCs w:val="28"/>
        </w:rPr>
        <w:lastRenderedPageBreak/>
        <w:t>Українки у</w:t>
      </w:r>
      <w:r w:rsidR="005E1975">
        <w:rPr>
          <w:color w:val="000000"/>
          <w:sz w:val="28"/>
          <w:szCs w:val="28"/>
        </w:rPr>
        <w:t xml:space="preserve"> вигляді піших та вело- </w:t>
      </w:r>
      <w:r w:rsidR="003C66DF">
        <w:rPr>
          <w:color w:val="000000"/>
          <w:sz w:val="28"/>
          <w:szCs w:val="28"/>
        </w:rPr>
        <w:t>патрулів,</w:t>
      </w:r>
      <w:r w:rsidRPr="006E6ABD">
        <w:rPr>
          <w:color w:val="000000"/>
          <w:sz w:val="28"/>
          <w:szCs w:val="28"/>
        </w:rPr>
        <w:t xml:space="preserve"> з метою забезпечення охорони громадського порядку, збереження цілісності комунального майна та запобігання проявів актів вандалізму. Інспектори виявляють безліч порушень та вживають оперативних заходів як самотужки</w:t>
      </w:r>
      <w:r w:rsidR="003C66DF">
        <w:rPr>
          <w:color w:val="000000"/>
          <w:sz w:val="28"/>
          <w:szCs w:val="28"/>
        </w:rPr>
        <w:t>,</w:t>
      </w:r>
      <w:r w:rsidRPr="006E6ABD">
        <w:rPr>
          <w:color w:val="000000"/>
          <w:sz w:val="28"/>
          <w:szCs w:val="28"/>
        </w:rPr>
        <w:t xml:space="preserve"> так і шляхом повідомлення відповідних комунальних служб щодо швидкого відновлення благоустрою парку. Під час патрулювання, інспектори постійно проводять профілактично-роз’яснювальні бесіди щодо заборони здійснення риболовлі, недопущення розпивання спиртних напоїв, розведення неконтрольованих багать та дотримання громадянами «Правил утримання тварин у місті Луцьку». </w:t>
      </w:r>
    </w:p>
    <w:p w:rsidR="00EA6BAF" w:rsidRPr="006E6ABD" w:rsidRDefault="00EA6BAF" w:rsidP="006E6ABD">
      <w:pPr>
        <w:pStyle w:val="aa"/>
        <w:tabs>
          <w:tab w:val="left" w:pos="0"/>
          <w:tab w:val="left" w:pos="284"/>
        </w:tabs>
        <w:ind w:left="0"/>
        <w:jc w:val="both"/>
        <w:rPr>
          <w:sz w:val="28"/>
          <w:szCs w:val="28"/>
        </w:rPr>
      </w:pPr>
    </w:p>
    <w:p w:rsidR="00EA6BAF" w:rsidRPr="00EA6BAF" w:rsidRDefault="00924761" w:rsidP="00EA6BAF">
      <w:pPr>
        <w:pStyle w:val="aa"/>
        <w:numPr>
          <w:ilvl w:val="0"/>
          <w:numId w:val="7"/>
        </w:numPr>
        <w:ind w:left="0" w:firstLine="709"/>
        <w:jc w:val="both"/>
        <w:rPr>
          <w:sz w:val="28"/>
          <w:szCs w:val="28"/>
        </w:rPr>
      </w:pPr>
      <w:r w:rsidRPr="00EA6BAF">
        <w:rPr>
          <w:sz w:val="28"/>
          <w:szCs w:val="28"/>
        </w:rPr>
        <w:t xml:space="preserve">Інспекторами департаменту за звітний період видано </w:t>
      </w:r>
      <w:r w:rsidR="00EA6BAF" w:rsidRPr="00EA6BAF">
        <w:rPr>
          <w:sz w:val="28"/>
          <w:szCs w:val="28"/>
        </w:rPr>
        <w:t>4183</w:t>
      </w:r>
      <w:r w:rsidRPr="00EA6BAF">
        <w:rPr>
          <w:sz w:val="28"/>
          <w:szCs w:val="28"/>
        </w:rPr>
        <w:t xml:space="preserve"> приписів про усунення порушень Правил благоустрою міста Луцька</w:t>
      </w:r>
      <w:r w:rsidR="00EA6BAF" w:rsidRPr="00EA6BAF">
        <w:rPr>
          <w:sz w:val="28"/>
          <w:szCs w:val="28"/>
        </w:rPr>
        <w:t>, з яких 4113</w:t>
      </w:r>
      <w:r w:rsidR="00E06F2B">
        <w:rPr>
          <w:sz w:val="28"/>
          <w:szCs w:val="28"/>
        </w:rPr>
        <w:t xml:space="preserve"> – </w:t>
      </w:r>
      <w:r w:rsidR="00EA6BAF" w:rsidRPr="00EA6BAF">
        <w:rPr>
          <w:sz w:val="28"/>
          <w:szCs w:val="28"/>
        </w:rPr>
        <w:t xml:space="preserve"> виконані, 70 – перебувають на виконанні. </w:t>
      </w:r>
    </w:p>
    <w:p w:rsidR="00EA6BAF" w:rsidRPr="00EA6BAF" w:rsidRDefault="00EA6BAF" w:rsidP="00EA6BAF">
      <w:pPr>
        <w:ind w:firstLine="709"/>
        <w:jc w:val="both"/>
        <w:rPr>
          <w:szCs w:val="28"/>
        </w:rPr>
      </w:pPr>
      <w:r w:rsidRPr="00EA6BAF">
        <w:rPr>
          <w:szCs w:val="28"/>
        </w:rPr>
        <w:t>Складено 1545 протоколів про адміністративні правопорушення за статтями</w:t>
      </w:r>
      <w:r w:rsidRPr="00EA6BAF">
        <w:rPr>
          <w:szCs w:val="28"/>
          <w:lang w:val="ru-RU"/>
        </w:rPr>
        <w:t>:</w:t>
      </w:r>
      <w:r w:rsidRPr="00EA6BAF">
        <w:rPr>
          <w:szCs w:val="28"/>
        </w:rPr>
        <w:t xml:space="preserve"> 150, 152, ч. 1 ст. 154, ч. 1, 2, 3, 4 ст. 156, ч. 1, 2 ст. 160, 175-1, згідно яких, адміністративними комісіями та судом</w:t>
      </w:r>
      <w:r w:rsidR="00E06F2B">
        <w:rPr>
          <w:szCs w:val="28"/>
        </w:rPr>
        <w:t>,</w:t>
      </w:r>
      <w:r w:rsidRPr="00EA6BAF">
        <w:rPr>
          <w:szCs w:val="28"/>
        </w:rPr>
        <w:t xml:space="preserve"> накладено штрафів на суму понад                553 457 грн.</w:t>
      </w:r>
    </w:p>
    <w:p w:rsidR="00924761" w:rsidRPr="00EA6BAF" w:rsidRDefault="00924761" w:rsidP="00EA6BAF">
      <w:pPr>
        <w:pStyle w:val="aa"/>
        <w:ind w:left="0" w:firstLine="709"/>
        <w:jc w:val="both"/>
        <w:rPr>
          <w:sz w:val="28"/>
          <w:szCs w:val="28"/>
        </w:rPr>
      </w:pPr>
      <w:r w:rsidRPr="00EA6BAF">
        <w:rPr>
          <w:sz w:val="28"/>
          <w:szCs w:val="28"/>
        </w:rPr>
        <w:t>Інспекторами департаменту муніципальної варти</w:t>
      </w:r>
      <w:r w:rsidR="003C66DF" w:rsidRPr="00EA6BAF">
        <w:rPr>
          <w:sz w:val="28"/>
          <w:szCs w:val="28"/>
        </w:rPr>
        <w:t>,</w:t>
      </w:r>
      <w:r w:rsidRPr="00EA6BAF">
        <w:rPr>
          <w:sz w:val="28"/>
          <w:szCs w:val="28"/>
        </w:rPr>
        <w:t xml:space="preserve"> при виявленні порушень Правил благоустрою</w:t>
      </w:r>
      <w:r w:rsidR="003C66DF" w:rsidRPr="00EA6BAF">
        <w:rPr>
          <w:sz w:val="28"/>
          <w:szCs w:val="28"/>
        </w:rPr>
        <w:t>,</w:t>
      </w:r>
      <w:r w:rsidRPr="00EA6BAF">
        <w:rPr>
          <w:sz w:val="28"/>
          <w:szCs w:val="28"/>
        </w:rPr>
        <w:t xml:space="preserve"> вживались заходи щодо їх усунення, проводились роз’яснювальні бесіди, видавались приписи та складались протоколи, зокрема:</w:t>
      </w:r>
    </w:p>
    <w:p w:rsidR="00924761" w:rsidRPr="002C3D2C" w:rsidRDefault="00924761" w:rsidP="00EA6BAF">
      <w:pPr>
        <w:ind w:firstLine="709"/>
        <w:jc w:val="both"/>
        <w:rPr>
          <w:szCs w:val="28"/>
        </w:rPr>
      </w:pPr>
      <w:r w:rsidRPr="00EA6BAF">
        <w:rPr>
          <w:szCs w:val="28"/>
        </w:rPr>
        <w:t>- здійснювався контроль щодо заборони засмічення територій міста, звалювання гілля, відходів</w:t>
      </w:r>
      <w:r w:rsidRPr="002C3D2C">
        <w:rPr>
          <w:szCs w:val="28"/>
        </w:rPr>
        <w:t>, листя, деревини, землі, снігу у невизначених для цього місцях, складування будівельних матеріалів за межами будівельних майданчиків (на порушників складено 1</w:t>
      </w:r>
      <w:r w:rsidR="003F1DE5">
        <w:rPr>
          <w:szCs w:val="28"/>
        </w:rPr>
        <w:t>9</w:t>
      </w:r>
      <w:r w:rsidR="00330A93">
        <w:rPr>
          <w:szCs w:val="28"/>
        </w:rPr>
        <w:t>6</w:t>
      </w:r>
      <w:r w:rsidRPr="002C3D2C">
        <w:rPr>
          <w:szCs w:val="28"/>
        </w:rPr>
        <w:t xml:space="preserve"> протокол</w:t>
      </w:r>
      <w:r w:rsidR="003F1DE5">
        <w:rPr>
          <w:szCs w:val="28"/>
        </w:rPr>
        <w:t>и</w:t>
      </w:r>
      <w:r w:rsidRPr="002C3D2C">
        <w:rPr>
          <w:szCs w:val="28"/>
        </w:rPr>
        <w:t>);</w:t>
      </w:r>
    </w:p>
    <w:p w:rsidR="00924761" w:rsidRPr="002C3D2C" w:rsidRDefault="00924761" w:rsidP="00924761">
      <w:pPr>
        <w:ind w:firstLine="709"/>
        <w:jc w:val="both"/>
        <w:rPr>
          <w:szCs w:val="28"/>
        </w:rPr>
      </w:pPr>
      <w:r w:rsidRPr="002C3D2C">
        <w:rPr>
          <w:szCs w:val="28"/>
        </w:rPr>
        <w:t xml:space="preserve">- контроль щодо заборони спалювання промислових та побутових відходів, листя, гілля тощо (на порушників складено </w:t>
      </w:r>
      <w:r w:rsidR="003F1DE5">
        <w:rPr>
          <w:szCs w:val="28"/>
        </w:rPr>
        <w:t>54</w:t>
      </w:r>
      <w:r w:rsidRPr="002C3D2C">
        <w:rPr>
          <w:szCs w:val="28"/>
        </w:rPr>
        <w:t xml:space="preserve"> протокол</w:t>
      </w:r>
      <w:r w:rsidR="003F1DE5">
        <w:rPr>
          <w:szCs w:val="28"/>
        </w:rPr>
        <w:t>и</w:t>
      </w:r>
      <w:r w:rsidRPr="002C3D2C">
        <w:rPr>
          <w:szCs w:val="28"/>
        </w:rPr>
        <w:t>);</w:t>
      </w:r>
    </w:p>
    <w:p w:rsidR="00924761" w:rsidRPr="002C3D2C" w:rsidRDefault="00924761" w:rsidP="00924761">
      <w:pPr>
        <w:ind w:firstLine="709"/>
        <w:jc w:val="both"/>
        <w:rPr>
          <w:szCs w:val="28"/>
        </w:rPr>
      </w:pPr>
      <w:r w:rsidRPr="002C3D2C">
        <w:rPr>
          <w:szCs w:val="28"/>
        </w:rPr>
        <w:t xml:space="preserve">- контроль за паркуванням автотранспортних засобів у не відведених для цього місцях – зелених зонах, тротуарах тощо (складено </w:t>
      </w:r>
      <w:r w:rsidR="003F1DE5">
        <w:rPr>
          <w:szCs w:val="28"/>
        </w:rPr>
        <w:t>1</w:t>
      </w:r>
      <w:r w:rsidR="00330A93">
        <w:rPr>
          <w:szCs w:val="28"/>
        </w:rPr>
        <w:t>40</w:t>
      </w:r>
      <w:r w:rsidRPr="002C3D2C">
        <w:rPr>
          <w:szCs w:val="28"/>
        </w:rPr>
        <w:t xml:space="preserve"> протоколів);</w:t>
      </w:r>
    </w:p>
    <w:p w:rsidR="00924761" w:rsidRPr="002C3D2C" w:rsidRDefault="00924761" w:rsidP="00924761">
      <w:pPr>
        <w:ind w:firstLine="709"/>
        <w:jc w:val="both"/>
        <w:rPr>
          <w:szCs w:val="28"/>
        </w:rPr>
      </w:pPr>
      <w:r w:rsidRPr="002C3D2C">
        <w:rPr>
          <w:szCs w:val="28"/>
        </w:rPr>
        <w:t xml:space="preserve">- контроль за розміщенням реклами та оголошень у невизначених для цього місцях – фасадах, опорах, зупинках тощо (складено </w:t>
      </w:r>
      <w:r w:rsidR="00330A93">
        <w:rPr>
          <w:szCs w:val="28"/>
        </w:rPr>
        <w:t>77</w:t>
      </w:r>
      <w:r w:rsidRPr="002C3D2C">
        <w:rPr>
          <w:szCs w:val="28"/>
        </w:rPr>
        <w:t xml:space="preserve"> протоколів);</w:t>
      </w:r>
    </w:p>
    <w:p w:rsidR="00924761" w:rsidRPr="002C3D2C" w:rsidRDefault="00924761" w:rsidP="00924761">
      <w:pPr>
        <w:ind w:firstLine="709"/>
        <w:jc w:val="both"/>
        <w:rPr>
          <w:szCs w:val="28"/>
        </w:rPr>
      </w:pPr>
      <w:r w:rsidRPr="002C3D2C">
        <w:rPr>
          <w:szCs w:val="28"/>
        </w:rPr>
        <w:t xml:space="preserve">- влаштування городів, пошкодження зелених насаджень, неналежне утримання об’єктів благоустрою, порушення правил користування жилими будинками і жилими приміщеннями, вивіз бруду на поїзну частину дороги тощо (складено </w:t>
      </w:r>
      <w:r w:rsidR="00330A93">
        <w:rPr>
          <w:szCs w:val="28"/>
        </w:rPr>
        <w:t>1</w:t>
      </w:r>
      <w:r w:rsidR="002A7236">
        <w:rPr>
          <w:szCs w:val="28"/>
        </w:rPr>
        <w:t>23</w:t>
      </w:r>
      <w:r w:rsidRPr="002C3D2C">
        <w:rPr>
          <w:szCs w:val="28"/>
        </w:rPr>
        <w:t xml:space="preserve"> протокол</w:t>
      </w:r>
      <w:r w:rsidR="002A7236">
        <w:rPr>
          <w:szCs w:val="28"/>
        </w:rPr>
        <w:t>и</w:t>
      </w:r>
      <w:r w:rsidRPr="002C3D2C">
        <w:rPr>
          <w:szCs w:val="28"/>
        </w:rPr>
        <w:t>);</w:t>
      </w:r>
    </w:p>
    <w:p w:rsidR="00924761" w:rsidRPr="002C3D2C" w:rsidRDefault="00924761" w:rsidP="00924761">
      <w:pPr>
        <w:ind w:firstLine="709"/>
        <w:jc w:val="both"/>
        <w:rPr>
          <w:szCs w:val="28"/>
        </w:rPr>
      </w:pPr>
      <w:r w:rsidRPr="002C3D2C">
        <w:rPr>
          <w:szCs w:val="28"/>
        </w:rPr>
        <w:t>- інші порушення Правил благоустрою міста</w:t>
      </w:r>
      <w:r w:rsidR="00C06B9B">
        <w:rPr>
          <w:szCs w:val="28"/>
        </w:rPr>
        <w:t xml:space="preserve"> – протиожеле</w:t>
      </w:r>
      <w:r w:rsidR="002A7236">
        <w:rPr>
          <w:szCs w:val="28"/>
        </w:rPr>
        <w:t>дні заходи, невиконання приписів, відсутність сміттєвих контейнерів тощо</w:t>
      </w:r>
      <w:r w:rsidRPr="002C3D2C">
        <w:rPr>
          <w:szCs w:val="28"/>
        </w:rPr>
        <w:t xml:space="preserve"> (складено </w:t>
      </w:r>
      <w:r w:rsidR="002A7236">
        <w:rPr>
          <w:szCs w:val="28"/>
        </w:rPr>
        <w:t xml:space="preserve">               71 протокол</w:t>
      </w:r>
      <w:r w:rsidRPr="002C3D2C">
        <w:rPr>
          <w:szCs w:val="28"/>
        </w:rPr>
        <w:t xml:space="preserve">).  </w:t>
      </w:r>
    </w:p>
    <w:p w:rsidR="000D3223" w:rsidRDefault="000D3223" w:rsidP="000D3223">
      <w:pPr>
        <w:ind w:firstLine="709"/>
        <w:jc w:val="both"/>
        <w:rPr>
          <w:szCs w:val="28"/>
        </w:rPr>
      </w:pPr>
      <w:r>
        <w:rPr>
          <w:szCs w:val="28"/>
        </w:rPr>
        <w:t>Департаментом</w:t>
      </w:r>
      <w:r w:rsidRPr="00130200">
        <w:rPr>
          <w:szCs w:val="28"/>
        </w:rPr>
        <w:t xml:space="preserve"> було миттєво відреаговано на погіршення погодних умов</w:t>
      </w:r>
      <w:r>
        <w:rPr>
          <w:szCs w:val="28"/>
        </w:rPr>
        <w:t xml:space="preserve"> в зимовий період </w:t>
      </w:r>
      <w:r w:rsidRPr="00130200">
        <w:rPr>
          <w:szCs w:val="28"/>
        </w:rPr>
        <w:t xml:space="preserve">та в посиленому режимі здійснювалась перевірка дотримання суб'єктами господарювання протиожеледних заходів: встановлення заходів безпеки на сходах, очищення від снігу та льоду прилеглих територій, </w:t>
      </w:r>
      <w:r w:rsidRPr="00130200">
        <w:rPr>
          <w:szCs w:val="28"/>
        </w:rPr>
        <w:lastRenderedPageBreak/>
        <w:t>посипання їх протиожеледними сумішами, очищення дахів, водостічних труб, балконів від криги та снігу. Інспекторами департаменту з</w:t>
      </w:r>
      <w:r w:rsidR="003C66DF">
        <w:rPr>
          <w:szCs w:val="28"/>
        </w:rPr>
        <w:t>а</w:t>
      </w:r>
      <w:r w:rsidRPr="00130200">
        <w:rPr>
          <w:szCs w:val="28"/>
        </w:rPr>
        <w:t xml:space="preserve"> звітний період  видано </w:t>
      </w:r>
      <w:r w:rsidR="004A080D">
        <w:rPr>
          <w:szCs w:val="28"/>
        </w:rPr>
        <w:t>431 припис</w:t>
      </w:r>
      <w:r w:rsidRPr="00130200">
        <w:rPr>
          <w:szCs w:val="28"/>
        </w:rPr>
        <w:t xml:space="preserve"> з вимогою невідкладно вжити вказані заходи та </w:t>
      </w:r>
      <w:r>
        <w:rPr>
          <w:szCs w:val="28"/>
        </w:rPr>
        <w:t>здійснена перевірка їх виконання.</w:t>
      </w:r>
    </w:p>
    <w:p w:rsidR="00924761" w:rsidRDefault="00924761" w:rsidP="00924761">
      <w:pPr>
        <w:ind w:firstLine="708"/>
        <w:jc w:val="both"/>
        <w:rPr>
          <w:szCs w:val="28"/>
        </w:rPr>
      </w:pPr>
      <w:r w:rsidRPr="002C3D2C">
        <w:rPr>
          <w:szCs w:val="28"/>
        </w:rPr>
        <w:t>В результаті перевірки дотримання Правил утримання тварин</w:t>
      </w:r>
      <w:r>
        <w:rPr>
          <w:szCs w:val="28"/>
        </w:rPr>
        <w:t>,</w:t>
      </w:r>
      <w:r w:rsidRPr="002C3D2C">
        <w:rPr>
          <w:szCs w:val="28"/>
        </w:rPr>
        <w:t xml:space="preserve"> складено </w:t>
      </w:r>
      <w:r w:rsidR="00EA18CC">
        <w:rPr>
          <w:szCs w:val="28"/>
        </w:rPr>
        <w:t>42</w:t>
      </w:r>
      <w:r w:rsidRPr="002C3D2C">
        <w:rPr>
          <w:szCs w:val="28"/>
        </w:rPr>
        <w:t xml:space="preserve"> протоколи про адміністративні правопорушення за ст. 154 КУпАП, зокрема за вигул собак у невстановлених місця</w:t>
      </w:r>
      <w:r w:rsidR="009952D7">
        <w:rPr>
          <w:szCs w:val="28"/>
        </w:rPr>
        <w:t>х</w:t>
      </w:r>
      <w:r w:rsidRPr="002C3D2C">
        <w:rPr>
          <w:szCs w:val="28"/>
        </w:rPr>
        <w:t xml:space="preserve"> (дитячих майданчиках, територіях навчальних закладів тощо).</w:t>
      </w:r>
    </w:p>
    <w:p w:rsidR="00924761" w:rsidRDefault="009952D7" w:rsidP="00924761">
      <w:pPr>
        <w:ind w:firstLine="708"/>
        <w:jc w:val="both"/>
        <w:rPr>
          <w:szCs w:val="28"/>
        </w:rPr>
      </w:pPr>
      <w:r>
        <w:rPr>
          <w:szCs w:val="28"/>
        </w:rPr>
        <w:t>В 2021 році</w:t>
      </w:r>
      <w:r w:rsidR="00924761" w:rsidRPr="002C3D2C">
        <w:rPr>
          <w:szCs w:val="28"/>
        </w:rPr>
        <w:t xml:space="preserve"> департаментом муніципальної варти видано </w:t>
      </w:r>
      <w:r w:rsidR="009B376E">
        <w:rPr>
          <w:szCs w:val="28"/>
        </w:rPr>
        <w:t>568</w:t>
      </w:r>
      <w:r w:rsidR="00924761" w:rsidRPr="002C3D2C">
        <w:rPr>
          <w:szCs w:val="28"/>
        </w:rPr>
        <w:t xml:space="preserve"> аварійни</w:t>
      </w:r>
      <w:r w:rsidR="00E06F2B">
        <w:rPr>
          <w:szCs w:val="28"/>
        </w:rPr>
        <w:t>х</w:t>
      </w:r>
      <w:r w:rsidR="00924761" w:rsidRPr="002C3D2C">
        <w:rPr>
          <w:szCs w:val="28"/>
        </w:rPr>
        <w:t xml:space="preserve"> ордер</w:t>
      </w:r>
      <w:r w:rsidR="00E06F2B">
        <w:rPr>
          <w:szCs w:val="28"/>
        </w:rPr>
        <w:t>ів</w:t>
      </w:r>
      <w:r w:rsidR="00924761" w:rsidRPr="002C3D2C">
        <w:rPr>
          <w:szCs w:val="28"/>
        </w:rPr>
        <w:t xml:space="preserve"> на проведення земляних робіт та </w:t>
      </w:r>
      <w:r w:rsidR="009B376E">
        <w:rPr>
          <w:szCs w:val="28"/>
        </w:rPr>
        <w:t>119</w:t>
      </w:r>
      <w:r w:rsidR="00924761" w:rsidRPr="002C3D2C">
        <w:rPr>
          <w:szCs w:val="28"/>
        </w:rPr>
        <w:t xml:space="preserve"> планових ордерів на роботи з благоустрою/земляні роботи, капітальних ремонтів, встановлення тимчасових споруд, оновлення бруківки, будівництво мереж водопостачання та  каналізації</w:t>
      </w:r>
      <w:r w:rsidR="00924761">
        <w:rPr>
          <w:szCs w:val="28"/>
        </w:rPr>
        <w:t xml:space="preserve"> тощо</w:t>
      </w:r>
      <w:r w:rsidR="00924761" w:rsidRPr="002C3D2C">
        <w:rPr>
          <w:szCs w:val="28"/>
        </w:rPr>
        <w:t>. Значну увагу департамент приділяє контролю за відновленням благоустрою після проведення земляних робіт, особливо при аварійних ситуаціях. За неналежне та несвоєчасне відновлення благоустрою, а також проведення земляних робіт без дозволу</w:t>
      </w:r>
      <w:r w:rsidR="003C66DF">
        <w:rPr>
          <w:szCs w:val="28"/>
        </w:rPr>
        <w:t>,</w:t>
      </w:r>
      <w:r w:rsidR="00924761" w:rsidRPr="002C3D2C">
        <w:rPr>
          <w:szCs w:val="28"/>
        </w:rPr>
        <w:t xml:space="preserve"> у звітний період на відповідальних осіб було складено </w:t>
      </w:r>
      <w:r w:rsidR="009B376E">
        <w:rPr>
          <w:szCs w:val="28"/>
        </w:rPr>
        <w:t>6</w:t>
      </w:r>
      <w:r w:rsidR="00330A93">
        <w:rPr>
          <w:szCs w:val="28"/>
        </w:rPr>
        <w:t>4</w:t>
      </w:r>
      <w:r w:rsidR="00924761" w:rsidRPr="002C3D2C">
        <w:rPr>
          <w:szCs w:val="28"/>
        </w:rPr>
        <w:t xml:space="preserve"> протокол</w:t>
      </w:r>
      <w:r w:rsidR="00330A93">
        <w:rPr>
          <w:szCs w:val="28"/>
        </w:rPr>
        <w:t>и</w:t>
      </w:r>
      <w:r w:rsidR="00924761" w:rsidRPr="002C3D2C">
        <w:rPr>
          <w:szCs w:val="28"/>
        </w:rPr>
        <w:t xml:space="preserve"> про адміністративні правопорушення.</w:t>
      </w:r>
    </w:p>
    <w:p w:rsidR="00EA791F" w:rsidRDefault="00EA791F" w:rsidP="00924761">
      <w:pPr>
        <w:ind w:firstLine="708"/>
        <w:jc w:val="both"/>
        <w:rPr>
          <w:szCs w:val="28"/>
        </w:rPr>
      </w:pPr>
    </w:p>
    <w:p w:rsidR="002A7236" w:rsidRPr="002A7236" w:rsidRDefault="002A7236" w:rsidP="002A7236">
      <w:pPr>
        <w:pStyle w:val="aa"/>
        <w:numPr>
          <w:ilvl w:val="0"/>
          <w:numId w:val="7"/>
        </w:numPr>
        <w:ind w:left="0" w:firstLine="709"/>
        <w:jc w:val="both"/>
        <w:rPr>
          <w:sz w:val="28"/>
          <w:szCs w:val="28"/>
        </w:rPr>
      </w:pPr>
      <w:r w:rsidRPr="002A7236">
        <w:rPr>
          <w:sz w:val="28"/>
          <w:szCs w:val="28"/>
        </w:rPr>
        <w:t>У 2021 ро</w:t>
      </w:r>
      <w:r w:rsidR="009952D7">
        <w:rPr>
          <w:sz w:val="28"/>
          <w:szCs w:val="28"/>
        </w:rPr>
        <w:t>ці</w:t>
      </w:r>
      <w:r w:rsidRPr="002A7236">
        <w:rPr>
          <w:sz w:val="28"/>
          <w:szCs w:val="28"/>
        </w:rPr>
        <w:t xml:space="preserve"> департаментом муніципальної варти здійснено перевірку дотримання п.п.</w:t>
      </w:r>
      <w:r w:rsidR="009952D7">
        <w:rPr>
          <w:sz w:val="28"/>
          <w:szCs w:val="28"/>
        </w:rPr>
        <w:t xml:space="preserve"> </w:t>
      </w:r>
      <w:r w:rsidRPr="002A7236">
        <w:rPr>
          <w:sz w:val="28"/>
          <w:szCs w:val="28"/>
        </w:rPr>
        <w:t xml:space="preserve">3.1.2 та 3.1.5 Правил благоустрою міста Луцька, а саме: наявність договорів на вивіз твердих побутових відходів, а також чітко визначеного місця для видалення та тимчасового зберігання відходів у комерційних установ (торгово-офісних приміщень, банків, магазинів, ресторанів та кафе, реалізаторів кави, кіосків, торгових центрів, стоматкабінетів, салонів краси, аптек, автомайстерень, тимчасових споруд та інше). Інспекторами департаменту обстежено 405 суб’єктів господарювання на території міста Луцька по проспектах Соборності, Президента Грушевського, Відродження, вулицях Карпенка-Карого, Липинського, Дубнівській, Ковельській, Лесі Українки, Богдана Хмельницького, Крилова, Градний узвіз, Пушкіна, Кривий Вал, Привокзальному та Київському майданах. Також у </w:t>
      </w:r>
      <w:r>
        <w:rPr>
          <w:sz w:val="28"/>
          <w:szCs w:val="28"/>
        </w:rPr>
        <w:t xml:space="preserve">                </w:t>
      </w:r>
      <w:r w:rsidRPr="002A7236">
        <w:rPr>
          <w:sz w:val="28"/>
          <w:szCs w:val="28"/>
        </w:rPr>
        <w:t>с. Прилуцьке було здійснено перевірку 42 суб’єктів господарювання.</w:t>
      </w:r>
    </w:p>
    <w:p w:rsidR="002A7236" w:rsidRDefault="002A7236" w:rsidP="00DA7850">
      <w:pPr>
        <w:ind w:firstLine="709"/>
        <w:jc w:val="both"/>
        <w:rPr>
          <w:szCs w:val="28"/>
        </w:rPr>
      </w:pPr>
      <w:r w:rsidRPr="002A7236">
        <w:rPr>
          <w:szCs w:val="28"/>
        </w:rPr>
        <w:t>Під час відпрацювання виявлено, що 123 суб’єктів господарювання функціонує без укладеного договору і, відповідно, здійснює несанкціоноване підкидання сміття до контейнерів житлових будинків. Оплата за вивезення та захоронення сміття не здійснювалась або лягала на плечі мешканців багатоквартирних будинків, а в іншому випадку – сміття викидалось у невстановлених місцях. Інспекторами відділу контролю за благоустроєм та санітарним станом міста видано 244 приписів відповідальним особам з вимогою здійснити укладення договору та мати чітко визначене місце для тимчасового зберігання відходів (придбати контейнер чи отримати довідку-дислокацію на викидання сміття в наявні поруч контейнери) у встановлений термін.</w:t>
      </w:r>
    </w:p>
    <w:p w:rsidR="007A337A" w:rsidRPr="00C6550D" w:rsidRDefault="003C66DF" w:rsidP="00DA7850">
      <w:pPr>
        <w:ind w:firstLine="709"/>
        <w:jc w:val="both"/>
        <w:rPr>
          <w:szCs w:val="28"/>
        </w:rPr>
      </w:pPr>
      <w:r w:rsidRPr="00C6550D">
        <w:rPr>
          <w:szCs w:val="28"/>
        </w:rPr>
        <w:lastRenderedPageBreak/>
        <w:t>Вже декілька років поспіль</w:t>
      </w:r>
      <w:r w:rsidR="007A337A" w:rsidRPr="00C6550D">
        <w:rPr>
          <w:szCs w:val="28"/>
        </w:rPr>
        <w:t xml:space="preserve"> департамент муніципальної варти спільно з ЛСКАП «Луцькспецкомунтранс» займається реалізацією Програми встановлення індивідуальних контейнерів для збирання твердих побутових відходів в приватних секторах міста. </w:t>
      </w:r>
      <w:r w:rsidR="00DA7850" w:rsidRPr="00C6550D">
        <w:rPr>
          <w:szCs w:val="28"/>
        </w:rPr>
        <w:t xml:space="preserve">Вказана робота вже </w:t>
      </w:r>
      <w:r w:rsidRPr="00C6550D">
        <w:rPr>
          <w:szCs w:val="28"/>
        </w:rPr>
        <w:t>проведена</w:t>
      </w:r>
      <w:r w:rsidR="00DA7850" w:rsidRPr="00C6550D">
        <w:rPr>
          <w:szCs w:val="28"/>
        </w:rPr>
        <w:t xml:space="preserve"> в районі </w:t>
      </w:r>
      <w:r w:rsidR="005903B5" w:rsidRPr="00C6550D">
        <w:rPr>
          <w:szCs w:val="28"/>
        </w:rPr>
        <w:t>вулиці Льві</w:t>
      </w:r>
      <w:r w:rsidR="00DA7850" w:rsidRPr="00C6550D">
        <w:rPr>
          <w:szCs w:val="28"/>
        </w:rPr>
        <w:t xml:space="preserve">вської та вулиць району «Балка». </w:t>
      </w:r>
      <w:r w:rsidRPr="00C6550D">
        <w:rPr>
          <w:szCs w:val="28"/>
        </w:rPr>
        <w:t>В результаті</w:t>
      </w:r>
      <w:r w:rsidR="00E06F2B">
        <w:rPr>
          <w:szCs w:val="28"/>
        </w:rPr>
        <w:t>,</w:t>
      </w:r>
      <w:r w:rsidRPr="00C6550D">
        <w:rPr>
          <w:szCs w:val="28"/>
        </w:rPr>
        <w:t xml:space="preserve"> с</w:t>
      </w:r>
      <w:r w:rsidR="005903B5" w:rsidRPr="00C6550D">
        <w:rPr>
          <w:szCs w:val="28"/>
        </w:rPr>
        <w:t>отн</w:t>
      </w:r>
      <w:r w:rsidR="00DA7850" w:rsidRPr="00C6550D">
        <w:rPr>
          <w:szCs w:val="28"/>
        </w:rPr>
        <w:t>і мешканців приватних домоволодінь придбали індивідуальні контейнери, що в свою чергу значно покращило</w:t>
      </w:r>
      <w:r w:rsidR="000D3223" w:rsidRPr="00C6550D">
        <w:rPr>
          <w:szCs w:val="28"/>
        </w:rPr>
        <w:t xml:space="preserve"> санітарний стан вищевказаних вулиць, зменшилась кількість випадків викидання сміття у невстановлених місцях.</w:t>
      </w:r>
    </w:p>
    <w:p w:rsidR="007A337A" w:rsidRPr="00C6550D" w:rsidRDefault="00C43E10" w:rsidP="007A337A">
      <w:pPr>
        <w:ind w:firstLine="709"/>
        <w:jc w:val="both"/>
        <w:rPr>
          <w:szCs w:val="28"/>
        </w:rPr>
      </w:pPr>
      <w:r w:rsidRPr="00C6550D">
        <w:rPr>
          <w:szCs w:val="28"/>
        </w:rPr>
        <w:t xml:space="preserve">У </w:t>
      </w:r>
      <w:r w:rsidR="002A0A8A" w:rsidRPr="00C6550D">
        <w:rPr>
          <w:szCs w:val="28"/>
        </w:rPr>
        <w:t>зв’язку з проблемою утворення стихійних сміттєзвалищ в історичній частині міста Луцька</w:t>
      </w:r>
      <w:r w:rsidR="003C66DF" w:rsidRPr="00C6550D">
        <w:rPr>
          <w:szCs w:val="28"/>
        </w:rPr>
        <w:t xml:space="preserve"> –</w:t>
      </w:r>
      <w:r w:rsidR="002A0A8A" w:rsidRPr="00C6550D">
        <w:rPr>
          <w:szCs w:val="28"/>
        </w:rPr>
        <w:t xml:space="preserve"> на вулицях Замковій, Данила Галицького,                               Йова Кондзелевича, Караїмській, д</w:t>
      </w:r>
      <w:r w:rsidR="006E6ABD" w:rsidRPr="00C6550D">
        <w:rPr>
          <w:szCs w:val="28"/>
        </w:rPr>
        <w:t xml:space="preserve">епартаментом розпочато роботу по встановленню індивідуальних контейнерів </w:t>
      </w:r>
      <w:r w:rsidR="007A337A" w:rsidRPr="00C6550D">
        <w:rPr>
          <w:szCs w:val="28"/>
        </w:rPr>
        <w:t>у вказаному районі</w:t>
      </w:r>
      <w:r w:rsidR="002A0A8A" w:rsidRPr="00C6550D">
        <w:rPr>
          <w:szCs w:val="28"/>
        </w:rPr>
        <w:t>.</w:t>
      </w:r>
      <w:r w:rsidR="006E6ABD" w:rsidRPr="00C6550D">
        <w:rPr>
          <w:szCs w:val="28"/>
        </w:rPr>
        <w:t xml:space="preserve"> </w:t>
      </w:r>
    </w:p>
    <w:p w:rsidR="00EA791F" w:rsidRDefault="00EA791F" w:rsidP="007A337A">
      <w:pPr>
        <w:ind w:firstLine="709"/>
        <w:jc w:val="both"/>
        <w:rPr>
          <w:szCs w:val="28"/>
        </w:rPr>
      </w:pPr>
    </w:p>
    <w:p w:rsidR="007C6E2F" w:rsidRPr="007A337A" w:rsidRDefault="00ED0B9E" w:rsidP="00776FCA">
      <w:pPr>
        <w:pStyle w:val="aa"/>
        <w:numPr>
          <w:ilvl w:val="0"/>
          <w:numId w:val="7"/>
        </w:numPr>
        <w:ind w:left="0" w:firstLine="709"/>
        <w:jc w:val="both"/>
        <w:rPr>
          <w:sz w:val="28"/>
          <w:szCs w:val="28"/>
        </w:rPr>
      </w:pPr>
      <w:r w:rsidRPr="007A337A">
        <w:rPr>
          <w:color w:val="000000"/>
          <w:sz w:val="28"/>
          <w:szCs w:val="28"/>
        </w:rPr>
        <w:t xml:space="preserve">На виконання «Програми </w:t>
      </w:r>
      <w:r w:rsidRPr="007A337A">
        <w:rPr>
          <w:color w:val="222222"/>
          <w:spacing w:val="2"/>
          <w:sz w:val="28"/>
          <w:szCs w:val="28"/>
          <w:shd w:val="clear" w:color="auto" w:fill="FFFFFF"/>
        </w:rPr>
        <w:t>впорядкування малих архітектурних форм, тимчасових споруд, металевих та дерев’яних конструкцій в Луцькій міській територіальній громаді на 2021 рік</w:t>
      </w:r>
      <w:r w:rsidRPr="007A337A">
        <w:rPr>
          <w:color w:val="000000"/>
          <w:sz w:val="28"/>
          <w:szCs w:val="28"/>
        </w:rPr>
        <w:t xml:space="preserve">», затвердженої рішенням Луцької міської ради від </w:t>
      </w:r>
      <w:r w:rsidRPr="007A337A">
        <w:rPr>
          <w:color w:val="222222"/>
          <w:sz w:val="28"/>
          <w:szCs w:val="28"/>
          <w:shd w:val="clear" w:color="auto" w:fill="FFFFFF"/>
        </w:rPr>
        <w:t>23.12.2020 №2/18</w:t>
      </w:r>
      <w:r w:rsidR="004F501F" w:rsidRPr="007A337A">
        <w:rPr>
          <w:sz w:val="28"/>
          <w:szCs w:val="28"/>
        </w:rPr>
        <w:t xml:space="preserve"> </w:t>
      </w:r>
      <w:r w:rsidR="002F0B1F" w:rsidRPr="007A337A">
        <w:rPr>
          <w:sz w:val="28"/>
          <w:szCs w:val="28"/>
        </w:rPr>
        <w:t xml:space="preserve">департаментом </w:t>
      </w:r>
      <w:r w:rsidR="00EA791F">
        <w:rPr>
          <w:sz w:val="28"/>
          <w:szCs w:val="28"/>
        </w:rPr>
        <w:t>у 2021 здійснено демонтаж незаконних споруд та конструкцій.</w:t>
      </w:r>
    </w:p>
    <w:p w:rsidR="00B46B4C" w:rsidRDefault="00B46B4C" w:rsidP="00B46B4C">
      <w:pPr>
        <w:pStyle w:val="Default"/>
        <w:ind w:firstLine="709"/>
        <w:jc w:val="both"/>
        <w:rPr>
          <w:color w:val="auto"/>
          <w:sz w:val="28"/>
          <w:szCs w:val="28"/>
          <w:lang w:val="uk-UA"/>
        </w:rPr>
      </w:pPr>
      <w:r w:rsidRPr="00323041">
        <w:rPr>
          <w:color w:val="auto"/>
          <w:sz w:val="28"/>
          <w:szCs w:val="28"/>
          <w:lang w:val="uk-UA"/>
        </w:rPr>
        <w:t>Відділом демонтажів та евакуації департаменту муніципальної варти в 2021</w:t>
      </w:r>
      <w:r>
        <w:rPr>
          <w:color w:val="auto"/>
          <w:sz w:val="28"/>
          <w:szCs w:val="28"/>
          <w:lang w:val="uk-UA"/>
        </w:rPr>
        <w:t xml:space="preserve"> році підготовлено </w:t>
      </w:r>
      <w:r w:rsidRPr="00323041">
        <w:rPr>
          <w:color w:val="auto"/>
          <w:sz w:val="28"/>
          <w:szCs w:val="28"/>
          <w:lang w:val="uk-UA"/>
        </w:rPr>
        <w:t>53 рішення</w:t>
      </w:r>
      <w:r>
        <w:rPr>
          <w:color w:val="auto"/>
          <w:sz w:val="28"/>
          <w:szCs w:val="28"/>
          <w:lang w:val="uk-UA"/>
        </w:rPr>
        <w:t xml:space="preserve"> виконавчого комітету</w:t>
      </w:r>
      <w:r w:rsidRPr="00323041">
        <w:rPr>
          <w:color w:val="auto"/>
          <w:sz w:val="28"/>
          <w:szCs w:val="28"/>
          <w:lang w:val="uk-UA"/>
        </w:rPr>
        <w:t xml:space="preserve"> про демонтаж 122 незаконно встановлених  тимчасових споруд та 3 рішення про демонтаж огорож та обмежувачів руху за 91 адресою. </w:t>
      </w:r>
    </w:p>
    <w:p w:rsidR="00B46B4C" w:rsidRDefault="00B46B4C" w:rsidP="00B46B4C">
      <w:pPr>
        <w:pStyle w:val="Default"/>
        <w:ind w:firstLine="709"/>
        <w:jc w:val="both"/>
        <w:rPr>
          <w:sz w:val="28"/>
          <w:szCs w:val="28"/>
          <w:lang w:val="uk-UA"/>
        </w:rPr>
      </w:pPr>
      <w:r>
        <w:rPr>
          <w:sz w:val="28"/>
          <w:szCs w:val="28"/>
          <w:lang w:val="uk-UA"/>
        </w:rPr>
        <w:t>В</w:t>
      </w:r>
      <w:r w:rsidRPr="00323041">
        <w:rPr>
          <w:sz w:val="28"/>
          <w:szCs w:val="28"/>
          <w:lang w:val="uk-UA"/>
        </w:rPr>
        <w:t>ідповідно до рішень виконавчого комітету</w:t>
      </w:r>
      <w:r w:rsidR="00E06F2B">
        <w:rPr>
          <w:sz w:val="28"/>
          <w:szCs w:val="28"/>
          <w:lang w:val="uk-UA"/>
        </w:rPr>
        <w:t>,</w:t>
      </w:r>
      <w:r w:rsidRPr="00323041">
        <w:rPr>
          <w:sz w:val="28"/>
          <w:szCs w:val="28"/>
          <w:lang w:val="uk-UA"/>
        </w:rPr>
        <w:t xml:space="preserve"> </w:t>
      </w:r>
      <w:r w:rsidRPr="00AD3A6B">
        <w:rPr>
          <w:sz w:val="28"/>
          <w:szCs w:val="28"/>
          <w:lang w:val="uk-UA"/>
        </w:rPr>
        <w:t xml:space="preserve">безпосередньо департаментом </w:t>
      </w:r>
      <w:r w:rsidRPr="00323041">
        <w:rPr>
          <w:sz w:val="28"/>
          <w:szCs w:val="28"/>
          <w:lang w:val="uk-UA"/>
        </w:rPr>
        <w:t>демонтовано 109 об’єктів, в тому числі 4 гаражі, 7 споруд для ведення підприємницької діяльності (кіоски, платіжні термінали), 32 дерев’ян</w:t>
      </w:r>
      <w:r w:rsidR="00E06F2B">
        <w:rPr>
          <w:sz w:val="28"/>
          <w:szCs w:val="28"/>
          <w:lang w:val="uk-UA"/>
        </w:rPr>
        <w:t>і</w:t>
      </w:r>
      <w:r w:rsidRPr="00323041">
        <w:rPr>
          <w:sz w:val="28"/>
          <w:szCs w:val="28"/>
          <w:lang w:val="uk-UA"/>
        </w:rPr>
        <w:t xml:space="preserve"> конструкції – сараї, 48 огорож та обмежувачів, інші конструкції – 18 об’єктів. </w:t>
      </w:r>
    </w:p>
    <w:p w:rsidR="00CD1B37" w:rsidRPr="00CD1B37" w:rsidRDefault="00BA075F" w:rsidP="00CD1B37">
      <w:pPr>
        <w:pStyle w:val="Default"/>
        <w:spacing w:line="276" w:lineRule="auto"/>
        <w:ind w:firstLine="709"/>
        <w:jc w:val="both"/>
        <w:rPr>
          <w:sz w:val="28"/>
          <w:szCs w:val="28"/>
          <w:lang w:val="uk-UA"/>
        </w:rPr>
      </w:pPr>
      <w:r>
        <w:rPr>
          <w:sz w:val="28"/>
          <w:szCs w:val="28"/>
          <w:lang w:val="uk-UA"/>
        </w:rPr>
        <w:t>Демонтовані металеві конструкції</w:t>
      </w:r>
      <w:r w:rsidR="00903465">
        <w:rPr>
          <w:sz w:val="28"/>
          <w:szCs w:val="28"/>
          <w:lang w:val="uk-UA"/>
        </w:rPr>
        <w:t xml:space="preserve"> (кіоски, гаражі, огорожі тощо)</w:t>
      </w:r>
      <w:r>
        <w:rPr>
          <w:sz w:val="28"/>
          <w:szCs w:val="28"/>
          <w:lang w:val="uk-UA"/>
        </w:rPr>
        <w:t xml:space="preserve"> перевозяться на майданчик для тимчасового зберігання демонтованих об’єктів де зберігаються до 30 діб, з метою надання можливості власнику їх повернути. Відповідно до з</w:t>
      </w:r>
      <w:r w:rsidR="00E06F2B">
        <w:rPr>
          <w:sz w:val="28"/>
          <w:szCs w:val="28"/>
          <w:lang w:val="uk-UA"/>
        </w:rPr>
        <w:t>а</w:t>
      </w:r>
      <w:r>
        <w:rPr>
          <w:sz w:val="28"/>
          <w:szCs w:val="28"/>
          <w:lang w:val="uk-UA"/>
        </w:rPr>
        <w:t>яв громадян</w:t>
      </w:r>
      <w:r w:rsidR="00E06F2B">
        <w:rPr>
          <w:sz w:val="28"/>
          <w:szCs w:val="28"/>
          <w:lang w:val="uk-UA"/>
        </w:rPr>
        <w:t>,</w:t>
      </w:r>
      <w:r>
        <w:rPr>
          <w:sz w:val="28"/>
          <w:szCs w:val="28"/>
          <w:lang w:val="uk-UA"/>
        </w:rPr>
        <w:t xml:space="preserve"> у 2021 році</w:t>
      </w:r>
      <w:r w:rsidR="00B46B4C">
        <w:rPr>
          <w:sz w:val="28"/>
          <w:szCs w:val="28"/>
          <w:lang w:val="uk-UA"/>
        </w:rPr>
        <w:t xml:space="preserve"> відділом демонтажів </w:t>
      </w:r>
      <w:r>
        <w:rPr>
          <w:sz w:val="28"/>
          <w:szCs w:val="28"/>
          <w:lang w:val="uk-UA"/>
        </w:rPr>
        <w:t xml:space="preserve">та евакуації </w:t>
      </w:r>
      <w:r w:rsidR="00B46B4C">
        <w:rPr>
          <w:sz w:val="28"/>
          <w:szCs w:val="28"/>
          <w:lang w:val="uk-UA"/>
        </w:rPr>
        <w:t xml:space="preserve">було видано </w:t>
      </w:r>
      <w:r>
        <w:rPr>
          <w:sz w:val="28"/>
          <w:szCs w:val="28"/>
          <w:lang w:val="uk-UA"/>
        </w:rPr>
        <w:t>двом</w:t>
      </w:r>
      <w:r w:rsidR="00B46B4C">
        <w:rPr>
          <w:sz w:val="28"/>
          <w:szCs w:val="28"/>
          <w:lang w:val="uk-UA"/>
        </w:rPr>
        <w:t xml:space="preserve"> громадянам </w:t>
      </w:r>
      <w:r>
        <w:rPr>
          <w:sz w:val="28"/>
          <w:szCs w:val="28"/>
          <w:lang w:val="uk-UA"/>
        </w:rPr>
        <w:t xml:space="preserve">п’ять </w:t>
      </w:r>
      <w:r w:rsidR="00B46B4C">
        <w:rPr>
          <w:sz w:val="28"/>
          <w:szCs w:val="28"/>
          <w:lang w:val="uk-UA"/>
        </w:rPr>
        <w:t xml:space="preserve"> демонтованих об’єктів</w:t>
      </w:r>
      <w:r>
        <w:rPr>
          <w:sz w:val="28"/>
          <w:szCs w:val="28"/>
          <w:lang w:val="uk-UA"/>
        </w:rPr>
        <w:t xml:space="preserve">, в </w:t>
      </w:r>
      <w:r w:rsidR="00B46B4C">
        <w:rPr>
          <w:sz w:val="28"/>
          <w:szCs w:val="28"/>
          <w:lang w:val="uk-UA"/>
        </w:rPr>
        <w:t xml:space="preserve">результаті </w:t>
      </w:r>
      <w:r w:rsidR="00903465">
        <w:rPr>
          <w:sz w:val="28"/>
          <w:szCs w:val="28"/>
          <w:lang w:val="uk-UA"/>
        </w:rPr>
        <w:t>чого</w:t>
      </w:r>
      <w:r w:rsidR="00E06F2B">
        <w:rPr>
          <w:sz w:val="28"/>
          <w:szCs w:val="28"/>
          <w:lang w:val="uk-UA"/>
        </w:rPr>
        <w:t>,</w:t>
      </w:r>
      <w:r w:rsidR="00903465">
        <w:rPr>
          <w:sz w:val="28"/>
          <w:szCs w:val="28"/>
          <w:lang w:val="uk-UA"/>
        </w:rPr>
        <w:t xml:space="preserve"> ними було компенсовано до</w:t>
      </w:r>
      <w:r w:rsidR="00B46B4C">
        <w:rPr>
          <w:sz w:val="28"/>
          <w:szCs w:val="28"/>
          <w:lang w:val="uk-UA"/>
        </w:rPr>
        <w:t xml:space="preserve"> міського бюджету </w:t>
      </w:r>
      <w:r w:rsidR="00903465">
        <w:rPr>
          <w:sz w:val="28"/>
          <w:szCs w:val="28"/>
          <w:lang w:val="uk-UA"/>
        </w:rPr>
        <w:t>18</w:t>
      </w:r>
      <w:r w:rsidR="00B46B4C">
        <w:rPr>
          <w:sz w:val="28"/>
          <w:szCs w:val="28"/>
          <w:lang w:val="uk-UA"/>
        </w:rPr>
        <w:t>417 грн.</w:t>
      </w:r>
      <w:r w:rsidR="00903465">
        <w:rPr>
          <w:sz w:val="28"/>
          <w:szCs w:val="28"/>
          <w:lang w:val="uk-UA"/>
        </w:rPr>
        <w:t xml:space="preserve"> Металеві конструкції, власники яких не вжили заходів щодо їх повернення у визначений термін, утилізовується</w:t>
      </w:r>
      <w:r w:rsidR="00E06F2B">
        <w:rPr>
          <w:sz w:val="28"/>
          <w:szCs w:val="28"/>
          <w:lang w:val="uk-UA"/>
        </w:rPr>
        <w:t>,</w:t>
      </w:r>
      <w:r w:rsidR="00903465">
        <w:rPr>
          <w:sz w:val="28"/>
          <w:szCs w:val="28"/>
          <w:lang w:val="uk-UA"/>
        </w:rPr>
        <w:t xml:space="preserve"> шляхом здачі на металобрухт. Кошти від утилізації направляються до міського бюджету. </w:t>
      </w:r>
      <w:r w:rsidR="00CD1B37">
        <w:rPr>
          <w:sz w:val="28"/>
          <w:szCs w:val="28"/>
          <w:lang w:val="uk-UA"/>
        </w:rPr>
        <w:t xml:space="preserve">Демонтовані дерев’яні господарські споруди (сараї) та дерев’яні огорожі перевозяться на вторинну переробку та передається ЛСКАП «Луцькспецкомунтранс». Сміття та відходи, які залишаються після демонтажу перевозяться на полігон твердих побутових </w:t>
      </w:r>
      <w:r w:rsidR="00CD1B37" w:rsidRPr="00CD1B37">
        <w:rPr>
          <w:sz w:val="28"/>
          <w:szCs w:val="28"/>
          <w:lang w:val="uk-UA"/>
        </w:rPr>
        <w:t>відходів.</w:t>
      </w:r>
    </w:p>
    <w:p w:rsidR="007C6E2F" w:rsidRPr="00CD1B37" w:rsidRDefault="007C6E2F" w:rsidP="00CD1B37">
      <w:pPr>
        <w:pStyle w:val="Default"/>
        <w:ind w:firstLine="709"/>
        <w:jc w:val="both"/>
        <w:rPr>
          <w:sz w:val="28"/>
          <w:szCs w:val="28"/>
        </w:rPr>
      </w:pPr>
      <w:r w:rsidRPr="00CD1B37">
        <w:rPr>
          <w:sz w:val="28"/>
          <w:szCs w:val="28"/>
        </w:rPr>
        <w:lastRenderedPageBreak/>
        <w:t>За звітний період інспекторами департаменту</w:t>
      </w:r>
      <w:r w:rsidR="003C66DF" w:rsidRPr="00CD1B37">
        <w:rPr>
          <w:sz w:val="28"/>
          <w:szCs w:val="28"/>
        </w:rPr>
        <w:t>,</w:t>
      </w:r>
      <w:r w:rsidRPr="00CD1B37">
        <w:rPr>
          <w:sz w:val="28"/>
          <w:szCs w:val="28"/>
        </w:rPr>
        <w:t xml:space="preserve"> за самовільно розміщені тимчасові споруди, конструкції та рекламоносії на території міста</w:t>
      </w:r>
      <w:r w:rsidR="003C66DF" w:rsidRPr="00CD1B37">
        <w:rPr>
          <w:sz w:val="28"/>
          <w:szCs w:val="28"/>
        </w:rPr>
        <w:t>,</w:t>
      </w:r>
      <w:r w:rsidRPr="00CD1B37">
        <w:rPr>
          <w:sz w:val="28"/>
          <w:szCs w:val="28"/>
        </w:rPr>
        <w:t xml:space="preserve"> складено</w:t>
      </w:r>
      <w:r w:rsidR="00E80324" w:rsidRPr="00CD1B37">
        <w:rPr>
          <w:sz w:val="28"/>
          <w:szCs w:val="28"/>
        </w:rPr>
        <w:t xml:space="preserve">           </w:t>
      </w:r>
      <w:r w:rsidRPr="00CD1B37">
        <w:rPr>
          <w:sz w:val="28"/>
          <w:szCs w:val="28"/>
        </w:rPr>
        <w:t xml:space="preserve"> </w:t>
      </w:r>
      <w:r w:rsidR="00ED0B9E" w:rsidRPr="00CD1B37">
        <w:rPr>
          <w:sz w:val="28"/>
          <w:szCs w:val="28"/>
        </w:rPr>
        <w:t>1</w:t>
      </w:r>
      <w:r w:rsidR="00330A93" w:rsidRPr="00CD1B37">
        <w:rPr>
          <w:sz w:val="28"/>
          <w:szCs w:val="28"/>
        </w:rPr>
        <w:t>93</w:t>
      </w:r>
      <w:r w:rsidRPr="00CD1B37">
        <w:rPr>
          <w:sz w:val="28"/>
          <w:szCs w:val="28"/>
        </w:rPr>
        <w:t xml:space="preserve"> протокол</w:t>
      </w:r>
      <w:r w:rsidR="005C5F0E" w:rsidRPr="00CD1B37">
        <w:rPr>
          <w:sz w:val="28"/>
          <w:szCs w:val="28"/>
        </w:rPr>
        <w:t>и</w:t>
      </w:r>
      <w:r w:rsidRPr="00CD1B37">
        <w:rPr>
          <w:sz w:val="28"/>
          <w:szCs w:val="28"/>
        </w:rPr>
        <w:t xml:space="preserve"> про адміністративні правопорушення за ст. 152 КУпАП. </w:t>
      </w:r>
    </w:p>
    <w:p w:rsidR="00B96074" w:rsidRDefault="00B96074" w:rsidP="002F0B1F">
      <w:pPr>
        <w:shd w:val="clear" w:color="auto" w:fill="FFFFFF"/>
        <w:tabs>
          <w:tab w:val="left" w:pos="709"/>
        </w:tabs>
        <w:jc w:val="both"/>
        <w:rPr>
          <w:color w:val="000000"/>
          <w:szCs w:val="28"/>
        </w:rPr>
      </w:pPr>
    </w:p>
    <w:p w:rsidR="00924761" w:rsidRPr="002C3D2C" w:rsidRDefault="00924761" w:rsidP="00776FCA">
      <w:pPr>
        <w:pStyle w:val="a9"/>
        <w:numPr>
          <w:ilvl w:val="0"/>
          <w:numId w:val="7"/>
        </w:numPr>
        <w:shd w:val="clear" w:color="auto" w:fill="FFFFFF"/>
        <w:spacing w:before="0" w:beforeAutospacing="0" w:after="0" w:afterAutospacing="0" w:line="276" w:lineRule="auto"/>
        <w:ind w:left="0" w:right="-1" w:firstLine="709"/>
        <w:jc w:val="both"/>
        <w:rPr>
          <w:sz w:val="28"/>
          <w:szCs w:val="28"/>
          <w:lang w:val="uk-UA"/>
        </w:rPr>
      </w:pPr>
      <w:r w:rsidRPr="002C3D2C">
        <w:rPr>
          <w:sz w:val="28"/>
          <w:szCs w:val="28"/>
          <w:shd w:val="clear" w:color="auto" w:fill="FFFFFF"/>
          <w:lang w:val="uk-UA"/>
        </w:rPr>
        <w:t>Інспектори з паркування проводять заходи, спрямовані на дотримання громадянами правил зупинки, стоянки, паркування транспортних засобів із здійсненням фото- та відеофіксації порушень та виносять постанови у справах про адміністративні правопорушення</w:t>
      </w:r>
      <w:r w:rsidR="003C66DF">
        <w:rPr>
          <w:sz w:val="28"/>
          <w:szCs w:val="28"/>
          <w:shd w:val="clear" w:color="auto" w:fill="FFFFFF"/>
          <w:lang w:val="uk-UA"/>
        </w:rPr>
        <w:t>,</w:t>
      </w:r>
      <w:r w:rsidRPr="002C3D2C">
        <w:rPr>
          <w:sz w:val="28"/>
          <w:szCs w:val="28"/>
          <w:shd w:val="clear" w:color="auto" w:fill="FFFFFF"/>
          <w:lang w:val="uk-UA"/>
        </w:rPr>
        <w:t xml:space="preserve"> згідно Закону України «Про внесення змін до деяких законодавчих актів щодо реформування сфери паркування транспортних засобів». </w:t>
      </w:r>
    </w:p>
    <w:p w:rsidR="00924761" w:rsidRPr="002C3D2C" w:rsidRDefault="00924761" w:rsidP="00924761">
      <w:pPr>
        <w:jc w:val="both"/>
        <w:rPr>
          <w:szCs w:val="28"/>
          <w:shd w:val="clear" w:color="auto" w:fill="FFFFFF"/>
        </w:rPr>
      </w:pPr>
      <w:r w:rsidRPr="002C3D2C">
        <w:rPr>
          <w:szCs w:val="28"/>
        </w:rPr>
        <w:tab/>
      </w:r>
      <w:r w:rsidRPr="002C3D2C">
        <w:rPr>
          <w:szCs w:val="28"/>
          <w:shd w:val="clear" w:color="auto" w:fill="FFFFFF"/>
        </w:rPr>
        <w:t>Наразі розроблено 15 маршрутів, які охоплюють близько                                        70 вулиць та проспектів міста, якими рухаються інспектори. </w:t>
      </w:r>
    </w:p>
    <w:p w:rsidR="00B96074" w:rsidRPr="00B96074" w:rsidRDefault="00B96074" w:rsidP="00B96074">
      <w:pPr>
        <w:pStyle w:val="aa"/>
        <w:ind w:left="0"/>
        <w:jc w:val="both"/>
        <w:rPr>
          <w:sz w:val="28"/>
          <w:szCs w:val="28"/>
        </w:rPr>
      </w:pPr>
      <w:r>
        <w:rPr>
          <w:sz w:val="28"/>
          <w:szCs w:val="28"/>
        </w:rPr>
        <w:tab/>
      </w:r>
      <w:r w:rsidRPr="00B96074">
        <w:rPr>
          <w:sz w:val="28"/>
          <w:szCs w:val="28"/>
        </w:rPr>
        <w:t>У 2021 році</w:t>
      </w:r>
      <w:r w:rsidR="00924761" w:rsidRPr="00B96074">
        <w:rPr>
          <w:sz w:val="28"/>
          <w:szCs w:val="28"/>
        </w:rPr>
        <w:t xml:space="preserve"> </w:t>
      </w:r>
      <w:r>
        <w:rPr>
          <w:sz w:val="28"/>
          <w:szCs w:val="28"/>
        </w:rPr>
        <w:t>і</w:t>
      </w:r>
      <w:r w:rsidRPr="00B96074">
        <w:rPr>
          <w:sz w:val="28"/>
          <w:szCs w:val="28"/>
        </w:rPr>
        <w:t xml:space="preserve">нспекторами з паркування </w:t>
      </w:r>
      <w:r>
        <w:rPr>
          <w:sz w:val="28"/>
          <w:szCs w:val="28"/>
        </w:rPr>
        <w:t xml:space="preserve">департаменту </w:t>
      </w:r>
      <w:r w:rsidRPr="00B96074">
        <w:rPr>
          <w:sz w:val="28"/>
          <w:szCs w:val="28"/>
        </w:rPr>
        <w:t xml:space="preserve">винесено 35088 повідомлень/постанов за ч. 1, 3 ст. 122, </w:t>
      </w:r>
      <w:r w:rsidRPr="00B96074">
        <w:rPr>
          <w:sz w:val="28"/>
          <w:szCs w:val="28"/>
          <w:shd w:val="clear" w:color="auto" w:fill="FFFFFF"/>
        </w:rPr>
        <w:t xml:space="preserve">ч. 1 ст. 152-1 КУпАП </w:t>
      </w:r>
      <w:r w:rsidRPr="00B96074">
        <w:rPr>
          <w:sz w:val="28"/>
          <w:szCs w:val="28"/>
        </w:rPr>
        <w:t>в режимі фото та відео фіксації, щодо порушень правил зупинки, стоянки, паркування транспортних засобів</w:t>
      </w:r>
      <w:r>
        <w:rPr>
          <w:sz w:val="28"/>
          <w:szCs w:val="28"/>
        </w:rPr>
        <w:t>,</w:t>
      </w:r>
      <w:r w:rsidRPr="00B96074">
        <w:rPr>
          <w:sz w:val="28"/>
          <w:szCs w:val="28"/>
        </w:rPr>
        <w:t xml:space="preserve"> згідно яких оплачено штрафів на загальну суму </w:t>
      </w:r>
      <w:r>
        <w:rPr>
          <w:sz w:val="28"/>
          <w:szCs w:val="28"/>
        </w:rPr>
        <w:t xml:space="preserve">                     5 539 </w:t>
      </w:r>
      <w:r w:rsidRPr="00B96074">
        <w:rPr>
          <w:sz w:val="28"/>
          <w:szCs w:val="28"/>
        </w:rPr>
        <w:t>502 грн.</w:t>
      </w:r>
    </w:p>
    <w:p w:rsidR="00924761" w:rsidRPr="002C3D2C" w:rsidRDefault="00924761" w:rsidP="00B96074">
      <w:pPr>
        <w:jc w:val="both"/>
        <w:rPr>
          <w:szCs w:val="28"/>
        </w:rPr>
      </w:pPr>
      <w:r w:rsidRPr="002C3D2C">
        <w:rPr>
          <w:szCs w:val="28"/>
        </w:rPr>
        <w:tab/>
        <w:t>Для зручності громадян, інспектори з паркування мають спеціальні                POS</w:t>
      </w:r>
      <w:r w:rsidR="00E06F2B">
        <w:rPr>
          <w:szCs w:val="28"/>
        </w:rPr>
        <w:t>-</w:t>
      </w:r>
      <w:r w:rsidRPr="002C3D2C">
        <w:rPr>
          <w:szCs w:val="28"/>
        </w:rPr>
        <w:t>термінали, за допомогою яких штраф можна оплатити на місці банківською карткою.</w:t>
      </w:r>
    </w:p>
    <w:p w:rsidR="00924761" w:rsidRPr="002C3D2C" w:rsidRDefault="00924761" w:rsidP="00924761">
      <w:pPr>
        <w:pStyle w:val="aa"/>
        <w:spacing w:line="276" w:lineRule="auto"/>
        <w:ind w:left="0"/>
        <w:jc w:val="both"/>
        <w:rPr>
          <w:sz w:val="28"/>
          <w:szCs w:val="28"/>
        </w:rPr>
      </w:pPr>
      <w:r w:rsidRPr="002C3D2C">
        <w:rPr>
          <w:sz w:val="28"/>
          <w:szCs w:val="28"/>
        </w:rPr>
        <w:tab/>
        <w:t>На сайті Луцької міської ради діє окремий сервіс під назвою «Постанови у справах про адміністративні правопорушення». На даному сервісі можна отримати детальну інформацію щодо обставин винесення постанови про адміністративне правопорушення із зазначенням дати, місця та фото порушення. Для отримання інформації про обставини винесення постанови необхідно внести номер повідомлення та номер державного номерного знаку транспортного засобу. Також, на даному сервісі присутня функція оплати штрафу.</w:t>
      </w:r>
    </w:p>
    <w:p w:rsidR="00924761" w:rsidRPr="002C3D2C" w:rsidRDefault="003C66DF" w:rsidP="00924761">
      <w:pPr>
        <w:pStyle w:val="aa"/>
        <w:spacing w:line="276" w:lineRule="auto"/>
        <w:ind w:left="0"/>
        <w:jc w:val="both"/>
        <w:rPr>
          <w:sz w:val="28"/>
          <w:szCs w:val="28"/>
        </w:rPr>
      </w:pPr>
      <w:r>
        <w:rPr>
          <w:sz w:val="28"/>
          <w:szCs w:val="28"/>
        </w:rPr>
        <w:tab/>
        <w:t>В департаменті діють спеціальні</w:t>
      </w:r>
      <w:r w:rsidR="00924761" w:rsidRPr="002C3D2C">
        <w:rPr>
          <w:sz w:val="28"/>
          <w:szCs w:val="28"/>
        </w:rPr>
        <w:t xml:space="preserve"> телефон</w:t>
      </w:r>
      <w:r>
        <w:rPr>
          <w:sz w:val="28"/>
          <w:szCs w:val="28"/>
        </w:rPr>
        <w:t>и Гарячої лінії –  0670000679 та</w:t>
      </w:r>
      <w:r w:rsidR="00924761">
        <w:rPr>
          <w:sz w:val="28"/>
          <w:szCs w:val="28"/>
        </w:rPr>
        <w:t xml:space="preserve"> 0661021102</w:t>
      </w:r>
      <w:r>
        <w:rPr>
          <w:sz w:val="28"/>
          <w:szCs w:val="28"/>
        </w:rPr>
        <w:t>,</w:t>
      </w:r>
      <w:r w:rsidR="00924761" w:rsidRPr="002C3D2C">
        <w:rPr>
          <w:sz w:val="28"/>
          <w:szCs w:val="28"/>
        </w:rPr>
        <w:t xml:space="preserve"> </w:t>
      </w:r>
      <w:r>
        <w:rPr>
          <w:sz w:val="28"/>
          <w:szCs w:val="28"/>
        </w:rPr>
        <w:t>зателефонувавши на які</w:t>
      </w:r>
      <w:r w:rsidR="00924761" w:rsidRPr="002C3D2C">
        <w:rPr>
          <w:sz w:val="28"/>
          <w:szCs w:val="28"/>
        </w:rPr>
        <w:t xml:space="preserve"> можна отримати додаткову інформацію щодо вчиненого порушення, а також надсилати за допомогою Viber, Telegram, Whats App, E-mail фото з квитанціями про оплату штрафу.</w:t>
      </w:r>
    </w:p>
    <w:p w:rsidR="00B96074" w:rsidRDefault="00924761" w:rsidP="00924761">
      <w:pPr>
        <w:shd w:val="clear" w:color="auto" w:fill="FFFFFF"/>
        <w:suppressAutoHyphens/>
        <w:jc w:val="both"/>
        <w:textAlignment w:val="baseline"/>
        <w:rPr>
          <w:szCs w:val="28"/>
          <w:shd w:val="clear" w:color="auto" w:fill="FFFFFF"/>
        </w:rPr>
      </w:pPr>
      <w:r w:rsidRPr="002C3D2C">
        <w:rPr>
          <w:szCs w:val="28"/>
          <w:shd w:val="clear" w:color="auto" w:fill="FFFFFF"/>
        </w:rPr>
        <w:tab/>
        <w:t>З метою впорядкування паркувального простору в м. Луцьку, департаментом муніципальної варти зд</w:t>
      </w:r>
      <w:r w:rsidR="003C66DF">
        <w:rPr>
          <w:szCs w:val="28"/>
          <w:shd w:val="clear" w:color="auto" w:fill="FFFFFF"/>
        </w:rPr>
        <w:t>ійснюється робота по розробці</w:t>
      </w:r>
      <w:r w:rsidRPr="002C3D2C">
        <w:rPr>
          <w:szCs w:val="28"/>
          <w:shd w:val="clear" w:color="auto" w:fill="FFFFFF"/>
        </w:rPr>
        <w:t xml:space="preserve"> та впровадженню додатку «Мобільне паркування»</w:t>
      </w:r>
      <w:r w:rsidR="00E572D8">
        <w:rPr>
          <w:szCs w:val="28"/>
          <w:shd w:val="clear" w:color="auto" w:fill="FFFFFF"/>
        </w:rPr>
        <w:t>, за допомогою якого</w:t>
      </w:r>
      <w:r w:rsidRPr="002C3D2C">
        <w:rPr>
          <w:szCs w:val="28"/>
          <w:shd w:val="clear" w:color="auto" w:fill="FFFFFF"/>
        </w:rPr>
        <w:t xml:space="preserve"> водії зможуть оплачувати послуги за користування майданчиками для платного паркування через свої смартфони.</w:t>
      </w:r>
    </w:p>
    <w:p w:rsidR="00924761" w:rsidRDefault="00924761" w:rsidP="00924761">
      <w:pPr>
        <w:jc w:val="center"/>
        <w:rPr>
          <w:szCs w:val="28"/>
        </w:rPr>
      </w:pPr>
      <w:r w:rsidRPr="002C3D2C">
        <w:rPr>
          <w:szCs w:val="28"/>
        </w:rPr>
        <w:t>Порушення правил зупинки, стоянки та паркування в розрізі пун</w:t>
      </w:r>
      <w:r>
        <w:rPr>
          <w:szCs w:val="28"/>
        </w:rPr>
        <w:t xml:space="preserve">ктів Правил дорожнього руху </w:t>
      </w:r>
      <w:r w:rsidR="00B96074">
        <w:rPr>
          <w:szCs w:val="28"/>
        </w:rPr>
        <w:t>у</w:t>
      </w:r>
      <w:r>
        <w:rPr>
          <w:szCs w:val="28"/>
        </w:rPr>
        <w:t xml:space="preserve"> 2021</w:t>
      </w:r>
      <w:r w:rsidR="00B96074">
        <w:rPr>
          <w:szCs w:val="28"/>
        </w:rPr>
        <w:t xml:space="preserve"> році</w:t>
      </w:r>
      <w:r w:rsidRPr="002C3D2C">
        <w:rPr>
          <w:szCs w:val="28"/>
        </w:rPr>
        <w:t>:</w:t>
      </w:r>
    </w:p>
    <w:p w:rsidR="005258AC" w:rsidRPr="002C3D2C" w:rsidRDefault="005258AC" w:rsidP="00924761">
      <w:pPr>
        <w:jc w:val="center"/>
        <w:rPr>
          <w:szCs w:val="28"/>
        </w:rPr>
      </w:pPr>
    </w:p>
    <w:tbl>
      <w:tblPr>
        <w:tblStyle w:val="a3"/>
        <w:tblW w:w="0" w:type="auto"/>
        <w:tblLook w:val="04A0" w:firstRow="1" w:lastRow="0" w:firstColumn="1" w:lastColumn="0" w:noHBand="0" w:noVBand="1"/>
      </w:tblPr>
      <w:tblGrid>
        <w:gridCol w:w="1526"/>
        <w:gridCol w:w="1559"/>
        <w:gridCol w:w="6662"/>
      </w:tblGrid>
      <w:tr w:rsidR="00924761" w:rsidRPr="002C3D2C" w:rsidTr="005258AC">
        <w:tc>
          <w:tcPr>
            <w:tcW w:w="1526" w:type="dxa"/>
          </w:tcPr>
          <w:p w:rsidR="00924761" w:rsidRPr="002C3D2C" w:rsidRDefault="00924761" w:rsidP="00B63723">
            <w:pPr>
              <w:jc w:val="center"/>
              <w:rPr>
                <w:b/>
                <w:szCs w:val="28"/>
              </w:rPr>
            </w:pPr>
            <w:r w:rsidRPr="002C3D2C">
              <w:rPr>
                <w:b/>
                <w:szCs w:val="28"/>
              </w:rPr>
              <w:lastRenderedPageBreak/>
              <w:t>Кількість постанов</w:t>
            </w:r>
          </w:p>
        </w:tc>
        <w:tc>
          <w:tcPr>
            <w:tcW w:w="1559" w:type="dxa"/>
          </w:tcPr>
          <w:p w:rsidR="00924761" w:rsidRPr="002C3D2C" w:rsidRDefault="00924761" w:rsidP="00B63723">
            <w:pPr>
              <w:jc w:val="center"/>
              <w:rPr>
                <w:b/>
                <w:szCs w:val="28"/>
              </w:rPr>
            </w:pPr>
            <w:r w:rsidRPr="002C3D2C">
              <w:rPr>
                <w:b/>
                <w:szCs w:val="28"/>
              </w:rPr>
              <w:t>% від загальної кількості</w:t>
            </w:r>
          </w:p>
        </w:tc>
        <w:tc>
          <w:tcPr>
            <w:tcW w:w="6662" w:type="dxa"/>
          </w:tcPr>
          <w:p w:rsidR="00924761" w:rsidRPr="002C3D2C" w:rsidRDefault="00924761" w:rsidP="00B63723">
            <w:pPr>
              <w:jc w:val="center"/>
              <w:rPr>
                <w:b/>
                <w:szCs w:val="28"/>
              </w:rPr>
            </w:pPr>
            <w:r w:rsidRPr="002C3D2C">
              <w:rPr>
                <w:b/>
                <w:szCs w:val="28"/>
              </w:rPr>
              <w:t>Норма ПДР</w:t>
            </w:r>
          </w:p>
        </w:tc>
      </w:tr>
      <w:tr w:rsidR="00924761" w:rsidRPr="002C3D2C" w:rsidTr="005258AC">
        <w:trPr>
          <w:trHeight w:val="288"/>
        </w:trPr>
        <w:tc>
          <w:tcPr>
            <w:tcW w:w="1526" w:type="dxa"/>
          </w:tcPr>
          <w:p w:rsidR="00924761" w:rsidRPr="002C3D2C" w:rsidRDefault="001C3A25" w:rsidP="00B63723">
            <w:pPr>
              <w:jc w:val="center"/>
              <w:rPr>
                <w:sz w:val="24"/>
              </w:rPr>
            </w:pPr>
            <w:r>
              <w:rPr>
                <w:sz w:val="24"/>
              </w:rPr>
              <w:t>10742</w:t>
            </w:r>
          </w:p>
        </w:tc>
        <w:tc>
          <w:tcPr>
            <w:tcW w:w="1559" w:type="dxa"/>
          </w:tcPr>
          <w:p w:rsidR="00924761" w:rsidRPr="002C3D2C" w:rsidRDefault="00E67576" w:rsidP="00B63723">
            <w:pPr>
              <w:jc w:val="center"/>
              <w:rPr>
                <w:sz w:val="24"/>
              </w:rPr>
            </w:pPr>
            <w:r>
              <w:rPr>
                <w:sz w:val="24"/>
              </w:rPr>
              <w:t>30</w:t>
            </w:r>
            <w:r w:rsidR="00924761" w:rsidRPr="002C3D2C">
              <w:rPr>
                <w:sz w:val="24"/>
              </w:rPr>
              <w:t>%</w:t>
            </w:r>
          </w:p>
        </w:tc>
        <w:tc>
          <w:tcPr>
            <w:tcW w:w="6662" w:type="dxa"/>
          </w:tcPr>
          <w:p w:rsidR="005258AC" w:rsidRDefault="00924761" w:rsidP="00B63723">
            <w:pPr>
              <w:jc w:val="both"/>
              <w:rPr>
                <w:sz w:val="24"/>
              </w:rPr>
            </w:pPr>
            <w:r w:rsidRPr="002C3D2C">
              <w:rPr>
                <w:sz w:val="24"/>
              </w:rPr>
              <w:t xml:space="preserve">Знак 3.34. «Зупинку заборонено» </w:t>
            </w:r>
          </w:p>
          <w:p w:rsidR="005258AC" w:rsidRPr="002C3D2C" w:rsidRDefault="005258AC" w:rsidP="00B63723">
            <w:pPr>
              <w:jc w:val="both"/>
              <w:rPr>
                <w:sz w:val="24"/>
              </w:rPr>
            </w:pPr>
          </w:p>
        </w:tc>
      </w:tr>
      <w:tr w:rsidR="005258AC" w:rsidRPr="002C3D2C" w:rsidTr="005258AC">
        <w:trPr>
          <w:trHeight w:val="253"/>
        </w:trPr>
        <w:tc>
          <w:tcPr>
            <w:tcW w:w="1526" w:type="dxa"/>
          </w:tcPr>
          <w:p w:rsidR="005258AC" w:rsidRPr="002C3D2C" w:rsidRDefault="005258AC" w:rsidP="001707EF">
            <w:pPr>
              <w:jc w:val="center"/>
              <w:rPr>
                <w:sz w:val="24"/>
              </w:rPr>
            </w:pPr>
            <w:r>
              <w:rPr>
                <w:sz w:val="24"/>
              </w:rPr>
              <w:t>9526</w:t>
            </w:r>
          </w:p>
        </w:tc>
        <w:tc>
          <w:tcPr>
            <w:tcW w:w="1559" w:type="dxa"/>
          </w:tcPr>
          <w:p w:rsidR="005258AC" w:rsidRPr="002C3D2C" w:rsidRDefault="00E67576" w:rsidP="001707EF">
            <w:pPr>
              <w:jc w:val="center"/>
              <w:rPr>
                <w:sz w:val="24"/>
              </w:rPr>
            </w:pPr>
            <w:r>
              <w:rPr>
                <w:sz w:val="24"/>
              </w:rPr>
              <w:t>27</w:t>
            </w:r>
            <w:r w:rsidR="005258AC" w:rsidRPr="002C3D2C">
              <w:rPr>
                <w:sz w:val="24"/>
              </w:rPr>
              <w:t>%</w:t>
            </w:r>
          </w:p>
        </w:tc>
        <w:tc>
          <w:tcPr>
            <w:tcW w:w="6662" w:type="dxa"/>
          </w:tcPr>
          <w:p w:rsidR="005258AC" w:rsidRDefault="005258AC" w:rsidP="001707EF">
            <w:pPr>
              <w:jc w:val="both"/>
              <w:rPr>
                <w:sz w:val="24"/>
              </w:rPr>
            </w:pPr>
            <w:r w:rsidRPr="002C3D2C">
              <w:rPr>
                <w:sz w:val="24"/>
              </w:rPr>
              <w:t>п. 15.9 «и» «Зупинка забороняється ближче 10 м від виїздів з прилеглих територій і безпосередньо в місці виїзду»</w:t>
            </w:r>
          </w:p>
          <w:p w:rsidR="005258AC" w:rsidRPr="002C3D2C" w:rsidRDefault="005258AC" w:rsidP="001707EF">
            <w:pPr>
              <w:jc w:val="both"/>
              <w:rPr>
                <w:sz w:val="24"/>
              </w:rPr>
            </w:pPr>
          </w:p>
        </w:tc>
      </w:tr>
      <w:tr w:rsidR="005258AC" w:rsidRPr="002C3D2C" w:rsidTr="005258AC">
        <w:trPr>
          <w:trHeight w:val="1359"/>
        </w:trPr>
        <w:tc>
          <w:tcPr>
            <w:tcW w:w="1526" w:type="dxa"/>
          </w:tcPr>
          <w:p w:rsidR="005258AC" w:rsidRPr="002C3D2C" w:rsidRDefault="005258AC" w:rsidP="00B63723">
            <w:pPr>
              <w:jc w:val="center"/>
              <w:rPr>
                <w:sz w:val="24"/>
              </w:rPr>
            </w:pPr>
            <w:r>
              <w:rPr>
                <w:sz w:val="24"/>
              </w:rPr>
              <w:t>4271</w:t>
            </w:r>
          </w:p>
        </w:tc>
        <w:tc>
          <w:tcPr>
            <w:tcW w:w="1559" w:type="dxa"/>
          </w:tcPr>
          <w:p w:rsidR="005258AC" w:rsidRPr="002C3D2C" w:rsidRDefault="00E67576" w:rsidP="00B63723">
            <w:pPr>
              <w:jc w:val="center"/>
              <w:rPr>
                <w:sz w:val="24"/>
              </w:rPr>
            </w:pPr>
            <w:r>
              <w:rPr>
                <w:sz w:val="24"/>
              </w:rPr>
              <w:t>12</w:t>
            </w:r>
            <w:r w:rsidR="005258AC" w:rsidRPr="002C3D2C">
              <w:rPr>
                <w:sz w:val="24"/>
              </w:rPr>
              <w:t>%</w:t>
            </w:r>
          </w:p>
        </w:tc>
        <w:tc>
          <w:tcPr>
            <w:tcW w:w="6662" w:type="dxa"/>
          </w:tcPr>
          <w:p w:rsidR="005258AC" w:rsidRDefault="005258AC" w:rsidP="00B63723">
            <w:pPr>
              <w:jc w:val="both"/>
              <w:rPr>
                <w:sz w:val="24"/>
                <w:shd w:val="clear" w:color="auto" w:fill="FFFFFF"/>
              </w:rPr>
            </w:pPr>
            <w:r w:rsidRPr="002C3D2C">
              <w:rPr>
                <w:sz w:val="24"/>
              </w:rPr>
              <w:t>ст. 152-1 КУпАП «</w:t>
            </w:r>
            <w:r w:rsidRPr="002C3D2C">
              <w:rPr>
                <w:sz w:val="24"/>
                <w:shd w:val="clear" w:color="auto" w:fill="FFFFFF"/>
              </w:rPr>
              <w:t>Несплата водієм транспортного засобу вартості послуг з користування майданчиками для платного паркування, обладнаними паркувальними автоматами або автоматичними в’їзними та виїзними терміналами»</w:t>
            </w:r>
          </w:p>
          <w:p w:rsidR="005258AC" w:rsidRPr="002C3D2C" w:rsidRDefault="005258AC" w:rsidP="00B63723">
            <w:pPr>
              <w:jc w:val="both"/>
              <w:rPr>
                <w:sz w:val="24"/>
                <w:shd w:val="clear" w:color="auto" w:fill="FFFFFF"/>
              </w:rPr>
            </w:pPr>
          </w:p>
        </w:tc>
      </w:tr>
      <w:tr w:rsidR="005258AC" w:rsidRPr="002C3D2C" w:rsidTr="005258AC">
        <w:trPr>
          <w:trHeight w:val="285"/>
        </w:trPr>
        <w:tc>
          <w:tcPr>
            <w:tcW w:w="1526" w:type="dxa"/>
          </w:tcPr>
          <w:p w:rsidR="005258AC" w:rsidRPr="002C3D2C" w:rsidRDefault="005258AC" w:rsidP="00B63723">
            <w:pPr>
              <w:jc w:val="center"/>
              <w:rPr>
                <w:sz w:val="24"/>
              </w:rPr>
            </w:pPr>
            <w:r>
              <w:rPr>
                <w:sz w:val="24"/>
              </w:rPr>
              <w:t>2652</w:t>
            </w:r>
          </w:p>
        </w:tc>
        <w:tc>
          <w:tcPr>
            <w:tcW w:w="1559" w:type="dxa"/>
          </w:tcPr>
          <w:p w:rsidR="005258AC" w:rsidRPr="002C3D2C" w:rsidRDefault="00E67576" w:rsidP="00B63723">
            <w:pPr>
              <w:jc w:val="center"/>
              <w:rPr>
                <w:sz w:val="24"/>
              </w:rPr>
            </w:pPr>
            <w:r>
              <w:rPr>
                <w:sz w:val="24"/>
              </w:rPr>
              <w:t>8</w:t>
            </w:r>
            <w:r w:rsidR="005258AC" w:rsidRPr="002C3D2C">
              <w:rPr>
                <w:sz w:val="24"/>
              </w:rPr>
              <w:t>%</w:t>
            </w:r>
          </w:p>
        </w:tc>
        <w:tc>
          <w:tcPr>
            <w:tcW w:w="6662" w:type="dxa"/>
          </w:tcPr>
          <w:p w:rsidR="005258AC" w:rsidRDefault="005258AC" w:rsidP="00B63723">
            <w:pPr>
              <w:jc w:val="both"/>
              <w:rPr>
                <w:color w:val="232323"/>
                <w:sz w:val="24"/>
                <w:shd w:val="clear" w:color="auto" w:fill="FFFFFF"/>
              </w:rPr>
            </w:pPr>
            <w:r w:rsidRPr="002C3D2C">
              <w:rPr>
                <w:sz w:val="24"/>
              </w:rPr>
              <w:t xml:space="preserve">п. 15.10 «є» «Стоянка забороняється </w:t>
            </w:r>
            <w:r w:rsidRPr="002C3D2C">
              <w:rPr>
                <w:color w:val="232323"/>
                <w:sz w:val="24"/>
                <w:shd w:val="clear" w:color="auto" w:fill="FFFFFF"/>
              </w:rPr>
              <w:t>на газонах»</w:t>
            </w:r>
          </w:p>
          <w:p w:rsidR="005258AC" w:rsidRPr="002C3D2C" w:rsidRDefault="005258AC" w:rsidP="00B63723">
            <w:pPr>
              <w:jc w:val="both"/>
              <w:rPr>
                <w:sz w:val="24"/>
              </w:rPr>
            </w:pPr>
          </w:p>
        </w:tc>
      </w:tr>
      <w:tr w:rsidR="005258AC" w:rsidRPr="002C3D2C" w:rsidTr="005258AC">
        <w:trPr>
          <w:trHeight w:val="1736"/>
        </w:trPr>
        <w:tc>
          <w:tcPr>
            <w:tcW w:w="1526" w:type="dxa"/>
            <w:tcBorders>
              <w:bottom w:val="single" w:sz="4" w:space="0" w:color="auto"/>
            </w:tcBorders>
          </w:tcPr>
          <w:p w:rsidR="005258AC" w:rsidRPr="002C3D2C" w:rsidRDefault="005258AC" w:rsidP="00B63723">
            <w:pPr>
              <w:jc w:val="center"/>
              <w:rPr>
                <w:sz w:val="24"/>
              </w:rPr>
            </w:pPr>
            <w:r>
              <w:rPr>
                <w:sz w:val="24"/>
              </w:rPr>
              <w:t>2613</w:t>
            </w:r>
          </w:p>
        </w:tc>
        <w:tc>
          <w:tcPr>
            <w:tcW w:w="1559" w:type="dxa"/>
            <w:tcBorders>
              <w:bottom w:val="single" w:sz="4" w:space="0" w:color="auto"/>
            </w:tcBorders>
          </w:tcPr>
          <w:p w:rsidR="005258AC" w:rsidRPr="002C3D2C" w:rsidRDefault="00E67576" w:rsidP="00B63723">
            <w:pPr>
              <w:jc w:val="center"/>
              <w:rPr>
                <w:sz w:val="24"/>
              </w:rPr>
            </w:pPr>
            <w:r>
              <w:rPr>
                <w:sz w:val="24"/>
              </w:rPr>
              <w:t>8</w:t>
            </w:r>
            <w:r w:rsidR="005258AC" w:rsidRPr="002C3D2C">
              <w:rPr>
                <w:sz w:val="24"/>
              </w:rPr>
              <w:t>%</w:t>
            </w:r>
          </w:p>
        </w:tc>
        <w:tc>
          <w:tcPr>
            <w:tcW w:w="6662" w:type="dxa"/>
            <w:tcBorders>
              <w:bottom w:val="single" w:sz="4" w:space="0" w:color="auto"/>
            </w:tcBorders>
          </w:tcPr>
          <w:p w:rsidR="005258AC" w:rsidRDefault="005258AC" w:rsidP="00B63723">
            <w:pPr>
              <w:jc w:val="both"/>
              <w:rPr>
                <w:color w:val="232323"/>
                <w:sz w:val="24"/>
                <w:shd w:val="clear" w:color="auto" w:fill="FFFFFF"/>
              </w:rPr>
            </w:pPr>
            <w:r w:rsidRPr="002C3D2C">
              <w:rPr>
                <w:sz w:val="24"/>
              </w:rPr>
              <w:t xml:space="preserve">п. 15.9 «ґ» «Зупинка забороняється </w:t>
            </w:r>
            <w:r w:rsidRPr="002C3D2C">
              <w:rPr>
                <w:color w:val="232323"/>
                <w:sz w:val="24"/>
                <w:shd w:val="clear" w:color="auto" w:fill="FFFFFF"/>
              </w:rPr>
              <w:t>на перехрестях та ближче 10 м від краю перехрещуваної проїзної частини за відсутності на них пішохідного переходу, за винятком зупинки для надання переваги в русі та зупинки проти бокового проїзду на Т-подібних перехрестях, де є суцільна лінія розмітки або розділювальна смуга»</w:t>
            </w:r>
          </w:p>
          <w:p w:rsidR="005258AC" w:rsidRPr="002C3D2C" w:rsidRDefault="005258AC" w:rsidP="00B63723">
            <w:pPr>
              <w:jc w:val="both"/>
              <w:rPr>
                <w:sz w:val="24"/>
              </w:rPr>
            </w:pPr>
          </w:p>
        </w:tc>
      </w:tr>
      <w:tr w:rsidR="005258AC" w:rsidRPr="002C3D2C" w:rsidTr="005258AC">
        <w:trPr>
          <w:trHeight w:val="1028"/>
        </w:trPr>
        <w:tc>
          <w:tcPr>
            <w:tcW w:w="1526" w:type="dxa"/>
            <w:tcBorders>
              <w:top w:val="single" w:sz="4" w:space="0" w:color="auto"/>
              <w:bottom w:val="single" w:sz="4" w:space="0" w:color="auto"/>
            </w:tcBorders>
          </w:tcPr>
          <w:p w:rsidR="005258AC" w:rsidRPr="002C3D2C" w:rsidRDefault="005258AC" w:rsidP="00B63723">
            <w:pPr>
              <w:jc w:val="center"/>
              <w:rPr>
                <w:sz w:val="24"/>
              </w:rPr>
            </w:pPr>
            <w:r>
              <w:rPr>
                <w:sz w:val="24"/>
              </w:rPr>
              <w:t>2487</w:t>
            </w:r>
          </w:p>
        </w:tc>
        <w:tc>
          <w:tcPr>
            <w:tcW w:w="1559" w:type="dxa"/>
            <w:tcBorders>
              <w:top w:val="single" w:sz="4" w:space="0" w:color="auto"/>
              <w:bottom w:val="single" w:sz="4" w:space="0" w:color="auto"/>
            </w:tcBorders>
          </w:tcPr>
          <w:p w:rsidR="005258AC" w:rsidRPr="002C3D2C" w:rsidRDefault="00E67576" w:rsidP="00B63723">
            <w:pPr>
              <w:jc w:val="center"/>
              <w:rPr>
                <w:sz w:val="24"/>
              </w:rPr>
            </w:pPr>
            <w:r>
              <w:rPr>
                <w:sz w:val="24"/>
              </w:rPr>
              <w:t>7</w:t>
            </w:r>
            <w:r w:rsidR="005258AC" w:rsidRPr="002C3D2C">
              <w:rPr>
                <w:sz w:val="24"/>
              </w:rPr>
              <w:t>%</w:t>
            </w:r>
          </w:p>
        </w:tc>
        <w:tc>
          <w:tcPr>
            <w:tcW w:w="6662" w:type="dxa"/>
            <w:tcBorders>
              <w:top w:val="single" w:sz="4" w:space="0" w:color="auto"/>
              <w:bottom w:val="single" w:sz="4" w:space="0" w:color="auto"/>
            </w:tcBorders>
          </w:tcPr>
          <w:p w:rsidR="005258AC" w:rsidRPr="005258AC" w:rsidRDefault="005258AC" w:rsidP="00B63723">
            <w:pPr>
              <w:jc w:val="both"/>
              <w:rPr>
                <w:color w:val="232323"/>
                <w:sz w:val="24"/>
                <w:shd w:val="clear" w:color="auto" w:fill="FFFFFF"/>
              </w:rPr>
            </w:pPr>
            <w:r w:rsidRPr="002C3D2C">
              <w:rPr>
                <w:sz w:val="24"/>
              </w:rPr>
              <w:t xml:space="preserve">п. 15.9 «г» «Зупинка забороняється </w:t>
            </w:r>
            <w:r w:rsidRPr="002C3D2C">
              <w:rPr>
                <w:color w:val="232323"/>
                <w:sz w:val="24"/>
                <w:shd w:val="clear" w:color="auto" w:fill="FFFFFF"/>
              </w:rPr>
              <w:t>на пішохідних переходах і ближче 10 м від них з обох боків, крім випадків надання переваги в русі»</w:t>
            </w:r>
          </w:p>
        </w:tc>
      </w:tr>
      <w:tr w:rsidR="005258AC" w:rsidRPr="002C3D2C" w:rsidTr="005258AC">
        <w:trPr>
          <w:trHeight w:val="184"/>
        </w:trPr>
        <w:tc>
          <w:tcPr>
            <w:tcW w:w="1526" w:type="dxa"/>
            <w:tcBorders>
              <w:top w:val="single" w:sz="4" w:space="0" w:color="auto"/>
              <w:bottom w:val="single" w:sz="4" w:space="0" w:color="auto"/>
            </w:tcBorders>
          </w:tcPr>
          <w:p w:rsidR="005258AC" w:rsidRPr="002C3D2C" w:rsidRDefault="005258AC" w:rsidP="00B63723">
            <w:pPr>
              <w:jc w:val="center"/>
              <w:rPr>
                <w:sz w:val="24"/>
              </w:rPr>
            </w:pPr>
            <w:r>
              <w:rPr>
                <w:sz w:val="24"/>
              </w:rPr>
              <w:t>1325</w:t>
            </w:r>
          </w:p>
        </w:tc>
        <w:tc>
          <w:tcPr>
            <w:tcW w:w="1559" w:type="dxa"/>
            <w:tcBorders>
              <w:top w:val="single" w:sz="4" w:space="0" w:color="auto"/>
              <w:bottom w:val="single" w:sz="4" w:space="0" w:color="auto"/>
            </w:tcBorders>
          </w:tcPr>
          <w:p w:rsidR="005258AC" w:rsidRPr="002C3D2C" w:rsidRDefault="00E67576" w:rsidP="00B63723">
            <w:pPr>
              <w:jc w:val="center"/>
              <w:rPr>
                <w:sz w:val="24"/>
              </w:rPr>
            </w:pPr>
            <w:r>
              <w:rPr>
                <w:sz w:val="24"/>
              </w:rPr>
              <w:t>4%</w:t>
            </w:r>
          </w:p>
        </w:tc>
        <w:tc>
          <w:tcPr>
            <w:tcW w:w="6662" w:type="dxa"/>
            <w:tcBorders>
              <w:top w:val="single" w:sz="4" w:space="0" w:color="auto"/>
              <w:bottom w:val="single" w:sz="4" w:space="0" w:color="auto"/>
            </w:tcBorders>
          </w:tcPr>
          <w:p w:rsidR="005258AC" w:rsidRDefault="005258AC" w:rsidP="00B63723">
            <w:pPr>
              <w:jc w:val="both"/>
              <w:rPr>
                <w:color w:val="232323"/>
                <w:sz w:val="24"/>
                <w:shd w:val="clear" w:color="auto" w:fill="FFFFFF"/>
              </w:rPr>
            </w:pPr>
            <w:r w:rsidRPr="002C3D2C">
              <w:rPr>
                <w:sz w:val="24"/>
              </w:rPr>
              <w:t xml:space="preserve">п. 15.9 «е» «Зупинка забороняється </w:t>
            </w:r>
            <w:r w:rsidRPr="002C3D2C">
              <w:rPr>
                <w:color w:val="232323"/>
                <w:sz w:val="24"/>
                <w:shd w:val="clear" w:color="auto" w:fill="FFFFFF"/>
              </w:rPr>
              <w:t>ближче 30 м від посадкових майданчиків для зупинки маршрутних транспортних засобів, а коли їх немає — ближче 30 м від дорожнього знака такої зупинки з обох боків»</w:t>
            </w:r>
          </w:p>
          <w:p w:rsidR="005258AC" w:rsidRPr="002C3D2C" w:rsidRDefault="005258AC" w:rsidP="00B63723">
            <w:pPr>
              <w:jc w:val="both"/>
              <w:rPr>
                <w:sz w:val="24"/>
              </w:rPr>
            </w:pPr>
          </w:p>
        </w:tc>
      </w:tr>
      <w:tr w:rsidR="005258AC" w:rsidRPr="002C3D2C" w:rsidTr="005258AC">
        <w:tc>
          <w:tcPr>
            <w:tcW w:w="1526" w:type="dxa"/>
          </w:tcPr>
          <w:p w:rsidR="005258AC" w:rsidRPr="002C3D2C" w:rsidRDefault="005258AC" w:rsidP="00B63723">
            <w:pPr>
              <w:jc w:val="center"/>
              <w:rPr>
                <w:sz w:val="24"/>
              </w:rPr>
            </w:pPr>
            <w:r>
              <w:rPr>
                <w:sz w:val="24"/>
              </w:rPr>
              <w:t>1126</w:t>
            </w:r>
          </w:p>
        </w:tc>
        <w:tc>
          <w:tcPr>
            <w:tcW w:w="1559" w:type="dxa"/>
          </w:tcPr>
          <w:p w:rsidR="005258AC" w:rsidRPr="002C3D2C" w:rsidRDefault="00E67576" w:rsidP="00B63723">
            <w:pPr>
              <w:jc w:val="center"/>
              <w:rPr>
                <w:sz w:val="24"/>
              </w:rPr>
            </w:pPr>
            <w:r>
              <w:rPr>
                <w:sz w:val="24"/>
              </w:rPr>
              <w:t>3%</w:t>
            </w:r>
          </w:p>
        </w:tc>
        <w:tc>
          <w:tcPr>
            <w:tcW w:w="6662" w:type="dxa"/>
          </w:tcPr>
          <w:p w:rsidR="005258AC" w:rsidRDefault="005258AC" w:rsidP="00B63723">
            <w:pPr>
              <w:jc w:val="both"/>
              <w:rPr>
                <w:color w:val="232323"/>
                <w:sz w:val="24"/>
                <w:shd w:val="clear" w:color="auto" w:fill="FFFFFF"/>
              </w:rPr>
            </w:pPr>
            <w:r w:rsidRPr="002C3D2C">
              <w:rPr>
                <w:sz w:val="24"/>
              </w:rPr>
              <w:t xml:space="preserve">п. 15.10 «в» «Стоянка забороняється </w:t>
            </w:r>
            <w:r w:rsidRPr="002C3D2C">
              <w:rPr>
                <w:color w:val="232323"/>
                <w:sz w:val="24"/>
                <w:shd w:val="clear" w:color="auto" w:fill="FFFFFF"/>
              </w:rPr>
              <w:t>на тротуарах, за винятком легкових автомобілів та мотоциклів, які можуть бути поставлені на краю тротуарів, де для руху пішоходів залишається щонайменше 2 м»</w:t>
            </w:r>
          </w:p>
          <w:p w:rsidR="005258AC" w:rsidRPr="005258AC" w:rsidRDefault="005258AC" w:rsidP="00B63723">
            <w:pPr>
              <w:jc w:val="both"/>
              <w:rPr>
                <w:color w:val="232323"/>
                <w:sz w:val="24"/>
                <w:shd w:val="clear" w:color="auto" w:fill="FFFFFF"/>
              </w:rPr>
            </w:pPr>
          </w:p>
        </w:tc>
      </w:tr>
      <w:tr w:rsidR="005258AC" w:rsidRPr="002C3D2C" w:rsidTr="005258AC">
        <w:trPr>
          <w:trHeight w:val="1059"/>
        </w:trPr>
        <w:tc>
          <w:tcPr>
            <w:tcW w:w="1526" w:type="dxa"/>
            <w:tcBorders>
              <w:bottom w:val="single" w:sz="4" w:space="0" w:color="auto"/>
            </w:tcBorders>
          </w:tcPr>
          <w:p w:rsidR="005258AC" w:rsidRPr="002C3D2C" w:rsidRDefault="005258AC" w:rsidP="00B63723">
            <w:pPr>
              <w:jc w:val="center"/>
              <w:rPr>
                <w:sz w:val="24"/>
              </w:rPr>
            </w:pPr>
            <w:r>
              <w:rPr>
                <w:sz w:val="24"/>
              </w:rPr>
              <w:t>120</w:t>
            </w:r>
          </w:p>
        </w:tc>
        <w:tc>
          <w:tcPr>
            <w:tcW w:w="1559" w:type="dxa"/>
            <w:tcBorders>
              <w:bottom w:val="single" w:sz="4" w:space="0" w:color="auto"/>
            </w:tcBorders>
          </w:tcPr>
          <w:p w:rsidR="005258AC" w:rsidRPr="002C3D2C" w:rsidRDefault="00E67576" w:rsidP="00B63723">
            <w:pPr>
              <w:jc w:val="center"/>
              <w:rPr>
                <w:sz w:val="24"/>
              </w:rPr>
            </w:pPr>
            <w:r>
              <w:rPr>
                <w:sz w:val="24"/>
              </w:rPr>
              <w:t>0,4%</w:t>
            </w:r>
          </w:p>
        </w:tc>
        <w:tc>
          <w:tcPr>
            <w:tcW w:w="6662" w:type="dxa"/>
            <w:tcBorders>
              <w:bottom w:val="single" w:sz="4" w:space="0" w:color="auto"/>
            </w:tcBorders>
          </w:tcPr>
          <w:p w:rsidR="005258AC" w:rsidRPr="005258AC" w:rsidRDefault="005258AC" w:rsidP="00B63723">
            <w:pPr>
              <w:jc w:val="both"/>
              <w:rPr>
                <w:color w:val="232323"/>
                <w:sz w:val="24"/>
                <w:shd w:val="clear" w:color="auto" w:fill="FFFFFF"/>
              </w:rPr>
            </w:pPr>
            <w:r>
              <w:rPr>
                <w:sz w:val="24"/>
              </w:rPr>
              <w:t>п. 15.10 «е» «Стоянка за</w:t>
            </w:r>
            <w:r w:rsidRPr="00441BD1">
              <w:rPr>
                <w:sz w:val="24"/>
              </w:rPr>
              <w:t xml:space="preserve">бороняється </w:t>
            </w:r>
            <w:r w:rsidRPr="00441BD1">
              <w:rPr>
                <w:color w:val="232323"/>
                <w:sz w:val="24"/>
                <w:shd w:val="clear" w:color="auto" w:fill="FFFFFF"/>
              </w:rPr>
              <w:t>ближче 5 м від контейнерних майданчиків та/або контейнерів для збирання побутових відходів, місце розміщення або облаштування яких відповідає вимогам законодавства»</w:t>
            </w:r>
          </w:p>
        </w:tc>
      </w:tr>
      <w:tr w:rsidR="005258AC" w:rsidRPr="002C3D2C" w:rsidTr="005258AC">
        <w:trPr>
          <w:trHeight w:val="309"/>
        </w:trPr>
        <w:tc>
          <w:tcPr>
            <w:tcW w:w="1526" w:type="dxa"/>
            <w:tcBorders>
              <w:bottom w:val="single" w:sz="4" w:space="0" w:color="auto"/>
            </w:tcBorders>
          </w:tcPr>
          <w:p w:rsidR="005258AC" w:rsidRDefault="005258AC" w:rsidP="00B63723">
            <w:pPr>
              <w:jc w:val="center"/>
              <w:rPr>
                <w:sz w:val="24"/>
              </w:rPr>
            </w:pPr>
            <w:r>
              <w:rPr>
                <w:sz w:val="24"/>
              </w:rPr>
              <w:t>108</w:t>
            </w:r>
          </w:p>
        </w:tc>
        <w:tc>
          <w:tcPr>
            <w:tcW w:w="1559" w:type="dxa"/>
            <w:tcBorders>
              <w:bottom w:val="single" w:sz="4" w:space="0" w:color="auto"/>
            </w:tcBorders>
          </w:tcPr>
          <w:p w:rsidR="005258AC" w:rsidRPr="002C3D2C" w:rsidRDefault="00E67576" w:rsidP="00B63723">
            <w:pPr>
              <w:jc w:val="center"/>
              <w:rPr>
                <w:sz w:val="24"/>
              </w:rPr>
            </w:pPr>
            <w:r>
              <w:rPr>
                <w:sz w:val="24"/>
              </w:rPr>
              <w:t>0,3%</w:t>
            </w:r>
          </w:p>
        </w:tc>
        <w:tc>
          <w:tcPr>
            <w:tcW w:w="6662" w:type="dxa"/>
            <w:tcBorders>
              <w:bottom w:val="single" w:sz="4" w:space="0" w:color="auto"/>
            </w:tcBorders>
          </w:tcPr>
          <w:p w:rsidR="005258AC" w:rsidRDefault="005258AC" w:rsidP="00B63723">
            <w:pPr>
              <w:jc w:val="both"/>
              <w:rPr>
                <w:sz w:val="24"/>
              </w:rPr>
            </w:pPr>
            <w:r>
              <w:rPr>
                <w:sz w:val="24"/>
              </w:rPr>
              <w:t>П. 15.6  «Стоянка транспортного засобу здійснено не таким чином, як зображено на табличці 7.6.1-7.6.4</w:t>
            </w:r>
          </w:p>
        </w:tc>
      </w:tr>
      <w:tr w:rsidR="005258AC" w:rsidRPr="002C3D2C" w:rsidTr="005258AC">
        <w:trPr>
          <w:trHeight w:val="288"/>
        </w:trPr>
        <w:tc>
          <w:tcPr>
            <w:tcW w:w="1526" w:type="dxa"/>
            <w:tcBorders>
              <w:bottom w:val="single" w:sz="4" w:space="0" w:color="auto"/>
            </w:tcBorders>
          </w:tcPr>
          <w:p w:rsidR="005258AC" w:rsidRPr="002C3D2C" w:rsidRDefault="005258AC" w:rsidP="00B63723">
            <w:pPr>
              <w:jc w:val="center"/>
              <w:rPr>
                <w:sz w:val="24"/>
              </w:rPr>
            </w:pPr>
            <w:r>
              <w:rPr>
                <w:sz w:val="24"/>
              </w:rPr>
              <w:t>118</w:t>
            </w:r>
          </w:p>
        </w:tc>
        <w:tc>
          <w:tcPr>
            <w:tcW w:w="1559" w:type="dxa"/>
            <w:tcBorders>
              <w:bottom w:val="single" w:sz="4" w:space="0" w:color="auto"/>
            </w:tcBorders>
          </w:tcPr>
          <w:p w:rsidR="005258AC" w:rsidRPr="002C3D2C" w:rsidRDefault="00E67576" w:rsidP="00B63723">
            <w:pPr>
              <w:jc w:val="center"/>
              <w:rPr>
                <w:sz w:val="24"/>
              </w:rPr>
            </w:pPr>
            <w:r>
              <w:rPr>
                <w:sz w:val="24"/>
              </w:rPr>
              <w:t>0,3%</w:t>
            </w:r>
          </w:p>
        </w:tc>
        <w:tc>
          <w:tcPr>
            <w:tcW w:w="6662" w:type="dxa"/>
            <w:tcBorders>
              <w:bottom w:val="single" w:sz="4" w:space="0" w:color="auto"/>
            </w:tcBorders>
          </w:tcPr>
          <w:p w:rsidR="005258AC" w:rsidRDefault="005258AC" w:rsidP="00B63723">
            <w:pPr>
              <w:jc w:val="both"/>
              <w:rPr>
                <w:sz w:val="24"/>
              </w:rPr>
            </w:pPr>
            <w:r>
              <w:rPr>
                <w:sz w:val="24"/>
              </w:rPr>
              <w:t>Інші порушення правил зупинки, стоянки</w:t>
            </w:r>
          </w:p>
          <w:p w:rsidR="005258AC" w:rsidRPr="002C3D2C" w:rsidRDefault="005258AC" w:rsidP="00B63723">
            <w:pPr>
              <w:jc w:val="both"/>
              <w:rPr>
                <w:sz w:val="24"/>
              </w:rPr>
            </w:pPr>
          </w:p>
        </w:tc>
      </w:tr>
      <w:tr w:rsidR="005258AC" w:rsidRPr="002C3D2C" w:rsidTr="005258AC">
        <w:trPr>
          <w:trHeight w:val="357"/>
        </w:trPr>
        <w:tc>
          <w:tcPr>
            <w:tcW w:w="1526" w:type="dxa"/>
            <w:tcBorders>
              <w:top w:val="single" w:sz="4" w:space="0" w:color="auto"/>
              <w:bottom w:val="single" w:sz="4" w:space="0" w:color="auto"/>
            </w:tcBorders>
          </w:tcPr>
          <w:p w:rsidR="005258AC" w:rsidRPr="00E67576" w:rsidRDefault="005258AC" w:rsidP="00B63723">
            <w:pPr>
              <w:jc w:val="center"/>
              <w:rPr>
                <w:b/>
                <w:sz w:val="24"/>
              </w:rPr>
            </w:pPr>
            <w:r w:rsidRPr="00E67576">
              <w:rPr>
                <w:b/>
                <w:sz w:val="24"/>
              </w:rPr>
              <w:t>35088</w:t>
            </w:r>
          </w:p>
        </w:tc>
        <w:tc>
          <w:tcPr>
            <w:tcW w:w="1559" w:type="dxa"/>
            <w:tcBorders>
              <w:top w:val="single" w:sz="4" w:space="0" w:color="auto"/>
              <w:bottom w:val="single" w:sz="4" w:space="0" w:color="auto"/>
            </w:tcBorders>
          </w:tcPr>
          <w:p w:rsidR="005258AC" w:rsidRPr="00E67576" w:rsidRDefault="005258AC" w:rsidP="00B63723">
            <w:pPr>
              <w:jc w:val="center"/>
              <w:rPr>
                <w:b/>
                <w:sz w:val="24"/>
              </w:rPr>
            </w:pPr>
            <w:r w:rsidRPr="00E67576">
              <w:rPr>
                <w:b/>
                <w:sz w:val="24"/>
              </w:rPr>
              <w:t>100%</w:t>
            </w:r>
          </w:p>
        </w:tc>
        <w:tc>
          <w:tcPr>
            <w:tcW w:w="6662" w:type="dxa"/>
            <w:tcBorders>
              <w:top w:val="single" w:sz="4" w:space="0" w:color="auto"/>
              <w:bottom w:val="single" w:sz="4" w:space="0" w:color="auto"/>
            </w:tcBorders>
          </w:tcPr>
          <w:p w:rsidR="005258AC" w:rsidRPr="00E67576" w:rsidRDefault="005258AC" w:rsidP="00B63723">
            <w:pPr>
              <w:jc w:val="both"/>
              <w:rPr>
                <w:b/>
                <w:sz w:val="24"/>
              </w:rPr>
            </w:pPr>
            <w:r w:rsidRPr="00E67576">
              <w:rPr>
                <w:b/>
                <w:sz w:val="24"/>
              </w:rPr>
              <w:t>Всього</w:t>
            </w:r>
          </w:p>
        </w:tc>
      </w:tr>
    </w:tbl>
    <w:p w:rsidR="000A5F71" w:rsidRPr="00B96074" w:rsidRDefault="000A5F71" w:rsidP="00E67576">
      <w:pPr>
        <w:pStyle w:val="aa"/>
        <w:numPr>
          <w:ilvl w:val="0"/>
          <w:numId w:val="7"/>
        </w:numPr>
        <w:ind w:left="0" w:firstLine="709"/>
        <w:jc w:val="both"/>
        <w:rPr>
          <w:sz w:val="28"/>
          <w:szCs w:val="28"/>
        </w:rPr>
      </w:pPr>
      <w:r w:rsidRPr="00B96074">
        <w:rPr>
          <w:sz w:val="28"/>
          <w:szCs w:val="28"/>
        </w:rPr>
        <w:t>З метою недопущення утворення стихійних ринків на території міста та дотримання правил торгівлі</w:t>
      </w:r>
      <w:r w:rsidR="00CB600C" w:rsidRPr="00B96074">
        <w:rPr>
          <w:sz w:val="28"/>
          <w:szCs w:val="28"/>
        </w:rPr>
        <w:t>,</w:t>
      </w:r>
      <w:r w:rsidRPr="00B96074">
        <w:rPr>
          <w:sz w:val="28"/>
          <w:szCs w:val="28"/>
        </w:rPr>
        <w:t xml:space="preserve"> інспекторами відділу протидії стихійній торгівлі департаменту  організовано щоденні чергування на вул. Глушець, </w:t>
      </w:r>
      <w:r w:rsidRPr="00B96074">
        <w:rPr>
          <w:sz w:val="28"/>
          <w:szCs w:val="28"/>
        </w:rPr>
        <w:lastRenderedPageBreak/>
        <w:t>Замкова, Кравчука, Конякіна, Львівська, проспектах Соборності, Грушевського,                             Відродження (поблизу ринків). За розміщення об’єктів торгівлі у невстановлених місцях, торгівлю з рук, порушення правил торгівлі на ринках</w:t>
      </w:r>
      <w:r w:rsidR="00E06F2B">
        <w:rPr>
          <w:sz w:val="28"/>
          <w:szCs w:val="28"/>
        </w:rPr>
        <w:t>,</w:t>
      </w:r>
      <w:r w:rsidRPr="00B96074">
        <w:rPr>
          <w:sz w:val="28"/>
          <w:szCs w:val="28"/>
        </w:rPr>
        <w:t xml:space="preserve">  на громадян було складено 1</w:t>
      </w:r>
      <w:r w:rsidR="00F213B8">
        <w:rPr>
          <w:sz w:val="28"/>
          <w:szCs w:val="28"/>
        </w:rPr>
        <w:t>49</w:t>
      </w:r>
      <w:r w:rsidRPr="00B96074">
        <w:rPr>
          <w:sz w:val="28"/>
          <w:szCs w:val="28"/>
        </w:rPr>
        <w:t xml:space="preserve"> протоколів про адміністративні правопорушення за ст. 152, 160 КУпАП. Завдяки недопущенню стихійної торгівлі в місті, більше громадян почали звертатись в управління розвитку підприємництва та реклами за отриманням дозволів на разову торгівлю.</w:t>
      </w:r>
    </w:p>
    <w:p w:rsidR="000A5F71" w:rsidRPr="00833599" w:rsidRDefault="000A5F71" w:rsidP="000A5F71">
      <w:pPr>
        <w:ind w:firstLine="708"/>
        <w:jc w:val="both"/>
        <w:rPr>
          <w:szCs w:val="28"/>
        </w:rPr>
      </w:pPr>
      <w:r w:rsidRPr="00833599">
        <w:rPr>
          <w:szCs w:val="28"/>
        </w:rPr>
        <w:t>На прилеглій території до ринку «Центральний» по вул. Замковій                    м. Луцьк</w:t>
      </w:r>
      <w:r w:rsidR="009952D7">
        <w:rPr>
          <w:szCs w:val="28"/>
        </w:rPr>
        <w:t>а подолано стихійну торгівлю</w:t>
      </w:r>
      <w:r w:rsidRPr="00833599">
        <w:rPr>
          <w:szCs w:val="28"/>
        </w:rPr>
        <w:t xml:space="preserve"> з авто та  на тротуарах, приведено до вимог Правил торгівлі на ринка</w:t>
      </w:r>
      <w:r w:rsidR="00CB600C">
        <w:rPr>
          <w:szCs w:val="28"/>
        </w:rPr>
        <w:t>х</w:t>
      </w:r>
      <w:r w:rsidRPr="00833599">
        <w:rPr>
          <w:szCs w:val="28"/>
        </w:rPr>
        <w:t>, затверджених рішенням міської ради від 26.05.2010 № 60/1, викладку товарів, які раніше займали майже повністю весь тротуар, що дало змогу для пішоходів вільно пересуватись.</w:t>
      </w:r>
    </w:p>
    <w:p w:rsidR="00924761" w:rsidRDefault="000A5F71" w:rsidP="008B7B21">
      <w:pPr>
        <w:ind w:firstLine="708"/>
        <w:jc w:val="both"/>
        <w:rPr>
          <w:szCs w:val="28"/>
        </w:rPr>
      </w:pPr>
      <w:r w:rsidRPr="00833599">
        <w:rPr>
          <w:szCs w:val="28"/>
        </w:rPr>
        <w:t>Проведено відповідну роботу з підприємцями щодо отримання дозволу на надання послуг ел</w:t>
      </w:r>
      <w:r>
        <w:rPr>
          <w:szCs w:val="28"/>
        </w:rPr>
        <w:t>е</w:t>
      </w:r>
      <w:r w:rsidRPr="00833599">
        <w:rPr>
          <w:szCs w:val="28"/>
        </w:rPr>
        <w:t xml:space="preserve">ктротранспорту на </w:t>
      </w:r>
      <w:r>
        <w:rPr>
          <w:szCs w:val="28"/>
        </w:rPr>
        <w:t xml:space="preserve"> вході до Центрального парку імені </w:t>
      </w:r>
      <w:r w:rsidRPr="00833599">
        <w:rPr>
          <w:szCs w:val="28"/>
        </w:rPr>
        <w:t>Лесі Українки, які надавали послуги без такого дозволу та довгий час не звертались до міської ради за його отриманням.</w:t>
      </w:r>
    </w:p>
    <w:p w:rsidR="008B7B21" w:rsidRPr="002C3D2C" w:rsidRDefault="008B7B21" w:rsidP="008B7B21">
      <w:pPr>
        <w:ind w:firstLine="708"/>
        <w:jc w:val="both"/>
        <w:rPr>
          <w:szCs w:val="28"/>
        </w:rPr>
      </w:pPr>
      <w:r w:rsidRPr="002C3D2C">
        <w:rPr>
          <w:szCs w:val="28"/>
        </w:rPr>
        <w:t xml:space="preserve">Працівниками департаменту проводилась робота щодо виявлення фактів торгівлі пивом (крім безалкогольного), алкогольними, слабоалкогольними напоями або тютюновими виробами з рук (продаж «сурогату»). За даними фактами складено </w:t>
      </w:r>
      <w:r w:rsidR="00F213B8">
        <w:rPr>
          <w:szCs w:val="28"/>
        </w:rPr>
        <w:t>66</w:t>
      </w:r>
      <w:r w:rsidRPr="002C3D2C">
        <w:rPr>
          <w:szCs w:val="28"/>
        </w:rPr>
        <w:t xml:space="preserve"> протокол</w:t>
      </w:r>
      <w:r w:rsidR="00F213B8">
        <w:rPr>
          <w:szCs w:val="28"/>
        </w:rPr>
        <w:t>ів</w:t>
      </w:r>
      <w:r w:rsidRPr="002C3D2C">
        <w:rPr>
          <w:szCs w:val="28"/>
        </w:rPr>
        <w:t xml:space="preserve"> за ч. 3 ст. 156 КУпАП (штраф від 6800 до 13600 грн) та </w:t>
      </w:r>
      <w:r w:rsidR="00F213B8">
        <w:rPr>
          <w:szCs w:val="28"/>
        </w:rPr>
        <w:t>11</w:t>
      </w:r>
      <w:r w:rsidRPr="002C3D2C">
        <w:rPr>
          <w:szCs w:val="28"/>
        </w:rPr>
        <w:t xml:space="preserve"> протокол</w:t>
      </w:r>
      <w:r w:rsidR="00F213B8">
        <w:rPr>
          <w:szCs w:val="28"/>
        </w:rPr>
        <w:t>ів</w:t>
      </w:r>
      <w:r w:rsidRPr="002C3D2C">
        <w:rPr>
          <w:szCs w:val="28"/>
        </w:rPr>
        <w:t xml:space="preserve"> за ч. 4 ст. 156 КУпАП (повторне порушення протягом року, штраф  - від 13600 до 23800). Вказані протоколи</w:t>
      </w:r>
      <w:r w:rsidR="00CB600C">
        <w:rPr>
          <w:szCs w:val="28"/>
        </w:rPr>
        <w:t>,</w:t>
      </w:r>
      <w:r w:rsidRPr="002C3D2C">
        <w:rPr>
          <w:szCs w:val="28"/>
        </w:rPr>
        <w:t xml:space="preserve"> згідно </w:t>
      </w:r>
      <w:r w:rsidR="009952D7">
        <w:rPr>
          <w:szCs w:val="28"/>
        </w:rPr>
        <w:t>з вимогами</w:t>
      </w:r>
      <w:r w:rsidRPr="002C3D2C">
        <w:rPr>
          <w:szCs w:val="28"/>
        </w:rPr>
        <w:t xml:space="preserve"> адмінкодексу</w:t>
      </w:r>
      <w:r w:rsidR="00CB600C">
        <w:rPr>
          <w:szCs w:val="28"/>
        </w:rPr>
        <w:t>,</w:t>
      </w:r>
      <w:r w:rsidRPr="002C3D2C">
        <w:rPr>
          <w:szCs w:val="28"/>
        </w:rPr>
        <w:t xml:space="preserve"> направлені для розгляду в Луцький міськрайонний суд, яки</w:t>
      </w:r>
      <w:r>
        <w:rPr>
          <w:szCs w:val="28"/>
        </w:rPr>
        <w:t>м</w:t>
      </w:r>
      <w:r w:rsidRPr="002C3D2C">
        <w:rPr>
          <w:szCs w:val="28"/>
        </w:rPr>
        <w:t xml:space="preserve"> накладено штрафів на загальну суму </w:t>
      </w:r>
      <w:r w:rsidR="00F213B8">
        <w:rPr>
          <w:szCs w:val="28"/>
        </w:rPr>
        <w:t>158 100</w:t>
      </w:r>
      <w:r w:rsidRPr="002C3D2C">
        <w:rPr>
          <w:szCs w:val="28"/>
        </w:rPr>
        <w:t xml:space="preserve"> грн (найменша накладена сума штрафу</w:t>
      </w:r>
      <w:r w:rsidR="00F213B8">
        <w:rPr>
          <w:szCs w:val="28"/>
        </w:rPr>
        <w:t xml:space="preserve"> – </w:t>
      </w:r>
      <w:r w:rsidR="00CB600C">
        <w:rPr>
          <w:szCs w:val="28"/>
        </w:rPr>
        <w:t xml:space="preserve"> </w:t>
      </w:r>
      <w:r w:rsidRPr="002C3D2C">
        <w:rPr>
          <w:szCs w:val="28"/>
        </w:rPr>
        <w:t>6800 грн, найбільша – 13600 грн).</w:t>
      </w:r>
    </w:p>
    <w:p w:rsidR="006E6ABD" w:rsidRDefault="00924761" w:rsidP="007C6E2F">
      <w:pPr>
        <w:shd w:val="clear" w:color="auto" w:fill="FFFFFF"/>
        <w:tabs>
          <w:tab w:val="left" w:pos="709"/>
        </w:tabs>
        <w:jc w:val="both"/>
        <w:rPr>
          <w:color w:val="000000"/>
          <w:szCs w:val="28"/>
        </w:rPr>
      </w:pPr>
      <w:r>
        <w:rPr>
          <w:color w:val="000000"/>
          <w:szCs w:val="28"/>
        </w:rPr>
        <w:tab/>
      </w:r>
      <w:r w:rsidR="008B7B21">
        <w:rPr>
          <w:color w:val="000000"/>
          <w:szCs w:val="28"/>
        </w:rPr>
        <w:t>Інспекторами</w:t>
      </w:r>
      <w:r w:rsidR="00DE5513" w:rsidRPr="00DE5513">
        <w:rPr>
          <w:color w:val="000000"/>
          <w:szCs w:val="28"/>
        </w:rPr>
        <w:t xml:space="preserve"> департаменту муніципальної варти Луцької міської ради</w:t>
      </w:r>
      <w:r w:rsidR="00CB600C">
        <w:rPr>
          <w:color w:val="000000"/>
          <w:szCs w:val="28"/>
        </w:rPr>
        <w:t>,</w:t>
      </w:r>
      <w:r w:rsidR="00DE5513" w:rsidRPr="00DE5513">
        <w:rPr>
          <w:color w:val="000000"/>
          <w:szCs w:val="28"/>
        </w:rPr>
        <w:t xml:space="preserve"> спільно з працівниками КП «Луцьке підприємство електротранспорту»</w:t>
      </w:r>
      <w:r w:rsidR="00E06F2B">
        <w:rPr>
          <w:color w:val="000000"/>
          <w:szCs w:val="28"/>
        </w:rPr>
        <w:t>,</w:t>
      </w:r>
      <w:r w:rsidR="00DE5513" w:rsidRPr="00DE5513">
        <w:rPr>
          <w:color w:val="000000"/>
          <w:szCs w:val="28"/>
        </w:rPr>
        <w:t xml:space="preserve"> здійснювались заходи щодо перевірки використання пасажирами електронних квитків, мобільних додатків та банківських карток при оплаті за проїзд у громадському транспорті міста</w:t>
      </w:r>
      <w:r w:rsidR="00CB600C">
        <w:rPr>
          <w:color w:val="000000"/>
          <w:szCs w:val="28"/>
        </w:rPr>
        <w:t>,</w:t>
      </w:r>
      <w:r w:rsidR="00DE5513" w:rsidRPr="00DE5513">
        <w:rPr>
          <w:color w:val="000000"/>
          <w:szCs w:val="28"/>
        </w:rPr>
        <w:t xml:space="preserve"> з метою боротьби з обігом готівки у маршрутках. За результатами роботи було збільшено кількість фактів використання безготівкового розрахунку, зменшився обіг готівки при оплаті за проїзд, підвищилась правова культура водії</w:t>
      </w:r>
      <w:r w:rsidR="00CB600C">
        <w:rPr>
          <w:color w:val="000000"/>
          <w:szCs w:val="28"/>
        </w:rPr>
        <w:t>в</w:t>
      </w:r>
      <w:r w:rsidR="00DE5513" w:rsidRPr="00DE5513">
        <w:rPr>
          <w:color w:val="000000"/>
          <w:szCs w:val="28"/>
        </w:rPr>
        <w:t xml:space="preserve"> та пасажирів у громадському транспорті.</w:t>
      </w:r>
    </w:p>
    <w:p w:rsidR="00F213B8" w:rsidRDefault="00F213B8" w:rsidP="007C6E2F">
      <w:pPr>
        <w:shd w:val="clear" w:color="auto" w:fill="FFFFFF"/>
        <w:tabs>
          <w:tab w:val="left" w:pos="709"/>
        </w:tabs>
        <w:jc w:val="both"/>
        <w:rPr>
          <w:color w:val="000000"/>
          <w:szCs w:val="28"/>
        </w:rPr>
      </w:pPr>
    </w:p>
    <w:p w:rsidR="006E6ABD" w:rsidRPr="005903B5" w:rsidRDefault="006E6ABD" w:rsidP="00776FCA">
      <w:pPr>
        <w:pStyle w:val="aa"/>
        <w:numPr>
          <w:ilvl w:val="0"/>
          <w:numId w:val="7"/>
        </w:numPr>
        <w:ind w:left="0" w:firstLine="709"/>
        <w:jc w:val="both"/>
        <w:rPr>
          <w:sz w:val="28"/>
          <w:szCs w:val="28"/>
        </w:rPr>
      </w:pPr>
      <w:r w:rsidRPr="005903B5">
        <w:rPr>
          <w:sz w:val="28"/>
          <w:szCs w:val="28"/>
        </w:rPr>
        <w:t xml:space="preserve">В звітному періоді інспекторами департаменту проводилась робота щодо дотримання на території міста рішення міської ради від 08.09.2006 </w:t>
      </w:r>
      <w:r w:rsidR="00F213B8">
        <w:rPr>
          <w:sz w:val="28"/>
          <w:szCs w:val="28"/>
        </w:rPr>
        <w:t xml:space="preserve">                  </w:t>
      </w:r>
      <w:r w:rsidRPr="005903B5">
        <w:rPr>
          <w:sz w:val="28"/>
          <w:szCs w:val="28"/>
        </w:rPr>
        <w:t xml:space="preserve">№ 5/136 «Про впорядкування вживання тютюнових виробів на території міста Луцька», із змінами, за недотримання вимог якого складено </w:t>
      </w:r>
      <w:r w:rsidR="00F213B8">
        <w:rPr>
          <w:sz w:val="28"/>
          <w:szCs w:val="28"/>
        </w:rPr>
        <w:t>326</w:t>
      </w:r>
      <w:r w:rsidRPr="005903B5">
        <w:rPr>
          <w:sz w:val="28"/>
          <w:szCs w:val="28"/>
        </w:rPr>
        <w:t xml:space="preserve"> протоколи згідно ст. 175-1 КУпАП.</w:t>
      </w:r>
    </w:p>
    <w:p w:rsidR="006E6ABD" w:rsidRDefault="006E6ABD" w:rsidP="006E6ABD">
      <w:pPr>
        <w:ind w:firstLine="708"/>
        <w:jc w:val="both"/>
        <w:rPr>
          <w:szCs w:val="28"/>
        </w:rPr>
      </w:pPr>
      <w:r w:rsidRPr="002C3D2C">
        <w:rPr>
          <w:szCs w:val="28"/>
        </w:rPr>
        <w:t xml:space="preserve">З метою виконання рішення міської ради від 20.04.2011 №9/23 «Про заборону продажу пива, алкогольних, слабоалкогольних напоїв, вин столових </w:t>
      </w:r>
      <w:r w:rsidRPr="002C3D2C">
        <w:rPr>
          <w:szCs w:val="28"/>
        </w:rPr>
        <w:lastRenderedPageBreak/>
        <w:t>та тютюнових виробів» (заборона продажу алкогольних напоїв в нічний час)</w:t>
      </w:r>
      <w:r w:rsidR="00CB600C">
        <w:rPr>
          <w:szCs w:val="28"/>
        </w:rPr>
        <w:t>,</w:t>
      </w:r>
      <w:r w:rsidRPr="002C3D2C">
        <w:rPr>
          <w:szCs w:val="28"/>
        </w:rPr>
        <w:t xml:space="preserve"> департаментом проводяться регулярні перевірки закл</w:t>
      </w:r>
      <w:r w:rsidR="00CB600C">
        <w:rPr>
          <w:szCs w:val="28"/>
        </w:rPr>
        <w:t xml:space="preserve">адів торгівлі.  За </w:t>
      </w:r>
      <w:r w:rsidR="00F213B8">
        <w:rPr>
          <w:szCs w:val="28"/>
        </w:rPr>
        <w:t>2021 рік</w:t>
      </w:r>
      <w:r w:rsidRPr="002C3D2C">
        <w:rPr>
          <w:szCs w:val="28"/>
        </w:rPr>
        <w:t xml:space="preserve"> д</w:t>
      </w:r>
      <w:r w:rsidR="00F213B8">
        <w:rPr>
          <w:szCs w:val="28"/>
        </w:rPr>
        <w:t>епартаментом було зафіксовано 23</w:t>
      </w:r>
      <w:r>
        <w:rPr>
          <w:szCs w:val="28"/>
        </w:rPr>
        <w:t xml:space="preserve"> випадки</w:t>
      </w:r>
      <w:r w:rsidRPr="002C3D2C">
        <w:rPr>
          <w:szCs w:val="28"/>
        </w:rPr>
        <w:t xml:space="preserve"> продажу алкоголю в нічний час</w:t>
      </w:r>
      <w:r w:rsidR="00CB600C">
        <w:rPr>
          <w:szCs w:val="28"/>
        </w:rPr>
        <w:t>,</w:t>
      </w:r>
      <w:r w:rsidRPr="002C3D2C">
        <w:rPr>
          <w:szCs w:val="28"/>
        </w:rPr>
        <w:t xml:space="preserve"> по кожному з яких складено відповідні адмінматеріали за ч.</w:t>
      </w:r>
      <w:r>
        <w:rPr>
          <w:szCs w:val="28"/>
        </w:rPr>
        <w:t xml:space="preserve"> </w:t>
      </w:r>
      <w:r w:rsidRPr="002C3D2C">
        <w:rPr>
          <w:szCs w:val="28"/>
        </w:rPr>
        <w:t xml:space="preserve">2 ст. 156 КУпАП (передбачена відповідальність у вигляді накладення штрафу від 6800 до 13600 грн.). Вказані протоколи направлені для розгляду адміністративними комісіями за місцем проживання порушників. </w:t>
      </w:r>
      <w:r w:rsidR="00F213B8">
        <w:rPr>
          <w:szCs w:val="28"/>
        </w:rPr>
        <w:t>А</w:t>
      </w:r>
      <w:r w:rsidRPr="002C3D2C">
        <w:rPr>
          <w:szCs w:val="28"/>
        </w:rPr>
        <w:t xml:space="preserve">дміністративною комісією при виконавчому комітеті Луцької міської ради накладено штрафів на загальну суму </w:t>
      </w:r>
      <w:r w:rsidR="00F213B8">
        <w:rPr>
          <w:szCs w:val="28"/>
        </w:rPr>
        <w:t>74800</w:t>
      </w:r>
      <w:r w:rsidRPr="002C3D2C">
        <w:rPr>
          <w:szCs w:val="28"/>
        </w:rPr>
        <w:t xml:space="preserve"> грн.</w:t>
      </w:r>
    </w:p>
    <w:p w:rsidR="00CF7F24" w:rsidRDefault="00CF7F24" w:rsidP="00CF7F24">
      <w:pPr>
        <w:ind w:firstLine="574"/>
        <w:jc w:val="both"/>
        <w:rPr>
          <w:szCs w:val="28"/>
        </w:rPr>
      </w:pPr>
      <w:r>
        <w:rPr>
          <w:szCs w:val="28"/>
        </w:rPr>
        <w:t xml:space="preserve">Впродовж 2021 року </w:t>
      </w:r>
      <w:r w:rsidR="00760D50">
        <w:rPr>
          <w:szCs w:val="28"/>
        </w:rPr>
        <w:t>працівники департаменту</w:t>
      </w:r>
      <w:r>
        <w:rPr>
          <w:szCs w:val="28"/>
        </w:rPr>
        <w:t xml:space="preserve"> неодноразово брали участь у забезпеченні охорони громадського порядку та охорони комунального майна під час проведенні святкових та масових заходів. Зокрема, під час святкування Дня міста, Дня Незалежності, фестивалю «Бандерштат – 2021»,  «З родинного джерела» та інші. Під час чергувань не б</w:t>
      </w:r>
      <w:r w:rsidR="00225EEF">
        <w:rPr>
          <w:szCs w:val="28"/>
        </w:rPr>
        <w:t>уло допущення актів вандалізму т</w:t>
      </w:r>
      <w:r>
        <w:rPr>
          <w:szCs w:val="28"/>
        </w:rPr>
        <w:t>а забезпечено громадський порядок та безпеку людей.</w:t>
      </w:r>
    </w:p>
    <w:p w:rsidR="00CF7F24" w:rsidRDefault="00CF7F24" w:rsidP="006E6ABD">
      <w:pPr>
        <w:ind w:firstLine="708"/>
        <w:jc w:val="both"/>
        <w:rPr>
          <w:szCs w:val="28"/>
        </w:rPr>
      </w:pPr>
    </w:p>
    <w:p w:rsidR="00CF7F24" w:rsidRDefault="00CF7F24" w:rsidP="00CF7F24">
      <w:pPr>
        <w:jc w:val="both"/>
        <w:rPr>
          <w:szCs w:val="28"/>
        </w:rPr>
      </w:pPr>
      <w:r>
        <w:rPr>
          <w:szCs w:val="28"/>
        </w:rPr>
        <w:tab/>
      </w:r>
      <w:r w:rsidRPr="00AD3A6B">
        <w:rPr>
          <w:szCs w:val="28"/>
        </w:rPr>
        <w:t>У планах департаменту на 2022 рік:</w:t>
      </w:r>
    </w:p>
    <w:p w:rsidR="00CF7F24" w:rsidRPr="00AC6D9F" w:rsidRDefault="00CF7F24" w:rsidP="00CF7F24">
      <w:pPr>
        <w:pStyle w:val="aa"/>
        <w:numPr>
          <w:ilvl w:val="0"/>
          <w:numId w:val="15"/>
        </w:numPr>
        <w:ind w:left="0" w:firstLine="0"/>
        <w:jc w:val="both"/>
        <w:rPr>
          <w:sz w:val="28"/>
          <w:szCs w:val="28"/>
        </w:rPr>
      </w:pPr>
      <w:r>
        <w:rPr>
          <w:sz w:val="28"/>
          <w:szCs w:val="28"/>
        </w:rPr>
        <w:t>розробити та затвердити Правила благоустрою Луцької міської територіальної громади</w:t>
      </w:r>
      <w:r w:rsidRPr="00AD3A6B">
        <w:rPr>
          <w:sz w:val="28"/>
          <w:szCs w:val="28"/>
        </w:rPr>
        <w:t>;</w:t>
      </w:r>
    </w:p>
    <w:p w:rsidR="00CF7F24" w:rsidRPr="00AD3A6B" w:rsidRDefault="00CF7F24" w:rsidP="00CF7F24">
      <w:pPr>
        <w:pStyle w:val="aa"/>
        <w:numPr>
          <w:ilvl w:val="0"/>
          <w:numId w:val="14"/>
        </w:numPr>
        <w:ind w:left="0" w:firstLine="0"/>
        <w:jc w:val="both"/>
        <w:rPr>
          <w:sz w:val="28"/>
          <w:szCs w:val="28"/>
        </w:rPr>
      </w:pPr>
      <w:r w:rsidRPr="00AD3A6B">
        <w:rPr>
          <w:sz w:val="28"/>
          <w:szCs w:val="28"/>
        </w:rPr>
        <w:t>встановити камери в</w:t>
      </w:r>
      <w:r w:rsidR="008F7E72">
        <w:rPr>
          <w:sz w:val="28"/>
          <w:szCs w:val="28"/>
        </w:rPr>
        <w:t>ідеоспостереження на проспектах</w:t>
      </w:r>
      <w:r w:rsidRPr="00AD3A6B">
        <w:rPr>
          <w:sz w:val="28"/>
          <w:szCs w:val="28"/>
        </w:rPr>
        <w:t xml:space="preserve"> Молоді, Відродження, Соборності, </w:t>
      </w:r>
      <w:r>
        <w:rPr>
          <w:sz w:val="28"/>
          <w:szCs w:val="28"/>
        </w:rPr>
        <w:t xml:space="preserve">вулицях </w:t>
      </w:r>
      <w:r w:rsidRPr="00AD3A6B">
        <w:rPr>
          <w:sz w:val="28"/>
          <w:szCs w:val="28"/>
        </w:rPr>
        <w:t>Домни Гордіюк, Конякіна, Карбишева, Єршова, Карпенка-Карого, Рівненській;</w:t>
      </w:r>
    </w:p>
    <w:p w:rsidR="00CF7F24" w:rsidRPr="00AD3A6B" w:rsidRDefault="00CF7F24" w:rsidP="00CF7F24">
      <w:pPr>
        <w:pStyle w:val="aa"/>
        <w:numPr>
          <w:ilvl w:val="0"/>
          <w:numId w:val="14"/>
        </w:numPr>
        <w:ind w:left="0" w:firstLine="0"/>
        <w:jc w:val="both"/>
        <w:rPr>
          <w:sz w:val="28"/>
          <w:szCs w:val="28"/>
        </w:rPr>
      </w:pPr>
      <w:r w:rsidRPr="00AD3A6B">
        <w:rPr>
          <w:sz w:val="28"/>
          <w:szCs w:val="28"/>
        </w:rPr>
        <w:t>побуд</w:t>
      </w:r>
      <w:r w:rsidR="001845E3">
        <w:rPr>
          <w:sz w:val="28"/>
          <w:szCs w:val="28"/>
        </w:rPr>
        <w:t>увати</w:t>
      </w:r>
      <w:r>
        <w:rPr>
          <w:sz w:val="28"/>
          <w:szCs w:val="28"/>
        </w:rPr>
        <w:t xml:space="preserve"> </w:t>
      </w:r>
      <w:r w:rsidR="008F7E72">
        <w:rPr>
          <w:sz w:val="28"/>
          <w:szCs w:val="28"/>
        </w:rPr>
        <w:t>новий сегмент</w:t>
      </w:r>
      <w:r>
        <w:rPr>
          <w:sz w:val="28"/>
          <w:szCs w:val="28"/>
        </w:rPr>
        <w:t xml:space="preserve"> с</w:t>
      </w:r>
      <w:r w:rsidRPr="00AD3A6B">
        <w:rPr>
          <w:sz w:val="28"/>
          <w:szCs w:val="28"/>
        </w:rPr>
        <w:t>истеми  по проспекту Волі та прилеглих до нього  вулицях, а саме: Глушець, Степана Бандери, Шопена, Коперника, Чехова то</w:t>
      </w:r>
      <w:r>
        <w:rPr>
          <w:sz w:val="28"/>
          <w:szCs w:val="28"/>
        </w:rPr>
        <w:t>що, який передбачає побудову 12 км ВОЛЗ та встановлення 192 камер</w:t>
      </w:r>
      <w:r w:rsidRPr="00AD3A6B">
        <w:rPr>
          <w:sz w:val="28"/>
          <w:szCs w:val="28"/>
        </w:rPr>
        <w:t>;</w:t>
      </w:r>
    </w:p>
    <w:p w:rsidR="00CF7F24" w:rsidRPr="00AD3A6B" w:rsidRDefault="001845E3" w:rsidP="00CF7F24">
      <w:pPr>
        <w:pStyle w:val="aa"/>
        <w:numPr>
          <w:ilvl w:val="0"/>
          <w:numId w:val="14"/>
        </w:numPr>
        <w:ind w:left="0" w:firstLine="0"/>
        <w:jc w:val="both"/>
        <w:rPr>
          <w:sz w:val="28"/>
          <w:szCs w:val="28"/>
        </w:rPr>
      </w:pPr>
      <w:r>
        <w:rPr>
          <w:sz w:val="28"/>
          <w:szCs w:val="28"/>
        </w:rPr>
        <w:t>встановити додаткові камери</w:t>
      </w:r>
      <w:r w:rsidR="00CF7F24" w:rsidRPr="00AD3A6B">
        <w:rPr>
          <w:sz w:val="28"/>
          <w:szCs w:val="28"/>
        </w:rPr>
        <w:t xml:space="preserve"> </w:t>
      </w:r>
      <w:r w:rsidR="00CF7F24">
        <w:rPr>
          <w:sz w:val="28"/>
          <w:szCs w:val="28"/>
        </w:rPr>
        <w:t>відео</w:t>
      </w:r>
      <w:r w:rsidR="00CF7F24" w:rsidRPr="00AD3A6B">
        <w:rPr>
          <w:sz w:val="28"/>
          <w:szCs w:val="28"/>
        </w:rPr>
        <w:t>спостереження в населених пунктах Луцької міської територіальної громади;</w:t>
      </w:r>
    </w:p>
    <w:p w:rsidR="00CF7F24" w:rsidRPr="009F7F79" w:rsidRDefault="00CF7F24" w:rsidP="00CF7F24">
      <w:pPr>
        <w:pStyle w:val="aa"/>
        <w:numPr>
          <w:ilvl w:val="0"/>
          <w:numId w:val="14"/>
        </w:numPr>
        <w:ind w:left="0" w:firstLine="0"/>
        <w:jc w:val="both"/>
        <w:rPr>
          <w:sz w:val="28"/>
          <w:szCs w:val="28"/>
        </w:rPr>
      </w:pPr>
      <w:r w:rsidRPr="009F7F79">
        <w:rPr>
          <w:sz w:val="28"/>
          <w:szCs w:val="28"/>
        </w:rPr>
        <w:t>створити сучасний Ситуаційний центр із застосування передових досягнень в галузі інтелектуального аналізу відеоконтенту, яки</w:t>
      </w:r>
      <w:r w:rsidR="00E26444">
        <w:rPr>
          <w:sz w:val="28"/>
          <w:szCs w:val="28"/>
        </w:rPr>
        <w:t>й буде поступати із камер відео</w:t>
      </w:r>
      <w:r w:rsidRPr="009F7F79">
        <w:rPr>
          <w:sz w:val="28"/>
          <w:szCs w:val="28"/>
        </w:rPr>
        <w:t>спостереження, придба</w:t>
      </w:r>
      <w:r w:rsidR="00E26444">
        <w:rPr>
          <w:sz w:val="28"/>
          <w:szCs w:val="28"/>
        </w:rPr>
        <w:t>ти</w:t>
      </w:r>
      <w:r w:rsidRPr="009F7F79">
        <w:rPr>
          <w:sz w:val="28"/>
          <w:szCs w:val="28"/>
        </w:rPr>
        <w:t xml:space="preserve"> аналітичн</w:t>
      </w:r>
      <w:r w:rsidR="00E26444">
        <w:rPr>
          <w:sz w:val="28"/>
          <w:szCs w:val="28"/>
        </w:rPr>
        <w:t>е</w:t>
      </w:r>
      <w:r w:rsidRPr="009F7F79">
        <w:rPr>
          <w:sz w:val="28"/>
          <w:szCs w:val="28"/>
        </w:rPr>
        <w:t xml:space="preserve"> програмн</w:t>
      </w:r>
      <w:r w:rsidR="00E26444">
        <w:rPr>
          <w:sz w:val="28"/>
          <w:szCs w:val="28"/>
        </w:rPr>
        <w:t>е</w:t>
      </w:r>
      <w:r w:rsidRPr="009F7F79">
        <w:rPr>
          <w:sz w:val="28"/>
          <w:szCs w:val="28"/>
        </w:rPr>
        <w:t xml:space="preserve"> забезпечення та серверн</w:t>
      </w:r>
      <w:r w:rsidR="00E26444">
        <w:rPr>
          <w:sz w:val="28"/>
          <w:szCs w:val="28"/>
        </w:rPr>
        <w:t>е</w:t>
      </w:r>
      <w:r w:rsidRPr="009F7F79">
        <w:rPr>
          <w:sz w:val="28"/>
          <w:szCs w:val="28"/>
        </w:rPr>
        <w:t xml:space="preserve"> обладнання для створення сучасної інтегрованої системи відеоспостереження та відеоаналітики.</w:t>
      </w:r>
    </w:p>
    <w:p w:rsidR="00CF7F24" w:rsidRPr="002C3D2C" w:rsidRDefault="00CF7F24" w:rsidP="006E6ABD">
      <w:pPr>
        <w:ind w:firstLine="708"/>
        <w:jc w:val="both"/>
        <w:rPr>
          <w:szCs w:val="28"/>
        </w:rPr>
      </w:pPr>
    </w:p>
    <w:p w:rsidR="00B512CC" w:rsidRPr="00CB600C" w:rsidRDefault="00B512CC" w:rsidP="00DE5513">
      <w:pPr>
        <w:pStyle w:val="a9"/>
        <w:shd w:val="clear" w:color="auto" w:fill="FFFFFF"/>
        <w:spacing w:before="0" w:beforeAutospacing="0" w:after="0" w:afterAutospacing="0" w:line="276" w:lineRule="auto"/>
        <w:ind w:right="-1"/>
        <w:jc w:val="both"/>
        <w:rPr>
          <w:szCs w:val="28"/>
          <w:shd w:val="clear" w:color="auto" w:fill="FFFFFF"/>
          <w:lang w:val="uk-UA"/>
        </w:rPr>
      </w:pPr>
    </w:p>
    <w:p w:rsidR="00D6324B" w:rsidRPr="002C3D2C" w:rsidRDefault="000E70AD" w:rsidP="007C6E2F">
      <w:pPr>
        <w:jc w:val="both"/>
        <w:rPr>
          <w:szCs w:val="28"/>
        </w:rPr>
      </w:pPr>
      <w:r w:rsidRPr="002C3D2C">
        <w:rPr>
          <w:szCs w:val="28"/>
        </w:rPr>
        <w:t>Директор</w:t>
      </w:r>
      <w:r w:rsidR="007C6E2F" w:rsidRPr="002C3D2C">
        <w:rPr>
          <w:szCs w:val="28"/>
        </w:rPr>
        <w:t xml:space="preserve"> департаменту</w:t>
      </w:r>
    </w:p>
    <w:p w:rsidR="007C6E2F" w:rsidRPr="002C3D2C" w:rsidRDefault="00D6324B" w:rsidP="007C6E2F">
      <w:pPr>
        <w:jc w:val="both"/>
        <w:rPr>
          <w:szCs w:val="28"/>
        </w:rPr>
      </w:pPr>
      <w:r w:rsidRPr="002C3D2C">
        <w:rPr>
          <w:szCs w:val="28"/>
        </w:rPr>
        <w:t>муніципальної варти</w:t>
      </w:r>
      <w:r w:rsidR="007C6E2F" w:rsidRPr="002C3D2C">
        <w:rPr>
          <w:szCs w:val="28"/>
        </w:rPr>
        <w:t xml:space="preserve">                                                       </w:t>
      </w:r>
      <w:r w:rsidR="000E70AD" w:rsidRPr="002C3D2C">
        <w:rPr>
          <w:szCs w:val="28"/>
        </w:rPr>
        <w:t xml:space="preserve">      </w:t>
      </w:r>
      <w:r w:rsidR="00E00738" w:rsidRPr="002C3D2C">
        <w:rPr>
          <w:szCs w:val="28"/>
        </w:rPr>
        <w:t xml:space="preserve"> </w:t>
      </w:r>
      <w:r w:rsidR="000E70AD" w:rsidRPr="002C3D2C">
        <w:rPr>
          <w:szCs w:val="28"/>
        </w:rPr>
        <w:t>Юлія СИРОТИНСЬКА</w:t>
      </w:r>
    </w:p>
    <w:p w:rsidR="007C6E2F" w:rsidRPr="002C3D2C" w:rsidRDefault="007C6E2F" w:rsidP="007C6E2F">
      <w:pPr>
        <w:rPr>
          <w:sz w:val="24"/>
        </w:rPr>
      </w:pPr>
    </w:p>
    <w:p w:rsidR="007C6E2F" w:rsidRPr="002C3D2C" w:rsidRDefault="00F95CA6">
      <w:pPr>
        <w:rPr>
          <w:sz w:val="24"/>
        </w:rPr>
      </w:pPr>
      <w:r>
        <w:rPr>
          <w:sz w:val="24"/>
        </w:rPr>
        <w:t>Роман Кулик 722 649</w:t>
      </w:r>
    </w:p>
    <w:sectPr w:rsidR="007C6E2F" w:rsidRPr="002C3D2C" w:rsidSect="002F0B1F">
      <w:headerReference w:type="default" r:id="rId8"/>
      <w:pgSz w:w="11906" w:h="16838"/>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70" w:rsidRDefault="00605C70" w:rsidP="00B76D94">
      <w:r>
        <w:separator/>
      </w:r>
    </w:p>
  </w:endnote>
  <w:endnote w:type="continuationSeparator" w:id="0">
    <w:p w:rsidR="00605C70" w:rsidRDefault="00605C70" w:rsidP="00B7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70" w:rsidRDefault="00605C70" w:rsidP="00B76D94">
      <w:r>
        <w:separator/>
      </w:r>
    </w:p>
  </w:footnote>
  <w:footnote w:type="continuationSeparator" w:id="0">
    <w:p w:rsidR="00605C70" w:rsidRDefault="00605C70" w:rsidP="00B7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7F2" w:rsidRDefault="00605C70">
    <w:pPr>
      <w:pStyle w:val="a5"/>
      <w:jc w:val="center"/>
    </w:pPr>
    <w:r>
      <w:fldChar w:fldCharType="begin"/>
    </w:r>
    <w:r>
      <w:instrText xml:space="preserve"> PAGE   \* MERGEFORMAT </w:instrText>
    </w:r>
    <w:r>
      <w:fldChar w:fldCharType="separate"/>
    </w:r>
    <w:r w:rsidR="007E22CA">
      <w:rPr>
        <w:noProof/>
      </w:rPr>
      <w:t>2</w:t>
    </w:r>
    <w:r>
      <w:rPr>
        <w:noProof/>
      </w:rPr>
      <w:fldChar w:fldCharType="end"/>
    </w:r>
  </w:p>
  <w:p w:rsidR="001C07F2" w:rsidRDefault="001C07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3B4F"/>
    <w:multiLevelType w:val="hybridMultilevel"/>
    <w:tmpl w:val="D24EA8FE"/>
    <w:lvl w:ilvl="0" w:tplc="1D5CDA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8F17A10"/>
    <w:multiLevelType w:val="hybridMultilevel"/>
    <w:tmpl w:val="EF923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BF762A"/>
    <w:multiLevelType w:val="hybridMultilevel"/>
    <w:tmpl w:val="8154E3F2"/>
    <w:lvl w:ilvl="0" w:tplc="23A4CF3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DD2436D"/>
    <w:multiLevelType w:val="hybridMultilevel"/>
    <w:tmpl w:val="BC26840C"/>
    <w:lvl w:ilvl="0" w:tplc="AE7C78EA">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323D0893"/>
    <w:multiLevelType w:val="hybridMultilevel"/>
    <w:tmpl w:val="74B4AA32"/>
    <w:lvl w:ilvl="0" w:tplc="F6B2CC6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D02435"/>
    <w:multiLevelType w:val="hybridMultilevel"/>
    <w:tmpl w:val="93F80D80"/>
    <w:lvl w:ilvl="0" w:tplc="AE7C78EA">
      <w:start w:val="1"/>
      <w:numFmt w:val="bullet"/>
      <w:lvlText w:val="-"/>
      <w:lvlJc w:val="left"/>
      <w:pPr>
        <w:ind w:left="8866" w:hanging="360"/>
      </w:pPr>
      <w:rPr>
        <w:rFonts w:ascii="Times New Roman" w:hAnsi="Times New Roman" w:cs="Times New Roman" w:hint="default"/>
      </w:rPr>
    </w:lvl>
    <w:lvl w:ilvl="1" w:tplc="04220003" w:tentative="1">
      <w:start w:val="1"/>
      <w:numFmt w:val="bullet"/>
      <w:lvlText w:val="o"/>
      <w:lvlJc w:val="left"/>
      <w:pPr>
        <w:ind w:left="9586" w:hanging="360"/>
      </w:pPr>
      <w:rPr>
        <w:rFonts w:ascii="Courier New" w:hAnsi="Courier New" w:cs="Courier New" w:hint="default"/>
      </w:rPr>
    </w:lvl>
    <w:lvl w:ilvl="2" w:tplc="04220005" w:tentative="1">
      <w:start w:val="1"/>
      <w:numFmt w:val="bullet"/>
      <w:lvlText w:val=""/>
      <w:lvlJc w:val="left"/>
      <w:pPr>
        <w:ind w:left="10306" w:hanging="360"/>
      </w:pPr>
      <w:rPr>
        <w:rFonts w:ascii="Wingdings" w:hAnsi="Wingdings" w:hint="default"/>
      </w:rPr>
    </w:lvl>
    <w:lvl w:ilvl="3" w:tplc="04220001" w:tentative="1">
      <w:start w:val="1"/>
      <w:numFmt w:val="bullet"/>
      <w:lvlText w:val=""/>
      <w:lvlJc w:val="left"/>
      <w:pPr>
        <w:ind w:left="11026" w:hanging="360"/>
      </w:pPr>
      <w:rPr>
        <w:rFonts w:ascii="Symbol" w:hAnsi="Symbol" w:hint="default"/>
      </w:rPr>
    </w:lvl>
    <w:lvl w:ilvl="4" w:tplc="04220003" w:tentative="1">
      <w:start w:val="1"/>
      <w:numFmt w:val="bullet"/>
      <w:lvlText w:val="o"/>
      <w:lvlJc w:val="left"/>
      <w:pPr>
        <w:ind w:left="11746" w:hanging="360"/>
      </w:pPr>
      <w:rPr>
        <w:rFonts w:ascii="Courier New" w:hAnsi="Courier New" w:cs="Courier New" w:hint="default"/>
      </w:rPr>
    </w:lvl>
    <w:lvl w:ilvl="5" w:tplc="04220005" w:tentative="1">
      <w:start w:val="1"/>
      <w:numFmt w:val="bullet"/>
      <w:lvlText w:val=""/>
      <w:lvlJc w:val="left"/>
      <w:pPr>
        <w:ind w:left="12466" w:hanging="360"/>
      </w:pPr>
      <w:rPr>
        <w:rFonts w:ascii="Wingdings" w:hAnsi="Wingdings" w:hint="default"/>
      </w:rPr>
    </w:lvl>
    <w:lvl w:ilvl="6" w:tplc="04220001" w:tentative="1">
      <w:start w:val="1"/>
      <w:numFmt w:val="bullet"/>
      <w:lvlText w:val=""/>
      <w:lvlJc w:val="left"/>
      <w:pPr>
        <w:ind w:left="13186" w:hanging="360"/>
      </w:pPr>
      <w:rPr>
        <w:rFonts w:ascii="Symbol" w:hAnsi="Symbol" w:hint="default"/>
      </w:rPr>
    </w:lvl>
    <w:lvl w:ilvl="7" w:tplc="04220003" w:tentative="1">
      <w:start w:val="1"/>
      <w:numFmt w:val="bullet"/>
      <w:lvlText w:val="o"/>
      <w:lvlJc w:val="left"/>
      <w:pPr>
        <w:ind w:left="13906" w:hanging="360"/>
      </w:pPr>
      <w:rPr>
        <w:rFonts w:ascii="Courier New" w:hAnsi="Courier New" w:cs="Courier New" w:hint="default"/>
      </w:rPr>
    </w:lvl>
    <w:lvl w:ilvl="8" w:tplc="04220005" w:tentative="1">
      <w:start w:val="1"/>
      <w:numFmt w:val="bullet"/>
      <w:lvlText w:val=""/>
      <w:lvlJc w:val="left"/>
      <w:pPr>
        <w:ind w:left="14626" w:hanging="360"/>
      </w:pPr>
      <w:rPr>
        <w:rFonts w:ascii="Wingdings" w:hAnsi="Wingdings" w:hint="default"/>
      </w:rPr>
    </w:lvl>
  </w:abstractNum>
  <w:abstractNum w:abstractNumId="6" w15:restartNumberingAfterBreak="0">
    <w:nsid w:val="372D049E"/>
    <w:multiLevelType w:val="hybridMultilevel"/>
    <w:tmpl w:val="BCCC7F8C"/>
    <w:lvl w:ilvl="0" w:tplc="AE7C78EA">
      <w:start w:val="1"/>
      <w:numFmt w:val="bullet"/>
      <w:lvlText w:val="-"/>
      <w:lvlJc w:val="left"/>
      <w:pPr>
        <w:ind w:left="1854" w:hanging="360"/>
      </w:pPr>
      <w:rPr>
        <w:rFonts w:ascii="Times New Roman" w:hAnsi="Times New Roman" w:cs="Times New Roman"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7" w15:restartNumberingAfterBreak="0">
    <w:nsid w:val="387D633D"/>
    <w:multiLevelType w:val="hybridMultilevel"/>
    <w:tmpl w:val="58820FBA"/>
    <w:lvl w:ilvl="0" w:tplc="E3FCD746">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CFD66FF"/>
    <w:multiLevelType w:val="hybridMultilevel"/>
    <w:tmpl w:val="14FA31F2"/>
    <w:lvl w:ilvl="0" w:tplc="AE7C78EA">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4D5D2190"/>
    <w:multiLevelType w:val="hybridMultilevel"/>
    <w:tmpl w:val="083EA4DA"/>
    <w:lvl w:ilvl="0" w:tplc="6BFE6188">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FD5B4C"/>
    <w:multiLevelType w:val="hybridMultilevel"/>
    <w:tmpl w:val="8C7ACC38"/>
    <w:lvl w:ilvl="0" w:tplc="DFEA8F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396BDF"/>
    <w:multiLevelType w:val="hybridMultilevel"/>
    <w:tmpl w:val="2754231E"/>
    <w:lvl w:ilvl="0" w:tplc="E726204A">
      <w:start w:val="2"/>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12" w15:restartNumberingAfterBreak="0">
    <w:nsid w:val="60667ACF"/>
    <w:multiLevelType w:val="hybridMultilevel"/>
    <w:tmpl w:val="2BE2D8AA"/>
    <w:lvl w:ilvl="0" w:tplc="7D441C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426CA7"/>
    <w:multiLevelType w:val="hybridMultilevel"/>
    <w:tmpl w:val="3B98B32C"/>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4" w15:restartNumberingAfterBreak="0">
    <w:nsid w:val="68C76870"/>
    <w:multiLevelType w:val="hybridMultilevel"/>
    <w:tmpl w:val="C1882DF8"/>
    <w:lvl w:ilvl="0" w:tplc="F6B2CC6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4"/>
  </w:num>
  <w:num w:numId="5">
    <w:abstractNumId w:val="14"/>
  </w:num>
  <w:num w:numId="6">
    <w:abstractNumId w:val="2"/>
  </w:num>
  <w:num w:numId="7">
    <w:abstractNumId w:val="9"/>
  </w:num>
  <w:num w:numId="8">
    <w:abstractNumId w:val="6"/>
  </w:num>
  <w:num w:numId="9">
    <w:abstractNumId w:val="3"/>
  </w:num>
  <w:num w:numId="10">
    <w:abstractNumId w:val="5"/>
  </w:num>
  <w:num w:numId="11">
    <w:abstractNumId w:val="8"/>
  </w:num>
  <w:num w:numId="12">
    <w:abstractNumId w:val="11"/>
  </w:num>
  <w:num w:numId="13">
    <w:abstractNumId w:val="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FD"/>
    <w:rsid w:val="000119A8"/>
    <w:rsid w:val="00031904"/>
    <w:rsid w:val="00042295"/>
    <w:rsid w:val="000468CF"/>
    <w:rsid w:val="000603E8"/>
    <w:rsid w:val="000610F7"/>
    <w:rsid w:val="00063BA7"/>
    <w:rsid w:val="00066BDE"/>
    <w:rsid w:val="00074002"/>
    <w:rsid w:val="00074BBA"/>
    <w:rsid w:val="00074BBE"/>
    <w:rsid w:val="0007616A"/>
    <w:rsid w:val="00087CCC"/>
    <w:rsid w:val="000928F6"/>
    <w:rsid w:val="00094AB4"/>
    <w:rsid w:val="000A117F"/>
    <w:rsid w:val="000A41E9"/>
    <w:rsid w:val="000A42C4"/>
    <w:rsid w:val="000A434B"/>
    <w:rsid w:val="000A5F71"/>
    <w:rsid w:val="000B3F9F"/>
    <w:rsid w:val="000C3730"/>
    <w:rsid w:val="000D3223"/>
    <w:rsid w:val="000E1B0D"/>
    <w:rsid w:val="000E387E"/>
    <w:rsid w:val="000E4393"/>
    <w:rsid w:val="000E4398"/>
    <w:rsid w:val="000E70AD"/>
    <w:rsid w:val="000F0E97"/>
    <w:rsid w:val="000F12B9"/>
    <w:rsid w:val="001004A3"/>
    <w:rsid w:val="00102B18"/>
    <w:rsid w:val="001043D9"/>
    <w:rsid w:val="0012065A"/>
    <w:rsid w:val="00133682"/>
    <w:rsid w:val="00135D6F"/>
    <w:rsid w:val="001409AF"/>
    <w:rsid w:val="00153D1B"/>
    <w:rsid w:val="0016329D"/>
    <w:rsid w:val="0016698F"/>
    <w:rsid w:val="00167886"/>
    <w:rsid w:val="00170C22"/>
    <w:rsid w:val="001723D9"/>
    <w:rsid w:val="00173AF6"/>
    <w:rsid w:val="00174F14"/>
    <w:rsid w:val="0018366C"/>
    <w:rsid w:val="001845E3"/>
    <w:rsid w:val="001A1E69"/>
    <w:rsid w:val="001A1E85"/>
    <w:rsid w:val="001A1FBA"/>
    <w:rsid w:val="001B6DD2"/>
    <w:rsid w:val="001C07F2"/>
    <w:rsid w:val="001C0A27"/>
    <w:rsid w:val="001C3A25"/>
    <w:rsid w:val="001C7665"/>
    <w:rsid w:val="001D0236"/>
    <w:rsid w:val="001E1A21"/>
    <w:rsid w:val="001F0100"/>
    <w:rsid w:val="001F1D0F"/>
    <w:rsid w:val="001F28B6"/>
    <w:rsid w:val="001F458D"/>
    <w:rsid w:val="001F68E2"/>
    <w:rsid w:val="001F6AAE"/>
    <w:rsid w:val="001F7E06"/>
    <w:rsid w:val="00204329"/>
    <w:rsid w:val="00206A51"/>
    <w:rsid w:val="00213216"/>
    <w:rsid w:val="00213CED"/>
    <w:rsid w:val="00214552"/>
    <w:rsid w:val="0021616A"/>
    <w:rsid w:val="00216997"/>
    <w:rsid w:val="00224F22"/>
    <w:rsid w:val="00225EEF"/>
    <w:rsid w:val="00226EFB"/>
    <w:rsid w:val="00234948"/>
    <w:rsid w:val="002359D0"/>
    <w:rsid w:val="002367AC"/>
    <w:rsid w:val="00236CAD"/>
    <w:rsid w:val="002452A1"/>
    <w:rsid w:val="00245BDA"/>
    <w:rsid w:val="002474FD"/>
    <w:rsid w:val="00247649"/>
    <w:rsid w:val="0025338F"/>
    <w:rsid w:val="0025438D"/>
    <w:rsid w:val="00255602"/>
    <w:rsid w:val="00255A7D"/>
    <w:rsid w:val="00264A92"/>
    <w:rsid w:val="002662B6"/>
    <w:rsid w:val="00270C46"/>
    <w:rsid w:val="00280D82"/>
    <w:rsid w:val="00282C83"/>
    <w:rsid w:val="00283D33"/>
    <w:rsid w:val="00285BD5"/>
    <w:rsid w:val="00292D7D"/>
    <w:rsid w:val="0029349B"/>
    <w:rsid w:val="0029567D"/>
    <w:rsid w:val="0029644C"/>
    <w:rsid w:val="002A06F3"/>
    <w:rsid w:val="002A0A8A"/>
    <w:rsid w:val="002A0D91"/>
    <w:rsid w:val="002A7236"/>
    <w:rsid w:val="002B1EBE"/>
    <w:rsid w:val="002B3195"/>
    <w:rsid w:val="002B487C"/>
    <w:rsid w:val="002B7627"/>
    <w:rsid w:val="002C3C2B"/>
    <w:rsid w:val="002C3D2C"/>
    <w:rsid w:val="002C46DE"/>
    <w:rsid w:val="002C5C12"/>
    <w:rsid w:val="002C5FDD"/>
    <w:rsid w:val="002C66CC"/>
    <w:rsid w:val="002D42E1"/>
    <w:rsid w:val="002E0759"/>
    <w:rsid w:val="002E6E62"/>
    <w:rsid w:val="002F0B1F"/>
    <w:rsid w:val="002F31CA"/>
    <w:rsid w:val="002F4E67"/>
    <w:rsid w:val="00301A12"/>
    <w:rsid w:val="00302CF1"/>
    <w:rsid w:val="00303180"/>
    <w:rsid w:val="003035B1"/>
    <w:rsid w:val="00327696"/>
    <w:rsid w:val="00330824"/>
    <w:rsid w:val="00330A93"/>
    <w:rsid w:val="003346F1"/>
    <w:rsid w:val="003376A2"/>
    <w:rsid w:val="00337EAC"/>
    <w:rsid w:val="00340F66"/>
    <w:rsid w:val="003437BD"/>
    <w:rsid w:val="0034593A"/>
    <w:rsid w:val="00346457"/>
    <w:rsid w:val="00351155"/>
    <w:rsid w:val="00351493"/>
    <w:rsid w:val="00355EE7"/>
    <w:rsid w:val="003619C9"/>
    <w:rsid w:val="00365929"/>
    <w:rsid w:val="00366811"/>
    <w:rsid w:val="00367446"/>
    <w:rsid w:val="003713C2"/>
    <w:rsid w:val="00371C9F"/>
    <w:rsid w:val="003728D6"/>
    <w:rsid w:val="0038098C"/>
    <w:rsid w:val="0038113D"/>
    <w:rsid w:val="003875E6"/>
    <w:rsid w:val="00396990"/>
    <w:rsid w:val="003A1373"/>
    <w:rsid w:val="003A24F0"/>
    <w:rsid w:val="003A30BD"/>
    <w:rsid w:val="003A7AD4"/>
    <w:rsid w:val="003B029F"/>
    <w:rsid w:val="003B0CFD"/>
    <w:rsid w:val="003B5CEC"/>
    <w:rsid w:val="003C22EC"/>
    <w:rsid w:val="003C47F0"/>
    <w:rsid w:val="003C66DF"/>
    <w:rsid w:val="003E2345"/>
    <w:rsid w:val="003E2B3A"/>
    <w:rsid w:val="003E6C3C"/>
    <w:rsid w:val="003F1090"/>
    <w:rsid w:val="003F1DE5"/>
    <w:rsid w:val="003F33AF"/>
    <w:rsid w:val="003F4890"/>
    <w:rsid w:val="003F56DF"/>
    <w:rsid w:val="00401969"/>
    <w:rsid w:val="00402A4A"/>
    <w:rsid w:val="00420BE8"/>
    <w:rsid w:val="00420C84"/>
    <w:rsid w:val="00421F18"/>
    <w:rsid w:val="00422382"/>
    <w:rsid w:val="00424206"/>
    <w:rsid w:val="00424644"/>
    <w:rsid w:val="00424A8E"/>
    <w:rsid w:val="00431BBA"/>
    <w:rsid w:val="004330FD"/>
    <w:rsid w:val="00441BD1"/>
    <w:rsid w:val="00447687"/>
    <w:rsid w:val="00450316"/>
    <w:rsid w:val="00450B5B"/>
    <w:rsid w:val="00461E61"/>
    <w:rsid w:val="004624C6"/>
    <w:rsid w:val="00466EB5"/>
    <w:rsid w:val="0047147A"/>
    <w:rsid w:val="00476CA8"/>
    <w:rsid w:val="00481022"/>
    <w:rsid w:val="00492962"/>
    <w:rsid w:val="004A080D"/>
    <w:rsid w:val="004A2D97"/>
    <w:rsid w:val="004A79F3"/>
    <w:rsid w:val="004B75FD"/>
    <w:rsid w:val="004D10A6"/>
    <w:rsid w:val="004E6431"/>
    <w:rsid w:val="004F19F0"/>
    <w:rsid w:val="004F24B2"/>
    <w:rsid w:val="004F501F"/>
    <w:rsid w:val="004F7EC1"/>
    <w:rsid w:val="005029D9"/>
    <w:rsid w:val="0050303D"/>
    <w:rsid w:val="0050508F"/>
    <w:rsid w:val="005126D1"/>
    <w:rsid w:val="00513A09"/>
    <w:rsid w:val="005258AC"/>
    <w:rsid w:val="0053213A"/>
    <w:rsid w:val="00536AC4"/>
    <w:rsid w:val="0054042A"/>
    <w:rsid w:val="0054081E"/>
    <w:rsid w:val="00541850"/>
    <w:rsid w:val="0054514B"/>
    <w:rsid w:val="00545C5C"/>
    <w:rsid w:val="00546626"/>
    <w:rsid w:val="00546C84"/>
    <w:rsid w:val="00550BFB"/>
    <w:rsid w:val="00551AA8"/>
    <w:rsid w:val="005523C8"/>
    <w:rsid w:val="005524C0"/>
    <w:rsid w:val="00567066"/>
    <w:rsid w:val="005673CC"/>
    <w:rsid w:val="0056774A"/>
    <w:rsid w:val="00572EB1"/>
    <w:rsid w:val="005903B5"/>
    <w:rsid w:val="00591682"/>
    <w:rsid w:val="00594453"/>
    <w:rsid w:val="00597C82"/>
    <w:rsid w:val="005A5DD4"/>
    <w:rsid w:val="005B1B8B"/>
    <w:rsid w:val="005B32AC"/>
    <w:rsid w:val="005C1B97"/>
    <w:rsid w:val="005C2A73"/>
    <w:rsid w:val="005C53CF"/>
    <w:rsid w:val="005C5F0E"/>
    <w:rsid w:val="005C7DB4"/>
    <w:rsid w:val="005D0D02"/>
    <w:rsid w:val="005D39E8"/>
    <w:rsid w:val="005D4E33"/>
    <w:rsid w:val="005D78B8"/>
    <w:rsid w:val="005E0DF4"/>
    <w:rsid w:val="005E1975"/>
    <w:rsid w:val="005E245A"/>
    <w:rsid w:val="005F2F7C"/>
    <w:rsid w:val="005F34AE"/>
    <w:rsid w:val="005F3EE8"/>
    <w:rsid w:val="00601AB7"/>
    <w:rsid w:val="00602E74"/>
    <w:rsid w:val="00603A1C"/>
    <w:rsid w:val="00605C70"/>
    <w:rsid w:val="00611610"/>
    <w:rsid w:val="00612753"/>
    <w:rsid w:val="006155D8"/>
    <w:rsid w:val="006163B6"/>
    <w:rsid w:val="006230D0"/>
    <w:rsid w:val="006230FB"/>
    <w:rsid w:val="006240C7"/>
    <w:rsid w:val="0062663B"/>
    <w:rsid w:val="00631CE9"/>
    <w:rsid w:val="00632E35"/>
    <w:rsid w:val="006338E4"/>
    <w:rsid w:val="0063416E"/>
    <w:rsid w:val="00634A2C"/>
    <w:rsid w:val="00637E44"/>
    <w:rsid w:val="00646ABB"/>
    <w:rsid w:val="00652A87"/>
    <w:rsid w:val="00652C85"/>
    <w:rsid w:val="0065465C"/>
    <w:rsid w:val="00656CF4"/>
    <w:rsid w:val="006651B2"/>
    <w:rsid w:val="0067241F"/>
    <w:rsid w:val="0067536B"/>
    <w:rsid w:val="00681327"/>
    <w:rsid w:val="00681E00"/>
    <w:rsid w:val="00681E68"/>
    <w:rsid w:val="00684D70"/>
    <w:rsid w:val="00685EE1"/>
    <w:rsid w:val="00687B07"/>
    <w:rsid w:val="006975B0"/>
    <w:rsid w:val="006977C8"/>
    <w:rsid w:val="006A1D22"/>
    <w:rsid w:val="006A3604"/>
    <w:rsid w:val="006A7026"/>
    <w:rsid w:val="006B39F7"/>
    <w:rsid w:val="006B5E27"/>
    <w:rsid w:val="006C5FAD"/>
    <w:rsid w:val="006C7862"/>
    <w:rsid w:val="006D36DE"/>
    <w:rsid w:val="006D4ADD"/>
    <w:rsid w:val="006D5A9B"/>
    <w:rsid w:val="006D710B"/>
    <w:rsid w:val="006D7CC3"/>
    <w:rsid w:val="006E3F6F"/>
    <w:rsid w:val="006E6ABD"/>
    <w:rsid w:val="006E715D"/>
    <w:rsid w:val="006E7A14"/>
    <w:rsid w:val="006F2808"/>
    <w:rsid w:val="006F5F03"/>
    <w:rsid w:val="00704F3E"/>
    <w:rsid w:val="007061A5"/>
    <w:rsid w:val="00707A3C"/>
    <w:rsid w:val="00711E00"/>
    <w:rsid w:val="00712DD3"/>
    <w:rsid w:val="00713732"/>
    <w:rsid w:val="00720927"/>
    <w:rsid w:val="00722A9A"/>
    <w:rsid w:val="00724E1F"/>
    <w:rsid w:val="00725D30"/>
    <w:rsid w:val="00726D1A"/>
    <w:rsid w:val="00730AFC"/>
    <w:rsid w:val="007344D2"/>
    <w:rsid w:val="00735CC3"/>
    <w:rsid w:val="00741571"/>
    <w:rsid w:val="00742F3D"/>
    <w:rsid w:val="0074434E"/>
    <w:rsid w:val="00745666"/>
    <w:rsid w:val="00746A34"/>
    <w:rsid w:val="00754DF8"/>
    <w:rsid w:val="00760D50"/>
    <w:rsid w:val="00761963"/>
    <w:rsid w:val="00767DC1"/>
    <w:rsid w:val="00771279"/>
    <w:rsid w:val="00773407"/>
    <w:rsid w:val="00776FCA"/>
    <w:rsid w:val="007776B1"/>
    <w:rsid w:val="00782FB7"/>
    <w:rsid w:val="00785FB9"/>
    <w:rsid w:val="0079006B"/>
    <w:rsid w:val="0079550D"/>
    <w:rsid w:val="007A337A"/>
    <w:rsid w:val="007A7FCA"/>
    <w:rsid w:val="007B4298"/>
    <w:rsid w:val="007C0804"/>
    <w:rsid w:val="007C26D1"/>
    <w:rsid w:val="007C6E2F"/>
    <w:rsid w:val="007D20FB"/>
    <w:rsid w:val="007D3FB3"/>
    <w:rsid w:val="007E22CA"/>
    <w:rsid w:val="007E34F6"/>
    <w:rsid w:val="007F3109"/>
    <w:rsid w:val="007F4BFB"/>
    <w:rsid w:val="007F5D64"/>
    <w:rsid w:val="0080118A"/>
    <w:rsid w:val="00802C1D"/>
    <w:rsid w:val="00805EB7"/>
    <w:rsid w:val="00813E8D"/>
    <w:rsid w:val="00815BC4"/>
    <w:rsid w:val="00827E3C"/>
    <w:rsid w:val="0083329E"/>
    <w:rsid w:val="00833599"/>
    <w:rsid w:val="00835B6C"/>
    <w:rsid w:val="008415B7"/>
    <w:rsid w:val="008462A1"/>
    <w:rsid w:val="008544EB"/>
    <w:rsid w:val="00856D10"/>
    <w:rsid w:val="00861B80"/>
    <w:rsid w:val="00861B91"/>
    <w:rsid w:val="008623CB"/>
    <w:rsid w:val="008641AE"/>
    <w:rsid w:val="00872C58"/>
    <w:rsid w:val="00876E2B"/>
    <w:rsid w:val="00880C6F"/>
    <w:rsid w:val="008854DE"/>
    <w:rsid w:val="00890E70"/>
    <w:rsid w:val="008933E5"/>
    <w:rsid w:val="008939A7"/>
    <w:rsid w:val="00893C34"/>
    <w:rsid w:val="008970C0"/>
    <w:rsid w:val="008A420C"/>
    <w:rsid w:val="008B2955"/>
    <w:rsid w:val="008B3B5B"/>
    <w:rsid w:val="008B4B3A"/>
    <w:rsid w:val="008B4F54"/>
    <w:rsid w:val="008B76A2"/>
    <w:rsid w:val="008B7B21"/>
    <w:rsid w:val="008C1108"/>
    <w:rsid w:val="008C1FBF"/>
    <w:rsid w:val="008C6A9A"/>
    <w:rsid w:val="008D5F03"/>
    <w:rsid w:val="008E031D"/>
    <w:rsid w:val="008E1A3C"/>
    <w:rsid w:val="008E1D0C"/>
    <w:rsid w:val="008E4636"/>
    <w:rsid w:val="008E5EB8"/>
    <w:rsid w:val="008F7E72"/>
    <w:rsid w:val="00900AF2"/>
    <w:rsid w:val="00903465"/>
    <w:rsid w:val="0090348A"/>
    <w:rsid w:val="00910165"/>
    <w:rsid w:val="0091790E"/>
    <w:rsid w:val="00920057"/>
    <w:rsid w:val="00923893"/>
    <w:rsid w:val="00924761"/>
    <w:rsid w:val="00924D17"/>
    <w:rsid w:val="009256F2"/>
    <w:rsid w:val="00930619"/>
    <w:rsid w:val="009321BD"/>
    <w:rsid w:val="009339C3"/>
    <w:rsid w:val="009348CF"/>
    <w:rsid w:val="009434C2"/>
    <w:rsid w:val="009526D7"/>
    <w:rsid w:val="009549B3"/>
    <w:rsid w:val="00961C5A"/>
    <w:rsid w:val="0096266A"/>
    <w:rsid w:val="00962F95"/>
    <w:rsid w:val="00965891"/>
    <w:rsid w:val="00970AB9"/>
    <w:rsid w:val="0097421A"/>
    <w:rsid w:val="00975465"/>
    <w:rsid w:val="0098302D"/>
    <w:rsid w:val="00984B3C"/>
    <w:rsid w:val="00985523"/>
    <w:rsid w:val="009875BE"/>
    <w:rsid w:val="00991221"/>
    <w:rsid w:val="009952D7"/>
    <w:rsid w:val="00995F15"/>
    <w:rsid w:val="009A6516"/>
    <w:rsid w:val="009B34E2"/>
    <w:rsid w:val="009B35E9"/>
    <w:rsid w:val="009B376E"/>
    <w:rsid w:val="009B3DA7"/>
    <w:rsid w:val="009C56B8"/>
    <w:rsid w:val="009C7D28"/>
    <w:rsid w:val="009D18E0"/>
    <w:rsid w:val="009D335D"/>
    <w:rsid w:val="009E1E70"/>
    <w:rsid w:val="009E31D9"/>
    <w:rsid w:val="009F0B84"/>
    <w:rsid w:val="009F1449"/>
    <w:rsid w:val="009F401D"/>
    <w:rsid w:val="009F68A1"/>
    <w:rsid w:val="009F6E13"/>
    <w:rsid w:val="00A002EF"/>
    <w:rsid w:val="00A00C48"/>
    <w:rsid w:val="00A023E3"/>
    <w:rsid w:val="00A047A2"/>
    <w:rsid w:val="00A04CFE"/>
    <w:rsid w:val="00A0609D"/>
    <w:rsid w:val="00A06EAE"/>
    <w:rsid w:val="00A13668"/>
    <w:rsid w:val="00A14A16"/>
    <w:rsid w:val="00A167BC"/>
    <w:rsid w:val="00A21330"/>
    <w:rsid w:val="00A22BB3"/>
    <w:rsid w:val="00A265CB"/>
    <w:rsid w:val="00A326AC"/>
    <w:rsid w:val="00A349D2"/>
    <w:rsid w:val="00A514D1"/>
    <w:rsid w:val="00A54B1E"/>
    <w:rsid w:val="00A54D87"/>
    <w:rsid w:val="00A56382"/>
    <w:rsid w:val="00A57F53"/>
    <w:rsid w:val="00A6121A"/>
    <w:rsid w:val="00A653F1"/>
    <w:rsid w:val="00A662C1"/>
    <w:rsid w:val="00A71E67"/>
    <w:rsid w:val="00A73340"/>
    <w:rsid w:val="00A74661"/>
    <w:rsid w:val="00A809F9"/>
    <w:rsid w:val="00A81F53"/>
    <w:rsid w:val="00A830DC"/>
    <w:rsid w:val="00A84014"/>
    <w:rsid w:val="00A865E4"/>
    <w:rsid w:val="00A905C2"/>
    <w:rsid w:val="00A90BF2"/>
    <w:rsid w:val="00A912EC"/>
    <w:rsid w:val="00A91606"/>
    <w:rsid w:val="00A92718"/>
    <w:rsid w:val="00A93F95"/>
    <w:rsid w:val="00A96637"/>
    <w:rsid w:val="00AA0CC3"/>
    <w:rsid w:val="00AA0CE9"/>
    <w:rsid w:val="00AA0D6C"/>
    <w:rsid w:val="00AA6207"/>
    <w:rsid w:val="00AB6875"/>
    <w:rsid w:val="00AC4D7A"/>
    <w:rsid w:val="00AC7898"/>
    <w:rsid w:val="00AD1424"/>
    <w:rsid w:val="00AD2B1D"/>
    <w:rsid w:val="00AD4827"/>
    <w:rsid w:val="00AE1270"/>
    <w:rsid w:val="00AE2D63"/>
    <w:rsid w:val="00AE59E1"/>
    <w:rsid w:val="00AE7379"/>
    <w:rsid w:val="00AF1C5D"/>
    <w:rsid w:val="00AF2EFC"/>
    <w:rsid w:val="00AF60D3"/>
    <w:rsid w:val="00B0647E"/>
    <w:rsid w:val="00B101D0"/>
    <w:rsid w:val="00B220F9"/>
    <w:rsid w:val="00B23A31"/>
    <w:rsid w:val="00B27A19"/>
    <w:rsid w:val="00B27D3D"/>
    <w:rsid w:val="00B30FFF"/>
    <w:rsid w:val="00B37794"/>
    <w:rsid w:val="00B37AD4"/>
    <w:rsid w:val="00B4041C"/>
    <w:rsid w:val="00B42B91"/>
    <w:rsid w:val="00B45C2D"/>
    <w:rsid w:val="00B45D37"/>
    <w:rsid w:val="00B46B4C"/>
    <w:rsid w:val="00B512CC"/>
    <w:rsid w:val="00B61EE0"/>
    <w:rsid w:val="00B64C32"/>
    <w:rsid w:val="00B65275"/>
    <w:rsid w:val="00B71A9B"/>
    <w:rsid w:val="00B745E2"/>
    <w:rsid w:val="00B76182"/>
    <w:rsid w:val="00B76D94"/>
    <w:rsid w:val="00B80514"/>
    <w:rsid w:val="00B808BE"/>
    <w:rsid w:val="00B85770"/>
    <w:rsid w:val="00B85A26"/>
    <w:rsid w:val="00B875AE"/>
    <w:rsid w:val="00B93202"/>
    <w:rsid w:val="00B9459F"/>
    <w:rsid w:val="00B96074"/>
    <w:rsid w:val="00BA075F"/>
    <w:rsid w:val="00BA1B29"/>
    <w:rsid w:val="00BA1C3E"/>
    <w:rsid w:val="00BA3E43"/>
    <w:rsid w:val="00BB3E20"/>
    <w:rsid w:val="00BB4FF2"/>
    <w:rsid w:val="00BB7C87"/>
    <w:rsid w:val="00BC7F6C"/>
    <w:rsid w:val="00BD045E"/>
    <w:rsid w:val="00BD442D"/>
    <w:rsid w:val="00BD5183"/>
    <w:rsid w:val="00BE4767"/>
    <w:rsid w:val="00BF4FAC"/>
    <w:rsid w:val="00C0581D"/>
    <w:rsid w:val="00C06673"/>
    <w:rsid w:val="00C06B9B"/>
    <w:rsid w:val="00C070BB"/>
    <w:rsid w:val="00C07B1A"/>
    <w:rsid w:val="00C103FE"/>
    <w:rsid w:val="00C26F58"/>
    <w:rsid w:val="00C36A32"/>
    <w:rsid w:val="00C40B0D"/>
    <w:rsid w:val="00C41677"/>
    <w:rsid w:val="00C4380B"/>
    <w:rsid w:val="00C43E10"/>
    <w:rsid w:val="00C4545A"/>
    <w:rsid w:val="00C50AD4"/>
    <w:rsid w:val="00C559B9"/>
    <w:rsid w:val="00C6550D"/>
    <w:rsid w:val="00C6602B"/>
    <w:rsid w:val="00C71089"/>
    <w:rsid w:val="00C7201C"/>
    <w:rsid w:val="00C73C77"/>
    <w:rsid w:val="00C77968"/>
    <w:rsid w:val="00C8565B"/>
    <w:rsid w:val="00C91647"/>
    <w:rsid w:val="00C961C2"/>
    <w:rsid w:val="00CA760B"/>
    <w:rsid w:val="00CB37D9"/>
    <w:rsid w:val="00CB600C"/>
    <w:rsid w:val="00CB6566"/>
    <w:rsid w:val="00CC44A7"/>
    <w:rsid w:val="00CC4568"/>
    <w:rsid w:val="00CC7809"/>
    <w:rsid w:val="00CD11D2"/>
    <w:rsid w:val="00CD1B37"/>
    <w:rsid w:val="00CD5736"/>
    <w:rsid w:val="00CE226F"/>
    <w:rsid w:val="00CE5083"/>
    <w:rsid w:val="00CF7F24"/>
    <w:rsid w:val="00D035AA"/>
    <w:rsid w:val="00D10BD4"/>
    <w:rsid w:val="00D11A99"/>
    <w:rsid w:val="00D14024"/>
    <w:rsid w:val="00D15BA6"/>
    <w:rsid w:val="00D239DE"/>
    <w:rsid w:val="00D309E5"/>
    <w:rsid w:val="00D3239C"/>
    <w:rsid w:val="00D32B6C"/>
    <w:rsid w:val="00D34A68"/>
    <w:rsid w:val="00D4453B"/>
    <w:rsid w:val="00D45598"/>
    <w:rsid w:val="00D45D6C"/>
    <w:rsid w:val="00D47729"/>
    <w:rsid w:val="00D53BB1"/>
    <w:rsid w:val="00D54B97"/>
    <w:rsid w:val="00D5507F"/>
    <w:rsid w:val="00D554AE"/>
    <w:rsid w:val="00D55C5E"/>
    <w:rsid w:val="00D55D39"/>
    <w:rsid w:val="00D570BF"/>
    <w:rsid w:val="00D62DA6"/>
    <w:rsid w:val="00D6324B"/>
    <w:rsid w:val="00D667CC"/>
    <w:rsid w:val="00D7106E"/>
    <w:rsid w:val="00D77186"/>
    <w:rsid w:val="00D85B41"/>
    <w:rsid w:val="00D919B9"/>
    <w:rsid w:val="00D97117"/>
    <w:rsid w:val="00DA5085"/>
    <w:rsid w:val="00DA6372"/>
    <w:rsid w:val="00DA7850"/>
    <w:rsid w:val="00DA7909"/>
    <w:rsid w:val="00DB0252"/>
    <w:rsid w:val="00DB14A0"/>
    <w:rsid w:val="00DB46CF"/>
    <w:rsid w:val="00DC3ABC"/>
    <w:rsid w:val="00DC47F3"/>
    <w:rsid w:val="00DD0E77"/>
    <w:rsid w:val="00DD590C"/>
    <w:rsid w:val="00DD5B7A"/>
    <w:rsid w:val="00DD7315"/>
    <w:rsid w:val="00DE4CF1"/>
    <w:rsid w:val="00DE5513"/>
    <w:rsid w:val="00DF15B4"/>
    <w:rsid w:val="00DF1EEF"/>
    <w:rsid w:val="00E00738"/>
    <w:rsid w:val="00E00E85"/>
    <w:rsid w:val="00E03327"/>
    <w:rsid w:val="00E0524D"/>
    <w:rsid w:val="00E06F2B"/>
    <w:rsid w:val="00E14103"/>
    <w:rsid w:val="00E145D6"/>
    <w:rsid w:val="00E175C1"/>
    <w:rsid w:val="00E207BE"/>
    <w:rsid w:val="00E24A28"/>
    <w:rsid w:val="00E26444"/>
    <w:rsid w:val="00E264E4"/>
    <w:rsid w:val="00E31C0C"/>
    <w:rsid w:val="00E32717"/>
    <w:rsid w:val="00E333E3"/>
    <w:rsid w:val="00E33C57"/>
    <w:rsid w:val="00E42F60"/>
    <w:rsid w:val="00E435CB"/>
    <w:rsid w:val="00E47C7C"/>
    <w:rsid w:val="00E524B9"/>
    <w:rsid w:val="00E5413B"/>
    <w:rsid w:val="00E56B35"/>
    <w:rsid w:val="00E572D8"/>
    <w:rsid w:val="00E616A8"/>
    <w:rsid w:val="00E656DB"/>
    <w:rsid w:val="00E67576"/>
    <w:rsid w:val="00E73E6B"/>
    <w:rsid w:val="00E750AD"/>
    <w:rsid w:val="00E75D98"/>
    <w:rsid w:val="00E80324"/>
    <w:rsid w:val="00E804E0"/>
    <w:rsid w:val="00E8074B"/>
    <w:rsid w:val="00E81FAF"/>
    <w:rsid w:val="00E91503"/>
    <w:rsid w:val="00E93622"/>
    <w:rsid w:val="00E93ECB"/>
    <w:rsid w:val="00E9457E"/>
    <w:rsid w:val="00E9704D"/>
    <w:rsid w:val="00EA1742"/>
    <w:rsid w:val="00EA18CC"/>
    <w:rsid w:val="00EA587D"/>
    <w:rsid w:val="00EA6BAF"/>
    <w:rsid w:val="00EA791F"/>
    <w:rsid w:val="00EA7CFF"/>
    <w:rsid w:val="00EB2E4F"/>
    <w:rsid w:val="00EB38C6"/>
    <w:rsid w:val="00EC00E3"/>
    <w:rsid w:val="00ED0B9E"/>
    <w:rsid w:val="00ED34CA"/>
    <w:rsid w:val="00ED4CCD"/>
    <w:rsid w:val="00ED5BC3"/>
    <w:rsid w:val="00EE0288"/>
    <w:rsid w:val="00EE0FAB"/>
    <w:rsid w:val="00EE5A60"/>
    <w:rsid w:val="00EE6435"/>
    <w:rsid w:val="00EF515E"/>
    <w:rsid w:val="00EF6A29"/>
    <w:rsid w:val="00F05144"/>
    <w:rsid w:val="00F07D32"/>
    <w:rsid w:val="00F1582D"/>
    <w:rsid w:val="00F15B92"/>
    <w:rsid w:val="00F213B8"/>
    <w:rsid w:val="00F22DBD"/>
    <w:rsid w:val="00F263DC"/>
    <w:rsid w:val="00F317D5"/>
    <w:rsid w:val="00F340E8"/>
    <w:rsid w:val="00F53230"/>
    <w:rsid w:val="00F60104"/>
    <w:rsid w:val="00F61509"/>
    <w:rsid w:val="00F62696"/>
    <w:rsid w:val="00F64D0D"/>
    <w:rsid w:val="00F64EBB"/>
    <w:rsid w:val="00F66B58"/>
    <w:rsid w:val="00F66EFD"/>
    <w:rsid w:val="00F71173"/>
    <w:rsid w:val="00F75183"/>
    <w:rsid w:val="00F76E05"/>
    <w:rsid w:val="00F771B6"/>
    <w:rsid w:val="00F82BBE"/>
    <w:rsid w:val="00F93453"/>
    <w:rsid w:val="00F95CA6"/>
    <w:rsid w:val="00FA42C5"/>
    <w:rsid w:val="00FB292C"/>
    <w:rsid w:val="00FB72D7"/>
    <w:rsid w:val="00FC30CD"/>
    <w:rsid w:val="00FC4F7F"/>
    <w:rsid w:val="00FC55C6"/>
    <w:rsid w:val="00FC584F"/>
    <w:rsid w:val="00FC5FC1"/>
    <w:rsid w:val="00FC641F"/>
    <w:rsid w:val="00FE149E"/>
    <w:rsid w:val="00FE4164"/>
    <w:rsid w:val="00FE6DB1"/>
    <w:rsid w:val="00FF2123"/>
    <w:rsid w:val="00FF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54D3E"/>
  <w15:docId w15:val="{CBCF4F96-4C6C-4758-A7C9-AC741BB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5FD"/>
    <w:rPr>
      <w:bCs/>
      <w:sz w:val="28"/>
      <w:szCs w:val="24"/>
      <w:lang w:val="uk-UA"/>
    </w:rPr>
  </w:style>
  <w:style w:type="paragraph" w:styleId="1">
    <w:name w:val="heading 1"/>
    <w:basedOn w:val="a"/>
    <w:next w:val="a"/>
    <w:link w:val="10"/>
    <w:qFormat/>
    <w:rsid w:val="004B75FD"/>
    <w:pPr>
      <w:keepNext/>
      <w:jc w:val="center"/>
      <w:outlineLvl w:val="0"/>
    </w:pPr>
    <w:rPr>
      <w:szCs w:val="20"/>
      <w:u w:val="single"/>
    </w:rPr>
  </w:style>
  <w:style w:type="paragraph" w:styleId="2">
    <w:name w:val="heading 2"/>
    <w:basedOn w:val="a"/>
    <w:next w:val="a"/>
    <w:link w:val="20"/>
    <w:qFormat/>
    <w:rsid w:val="004B75FD"/>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B75FD"/>
    <w:rPr>
      <w:color w:val="0000FF"/>
      <w:u w:val="single"/>
    </w:rPr>
  </w:style>
  <w:style w:type="paragraph" w:styleId="a5">
    <w:name w:val="header"/>
    <w:basedOn w:val="a"/>
    <w:link w:val="a6"/>
    <w:uiPriority w:val="99"/>
    <w:rsid w:val="00B76D94"/>
    <w:pPr>
      <w:tabs>
        <w:tab w:val="center" w:pos="4677"/>
        <w:tab w:val="right" w:pos="9355"/>
      </w:tabs>
    </w:pPr>
  </w:style>
  <w:style w:type="character" w:customStyle="1" w:styleId="a6">
    <w:name w:val="Верхний колонтитул Знак"/>
    <w:basedOn w:val="a0"/>
    <w:link w:val="a5"/>
    <w:uiPriority w:val="99"/>
    <w:rsid w:val="00B76D94"/>
    <w:rPr>
      <w:bCs/>
      <w:sz w:val="28"/>
      <w:szCs w:val="24"/>
      <w:lang w:val="uk-UA"/>
    </w:rPr>
  </w:style>
  <w:style w:type="paragraph" w:styleId="a7">
    <w:name w:val="footer"/>
    <w:basedOn w:val="a"/>
    <w:link w:val="a8"/>
    <w:rsid w:val="00B76D94"/>
    <w:pPr>
      <w:tabs>
        <w:tab w:val="center" w:pos="4677"/>
        <w:tab w:val="right" w:pos="9355"/>
      </w:tabs>
    </w:pPr>
  </w:style>
  <w:style w:type="character" w:customStyle="1" w:styleId="a8">
    <w:name w:val="Нижний колонтитул Знак"/>
    <w:basedOn w:val="a0"/>
    <w:link w:val="a7"/>
    <w:rsid w:val="00B76D94"/>
    <w:rPr>
      <w:bCs/>
      <w:sz w:val="28"/>
      <w:szCs w:val="24"/>
      <w:lang w:val="uk-UA"/>
    </w:rPr>
  </w:style>
  <w:style w:type="paragraph" w:styleId="a9">
    <w:name w:val="Normal (Web)"/>
    <w:basedOn w:val="a"/>
    <w:uiPriority w:val="99"/>
    <w:rsid w:val="00302CF1"/>
    <w:pPr>
      <w:spacing w:before="100" w:beforeAutospacing="1" w:after="100" w:afterAutospacing="1"/>
    </w:pPr>
    <w:rPr>
      <w:bCs w:val="0"/>
      <w:sz w:val="24"/>
      <w:lang w:val="ru-RU"/>
    </w:rPr>
  </w:style>
  <w:style w:type="character" w:customStyle="1" w:styleId="10">
    <w:name w:val="Заголовок 1 Знак"/>
    <w:basedOn w:val="a0"/>
    <w:link w:val="1"/>
    <w:rsid w:val="00280D82"/>
    <w:rPr>
      <w:bCs/>
      <w:sz w:val="28"/>
      <w:u w:val="single"/>
      <w:lang w:val="uk-UA"/>
    </w:rPr>
  </w:style>
  <w:style w:type="character" w:customStyle="1" w:styleId="20">
    <w:name w:val="Заголовок 2 Знак"/>
    <w:basedOn w:val="a0"/>
    <w:link w:val="2"/>
    <w:rsid w:val="00481022"/>
    <w:rPr>
      <w:b/>
      <w:bCs/>
      <w:sz w:val="32"/>
      <w:szCs w:val="24"/>
      <w:lang w:val="uk-UA"/>
    </w:rPr>
  </w:style>
  <w:style w:type="paragraph" w:customStyle="1" w:styleId="Default">
    <w:name w:val="Default"/>
    <w:rsid w:val="007C6E2F"/>
    <w:pPr>
      <w:autoSpaceDE w:val="0"/>
      <w:autoSpaceDN w:val="0"/>
      <w:adjustRightInd w:val="0"/>
    </w:pPr>
    <w:rPr>
      <w:color w:val="000000"/>
      <w:sz w:val="24"/>
      <w:szCs w:val="24"/>
    </w:rPr>
  </w:style>
  <w:style w:type="character" w:customStyle="1" w:styleId="textexposedshow">
    <w:name w:val="text_exposed_show"/>
    <w:basedOn w:val="a0"/>
    <w:rsid w:val="0025338F"/>
  </w:style>
  <w:style w:type="paragraph" w:styleId="aa">
    <w:name w:val="List Paragraph"/>
    <w:basedOn w:val="a"/>
    <w:uiPriority w:val="34"/>
    <w:qFormat/>
    <w:rsid w:val="006B5E27"/>
    <w:pPr>
      <w:ind w:left="720"/>
      <w:contextualSpacing/>
    </w:pPr>
    <w:rPr>
      <w:bCs w:val="0"/>
      <w:sz w:val="24"/>
      <w:lang w:eastAsia="uk-UA"/>
    </w:rPr>
  </w:style>
  <w:style w:type="paragraph" w:styleId="ab">
    <w:name w:val="No Spacing"/>
    <w:uiPriority w:val="1"/>
    <w:qFormat/>
    <w:rsid w:val="00DA5085"/>
    <w:rPr>
      <w:rFonts w:asciiTheme="minorHAnsi" w:eastAsiaTheme="minorHAnsi" w:hAnsiTheme="minorHAnsi" w:cstheme="minorBidi"/>
      <w:sz w:val="22"/>
      <w:szCs w:val="22"/>
      <w:lang w:val="uk-UA" w:eastAsia="en-US"/>
    </w:rPr>
  </w:style>
  <w:style w:type="character" w:styleId="ac">
    <w:name w:val="Strong"/>
    <w:basedOn w:val="a0"/>
    <w:qFormat/>
    <w:rsid w:val="001C0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1527">
      <w:bodyDiv w:val="1"/>
      <w:marLeft w:val="0"/>
      <w:marRight w:val="0"/>
      <w:marTop w:val="0"/>
      <w:marBottom w:val="0"/>
      <w:divBdr>
        <w:top w:val="none" w:sz="0" w:space="0" w:color="auto"/>
        <w:left w:val="none" w:sz="0" w:space="0" w:color="auto"/>
        <w:bottom w:val="none" w:sz="0" w:space="0" w:color="auto"/>
        <w:right w:val="none" w:sz="0" w:space="0" w:color="auto"/>
      </w:divBdr>
    </w:div>
    <w:div w:id="192547075">
      <w:bodyDiv w:val="1"/>
      <w:marLeft w:val="0"/>
      <w:marRight w:val="0"/>
      <w:marTop w:val="0"/>
      <w:marBottom w:val="0"/>
      <w:divBdr>
        <w:top w:val="none" w:sz="0" w:space="0" w:color="auto"/>
        <w:left w:val="none" w:sz="0" w:space="0" w:color="auto"/>
        <w:bottom w:val="none" w:sz="0" w:space="0" w:color="auto"/>
        <w:right w:val="none" w:sz="0" w:space="0" w:color="auto"/>
      </w:divBdr>
    </w:div>
    <w:div w:id="765425104">
      <w:bodyDiv w:val="1"/>
      <w:marLeft w:val="0"/>
      <w:marRight w:val="0"/>
      <w:marTop w:val="0"/>
      <w:marBottom w:val="0"/>
      <w:divBdr>
        <w:top w:val="none" w:sz="0" w:space="0" w:color="auto"/>
        <w:left w:val="none" w:sz="0" w:space="0" w:color="auto"/>
        <w:bottom w:val="none" w:sz="0" w:space="0" w:color="auto"/>
        <w:right w:val="none" w:sz="0" w:space="0" w:color="auto"/>
      </w:divBdr>
    </w:div>
    <w:div w:id="1035083982">
      <w:bodyDiv w:val="1"/>
      <w:marLeft w:val="0"/>
      <w:marRight w:val="0"/>
      <w:marTop w:val="0"/>
      <w:marBottom w:val="0"/>
      <w:divBdr>
        <w:top w:val="none" w:sz="0" w:space="0" w:color="auto"/>
        <w:left w:val="none" w:sz="0" w:space="0" w:color="auto"/>
        <w:bottom w:val="none" w:sz="0" w:space="0" w:color="auto"/>
        <w:right w:val="none" w:sz="0" w:space="0" w:color="auto"/>
      </w:divBdr>
    </w:div>
    <w:div w:id="20140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FC0AE-5183-45DC-9219-112277BE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15796</Words>
  <Characters>9004</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ltmr</Company>
  <LinksUpToDate>false</LinksUpToDate>
  <CharactersWithSpaces>24751</CharactersWithSpaces>
  <SharedDoc>false</SharedDoc>
  <HLinks>
    <vt:vector size="6" baseType="variant">
      <vt:variant>
        <vt:i4>7012447</vt:i4>
      </vt:variant>
      <vt:variant>
        <vt:i4>3</vt:i4>
      </vt:variant>
      <vt:variant>
        <vt:i4>0</vt:i4>
      </vt:variant>
      <vt:variant>
        <vt:i4>5</vt:i4>
      </vt:variant>
      <vt:variant>
        <vt:lpwstr>mailto:vmd.lmr2@gmail.com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Syrotinska</dc:creator>
  <cp:lastModifiedBy>ViktorIT</cp:lastModifiedBy>
  <cp:revision>2</cp:revision>
  <cp:lastPrinted>2022-01-18T10:01:00Z</cp:lastPrinted>
  <dcterms:created xsi:type="dcterms:W3CDTF">2022-01-28T11:59:00Z</dcterms:created>
  <dcterms:modified xsi:type="dcterms:W3CDTF">2022-01-28T11:59:00Z</dcterms:modified>
</cp:coreProperties>
</file>