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tabs>
          <w:tab w:val="left" w:pos="4935" w:leader="none"/>
        </w:tabs>
        <w:spacing w:before="0" w:after="0"/>
        <w:ind w:left="5216" w:hanging="0"/>
        <w:contextualSpacing/>
        <w:rPr>
          <w:sz w:val="28"/>
          <w:szCs w:val="28"/>
        </w:rPr>
      </w:pPr>
      <w:r>
        <w:rPr/>
      </w:r>
    </w:p>
    <w:p>
      <w:pPr>
        <w:pStyle w:val="Normal"/>
        <w:widowControl/>
        <w:ind w:firstLine="510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 xml:space="preserve">Перелік </w:t>
      </w:r>
    </w:p>
    <w:p>
      <w:pPr>
        <w:pStyle w:val="Normal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 xml:space="preserve">зупинок громадського транспорту </w:t>
      </w:r>
      <w:r>
        <w:rPr>
          <w:sz w:val="28"/>
          <w:szCs w:val="28"/>
          <w:shd w:fill="FFFFFF" w:val="clear"/>
        </w:rPr>
        <w:t>у місті Луцьку</w:t>
      </w:r>
      <w:r>
        <w:rPr>
          <w:color w:val="000000"/>
          <w:sz w:val="28"/>
          <w:szCs w:val="28"/>
          <w:shd w:fill="FFFFFF" w:val="clear"/>
        </w:rPr>
        <w:t>,</w:t>
      </w:r>
    </w:p>
    <w:p>
      <w:pPr>
        <w:pStyle w:val="Normal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на яких дозволяється зупинка автобусів приміських внутрішньообласних</w:t>
      </w:r>
    </w:p>
    <w:p>
      <w:pPr>
        <w:pStyle w:val="Normal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та міжобласних маршрутів </w:t>
      </w:r>
    </w:p>
    <w:p>
      <w:pPr>
        <w:pStyle w:val="Normal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</w:r>
    </w:p>
    <w:tbl>
      <w:tblPr>
        <w:tblW w:w="9410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11" w:type="dxa"/>
          <w:left w:w="8" w:type="dxa"/>
          <w:bottom w:w="11" w:type="dxa"/>
          <w:right w:w="11" w:type="dxa"/>
        </w:tblCellMar>
        <w:tblLook w:firstRow="1" w:noVBand="1" w:lastRow="0" w:firstColumn="1" w:lastColumn="0" w:noHBand="0" w:val="04a0"/>
      </w:tblPr>
      <w:tblGrid>
        <w:gridCol w:w="569"/>
        <w:gridCol w:w="3625"/>
        <w:gridCol w:w="5216"/>
      </w:tblGrid>
      <w:tr>
        <w:trPr>
          <w:tblHeader w:val="true"/>
          <w:trHeight w:val="716" w:hRule="atLeast"/>
          <w:cantSplit w:val="true"/>
        </w:trPr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spacing w:before="0" w:after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3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spacing w:before="0" w:after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Назва 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зупинки громадського транспорту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spacing w:before="0" w:after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Місце розташування 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зупинки громадського транспорту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Вулиця Володимирська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вул. Володимирська, 7 </w:t>
            </w:r>
          </w:p>
        </w:tc>
      </w:tr>
      <w:tr>
        <w:trPr>
          <w:trHeight w:val="426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Вулиця Володимирська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вул. Володимирська, 26 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/>
            </w:pPr>
            <w:r>
              <w:rPr>
                <w:color w:val="000000"/>
                <w:sz w:val="28"/>
                <w:szCs w:val="28"/>
              </w:rPr>
              <w:t xml:space="preserve">Омелянівська 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вул. Володимирська, 94 </w:t>
            </w:r>
          </w:p>
        </w:tc>
      </w:tr>
      <w:tr>
        <w:trPr>
          <w:trHeight w:val="596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Садівниче товариство «Нива»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вул. Володимирська,</w:t>
            </w:r>
          </w:p>
          <w:p>
            <w:pPr>
              <w:pStyle w:val="Style21"/>
              <w:ind w:left="42" w:right="135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напроти будинку 99</w:t>
            </w:r>
          </w:p>
        </w:tc>
      </w:tr>
      <w:tr>
        <w:trPr>
          <w:trHeight w:val="596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Природничий ліцей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Героїв УПА, 76</w:t>
            </w:r>
          </w:p>
        </w:tc>
      </w:tr>
      <w:tr>
        <w:trPr>
          <w:trHeight w:val="596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Природничий ліцей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Героїв УПА, 109</w:t>
            </w:r>
          </w:p>
        </w:tc>
      </w:tr>
      <w:tr>
        <w:trPr>
          <w:trHeight w:val="494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Цегельний завод 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вул. Дубнівська, 40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Цегельний завод 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вул. Дубнівська, 79 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Новий ринок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sz w:val="28"/>
                <w:szCs w:val="28"/>
              </w:rPr>
              <w:t>вул. Європейська, біля ринку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Новий ринок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sz w:val="28"/>
                <w:szCs w:val="28"/>
              </w:rPr>
              <w:t>вул. Європейська, напроти ринку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Ківерцівська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Захисників України, 12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Ківерцівська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 Захисників України, </w:t>
            </w:r>
          </w:p>
          <w:p>
            <w:pPr>
              <w:pStyle w:val="Style21"/>
              <w:ind w:left="42" w:right="135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напроти будинку 12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Сухомлинського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 Карпенка-Карого, 9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Сухомлинського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 Карпенка-Карого, 15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Ківерцівська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57" w:right="2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 Ківерцівська, </w:t>
            </w:r>
          </w:p>
          <w:p>
            <w:pPr>
              <w:pStyle w:val="Style21"/>
              <w:ind w:left="57" w:right="2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військова частина, в’їзд в місто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Ківерцівська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57" w:right="2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 Ківерцівська, </w:t>
            </w:r>
          </w:p>
          <w:p>
            <w:pPr>
              <w:pStyle w:val="Style21"/>
              <w:ind w:left="57" w:right="22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військова частина, виїзд з міста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Вулиця Шевченка 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вул. Ковельська, 47 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Електротермометрія 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вул. Ковельська, 48 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Завод продтоварів 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вул. Ковельська, 146-А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Завод продтоварів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вул. Ковельська, 157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Тубдиспансер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вул. Львівська, 29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Тубдиспансер 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вул. Львівська, 52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Вулиця Шевченка 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вул. Набережна, біля будинку на вул. Франка, 3 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Вулиця Набережна 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вул. Набережна, напроти будинку 10 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Вулиця Електроапаратна </w:t>
            </w:r>
          </w:p>
        </w:tc>
        <w:tc>
          <w:tcPr>
            <w:tcW w:w="5216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вул. Рівненська, 85 </w:t>
            </w:r>
          </w:p>
        </w:tc>
      </w:tr>
      <w:tr>
        <w:trPr>
          <w:trHeight w:val="401" w:hRule="atLeast"/>
          <w:cantSplit w:val="true"/>
        </w:trPr>
        <w:tc>
          <w:tcPr>
            <w:tcW w:w="569" w:type="dxa"/>
            <w:tcBorders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1"/>
              <w:ind w:left="128" w:right="2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Волинський інститут економіки та менеджменту </w:t>
            </w:r>
          </w:p>
        </w:tc>
        <w:tc>
          <w:tcPr>
            <w:tcW w:w="521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ind w:left="42" w:right="135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вул. Рівненська, напроти будинку 107 </w:t>
            </w:r>
          </w:p>
        </w:tc>
      </w:tr>
    </w:tbl>
    <w:p>
      <w:pPr>
        <w:pStyle w:val="Normal"/>
        <w:widowControl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left" w:pos="9355" w:leader="none"/>
        </w:tabs>
        <w:rPr/>
      </w:pPr>
      <w:r>
        <w:rPr/>
      </w:r>
    </w:p>
    <w:p>
      <w:pPr>
        <w:pStyle w:val="Normal"/>
        <w:widowControl/>
        <w:tabs>
          <w:tab w:val="left" w:pos="9355" w:leader="none"/>
        </w:tabs>
        <w:ind w:right="-5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985" w:right="567" w:header="391" w:top="1134" w:footer="0" w:bottom="1134" w:gutter="0"/>
      <w:pgNumType w:start="3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sz w:val="28"/>
        <w:szCs w:val="28"/>
      </w:rPr>
    </w:pPr>
    <w:r>
      <w:rPr>
        <w:sz w:val="28"/>
        <w:szCs w:val="28"/>
      </w:rPr>
    </w:r>
  </w:p>
  <w:p>
    <w:pPr>
      <w:pStyle w:val="Style23"/>
      <w:jc w:val="center"/>
      <w:rPr>
        <w:sz w:val="12"/>
        <w:szCs w:val="12"/>
      </w:rPr>
    </w:pPr>
    <w:r>
      <w:rPr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center"/>
      <w:pPr>
        <w:ind w:left="0" w:hanging="-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6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Andale Sans UI;Arial Unicode MS" w:cs="Times New Roman"/>
      <w:color w:val="auto"/>
      <w:kern w:val="2"/>
      <w:sz w:val="24"/>
      <w:szCs w:val="24"/>
      <w:lang w:bidi="ar-SA" w:val="uk-UA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1" w:customStyle="1">
    <w:name w:val="Основной шрифт абзаца1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14" w:customStyle="1">
    <w:name w:val="Символ нумерації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Tahoma"/>
    </w:rPr>
  </w:style>
  <w:style w:type="paragraph" w:styleId="11" w:customStyle="1">
    <w:name w:val="Заголовок1"/>
    <w:basedOn w:val="Normal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20" w:customStyle="1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Верхній і нижній колонтитули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paragraph" w:styleId="Style24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LibreOffice/6.0.3.2$Windows_X86_64 LibreOffice_project/8f48d515416608e3a835360314dac7e47fd0b821</Application>
  <Pages>2</Pages>
  <Words>211</Words>
  <Characters>1361</Characters>
  <CharactersWithSpaces>1509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1995-11-21T16:41:00Z</dcterms:created>
  <dc:creator/>
  <dc:description/>
  <dc:language>uk-UA</dc:language>
  <cp:lastModifiedBy/>
  <cp:lastPrinted>2025-01-02T10:21:00Z</cp:lastPrinted>
  <dcterms:modified xsi:type="dcterms:W3CDTF">2025-01-15T11:08:41Z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