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AA" w:rsidRDefault="00794BAA" w:rsidP="002B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Застосування РРО відтерміновано до 1 січня 2022 року</w:t>
      </w:r>
    </w:p>
    <w:p w:rsidR="00B55D38" w:rsidRDefault="00B55D38" w:rsidP="00B5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AA" w:rsidRPr="00794BAA" w:rsidRDefault="00794BAA" w:rsidP="00B5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94BAA">
        <w:rPr>
          <w:rFonts w:ascii="Times New Roman" w:hAnsi="Times New Roman" w:cs="Times New Roman"/>
          <w:sz w:val="28"/>
          <w:szCs w:val="28"/>
        </w:rPr>
        <w:t xml:space="preserve"> 1 січня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4BAA">
        <w:rPr>
          <w:rFonts w:ascii="Times New Roman" w:hAnsi="Times New Roman" w:cs="Times New Roman"/>
          <w:sz w:val="28"/>
          <w:szCs w:val="28"/>
        </w:rPr>
        <w:t xml:space="preserve"> року застосування РРО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94BAA">
        <w:rPr>
          <w:rFonts w:ascii="Times New Roman" w:hAnsi="Times New Roman" w:cs="Times New Roman"/>
          <w:sz w:val="28"/>
          <w:szCs w:val="28"/>
        </w:rPr>
        <w:t>обов’язкове для підприємців, які:</w:t>
      </w:r>
    </w:p>
    <w:p w:rsidR="002A1F95" w:rsidRPr="002A1F95" w:rsidRDefault="002A1F95" w:rsidP="002B563B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A1F95">
        <w:rPr>
          <w:sz w:val="28"/>
          <w:szCs w:val="28"/>
        </w:rPr>
        <w:t>реалізацію товарів (надання послуг) через мережу Інтернет;</w:t>
      </w:r>
    </w:p>
    <w:p w:rsidR="002A1F95" w:rsidRPr="00F123E5" w:rsidRDefault="002A1F95" w:rsidP="002B563B">
      <w:pPr>
        <w:pStyle w:val="a3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2A1F95">
        <w:rPr>
          <w:sz w:val="28"/>
          <w:szCs w:val="28"/>
        </w:rPr>
        <w:t xml:space="preserve">роздрібну торгівлю вживаними товарами в магазинах </w:t>
      </w:r>
      <w:r w:rsidRPr="00F123E5">
        <w:rPr>
          <w:color w:val="000000" w:themeColor="text1"/>
          <w:sz w:val="28"/>
          <w:szCs w:val="28"/>
        </w:rPr>
        <w:t>(група 47.79 КВЕД);</w:t>
      </w:r>
    </w:p>
    <w:p w:rsidR="002A1F95" w:rsidRPr="00F123E5" w:rsidRDefault="002A1F95" w:rsidP="002B563B">
      <w:pPr>
        <w:pStyle w:val="a3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F123E5">
        <w:rPr>
          <w:color w:val="000000" w:themeColor="text1"/>
          <w:sz w:val="28"/>
          <w:szCs w:val="28"/>
        </w:rPr>
        <w:t>діяльність ресторанів, кафе, ресторанів швидкого обслуговування, якщо така діяльність є іншою, ніж визначена пунктом 11 статті 9 Закону України "Про застосування реєстраторів розрахункових операцій у сфері торгівлі, громадського харчування та послуг";</w:t>
      </w:r>
    </w:p>
    <w:p w:rsidR="002A1F95" w:rsidRPr="00F123E5" w:rsidRDefault="002A1F95" w:rsidP="002B563B">
      <w:pPr>
        <w:pStyle w:val="a3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F123E5">
        <w:rPr>
          <w:color w:val="000000" w:themeColor="text1"/>
          <w:sz w:val="28"/>
          <w:szCs w:val="28"/>
        </w:rPr>
        <w:t>діяльність туристичних агентств, туристичних операторів;</w:t>
      </w:r>
    </w:p>
    <w:p w:rsidR="002A1F95" w:rsidRPr="00F123E5" w:rsidRDefault="002A1F95" w:rsidP="002B563B">
      <w:pPr>
        <w:pStyle w:val="a3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F123E5">
        <w:rPr>
          <w:color w:val="000000" w:themeColor="text1"/>
          <w:sz w:val="28"/>
          <w:szCs w:val="28"/>
        </w:rPr>
        <w:t>діяльність готелів і подібних засобів тимчасового розміщення (група 55.10 КВЕД);</w:t>
      </w:r>
    </w:p>
    <w:p w:rsidR="002A1F95" w:rsidRPr="002A1F95" w:rsidRDefault="002A1F95" w:rsidP="002B563B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123E5">
        <w:rPr>
          <w:color w:val="000000" w:themeColor="text1"/>
          <w:sz w:val="28"/>
          <w:szCs w:val="28"/>
        </w:rPr>
        <w:t>реалізацію текстилю (крім реалізації за готівкові кошти на ринках</w:t>
      </w:r>
      <w:r w:rsidRPr="002A1F95">
        <w:rPr>
          <w:sz w:val="28"/>
          <w:szCs w:val="28"/>
        </w:rPr>
        <w:t>), деталей та приладдя для автотранспортних засобів відповідно до переліку, що затверджується Кабінетом Міністрів України.</w:t>
      </w:r>
    </w:p>
    <w:p w:rsidR="002A1F95" w:rsidRDefault="002A1F95" w:rsidP="002B5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У разі перевищення платником єдиного податку другої - четвертої груп (фізичною особою - підприємцем) в календарному році обсягу доходу в розмірі 220 розмірів мінімальної заробітної плати, встановленої на 1 січня податкового (звітного) року, застосування реєстратора розрахункових операцій та/або програмного реєстратора розрахункових операцій для такого платника єдиного податку є обов'язковим. Застосування реєстратора розрахункових операцій та/або програмного реєстратора розрахункових операцій починається з першого числа першого місяця кварталу, наступного за виникненням такого перевищення, та продовжується в усіх наступних податкових періодах протягом реєстрації суб'єкта господарювання як платника єдиного податку.</w:t>
      </w:r>
    </w:p>
    <w:p w:rsidR="002A1F95" w:rsidRDefault="002A1F95" w:rsidP="002B5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5BA9" w:rsidRDefault="00794BAA" w:rsidP="002B5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Довідково: </w:t>
      </w:r>
      <w:r w:rsidR="00785BA9" w:rsidRPr="00785BA9">
        <w:rPr>
          <w:rFonts w:ascii="Times New Roman" w:hAnsi="Times New Roman" w:cs="Times New Roman"/>
          <w:sz w:val="28"/>
          <w:szCs w:val="28"/>
        </w:rPr>
        <w:t>Закон України від</w:t>
      </w:r>
      <w:r w:rsidR="00785BA9">
        <w:rPr>
          <w:rFonts w:ascii="Times New Roman" w:hAnsi="Times New Roman" w:cs="Times New Roman"/>
          <w:sz w:val="28"/>
          <w:szCs w:val="28"/>
        </w:rPr>
        <w:t xml:space="preserve"> 01.12.2020 №1017-</w:t>
      </w:r>
      <w:r w:rsidR="00785BA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85BA9" w:rsidRPr="00785BA9">
        <w:rPr>
          <w:rFonts w:ascii="Times New Roman" w:hAnsi="Times New Roman" w:cs="Times New Roman"/>
          <w:sz w:val="28"/>
          <w:szCs w:val="28"/>
        </w:rPr>
        <w:t xml:space="preserve"> </w:t>
      </w:r>
      <w:r w:rsidR="00785BA9">
        <w:rPr>
          <w:rFonts w:ascii="Times New Roman" w:hAnsi="Times New Roman" w:cs="Times New Roman"/>
          <w:sz w:val="28"/>
          <w:szCs w:val="28"/>
        </w:rPr>
        <w:t xml:space="preserve">«Про внесення змін до Податкового кодексу України та інших законів України </w:t>
      </w:r>
      <w:r w:rsidR="00785BA9" w:rsidRPr="00785BA9">
        <w:rPr>
          <w:rFonts w:ascii="Times New Roman" w:hAnsi="Times New Roman" w:cs="Times New Roman"/>
          <w:sz w:val="28"/>
          <w:szCs w:val="28"/>
        </w:rPr>
        <w:t xml:space="preserve"> </w:t>
      </w:r>
      <w:r w:rsidR="00785BA9">
        <w:rPr>
          <w:rFonts w:ascii="Times New Roman" w:hAnsi="Times New Roman" w:cs="Times New Roman"/>
          <w:sz w:val="28"/>
          <w:szCs w:val="28"/>
        </w:rPr>
        <w:t xml:space="preserve">щодо лібералізації застосування РРО платниками єдиного податку та скасування механізму компенсації покупцям </w:t>
      </w:r>
      <w:r w:rsidR="002A1F95">
        <w:rPr>
          <w:rFonts w:ascii="Times New Roman" w:hAnsi="Times New Roman" w:cs="Times New Roman"/>
          <w:sz w:val="28"/>
          <w:szCs w:val="28"/>
        </w:rPr>
        <w:t>(</w:t>
      </w:r>
      <w:r w:rsidR="00785BA9">
        <w:rPr>
          <w:rFonts w:ascii="Times New Roman" w:hAnsi="Times New Roman" w:cs="Times New Roman"/>
          <w:sz w:val="28"/>
          <w:szCs w:val="28"/>
        </w:rPr>
        <w:t>споживачам) за скаргами щодо порушення встановленого порядку проведення розрахункових операцій  часини суми застосованих штрафних санкцій»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E5" w:rsidRDefault="00D32BE5" w:rsidP="00B5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2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6773"/>
    <w:multiLevelType w:val="hybridMultilevel"/>
    <w:tmpl w:val="AC9A2382"/>
    <w:lvl w:ilvl="0" w:tplc="A636FED4">
      <w:start w:val="6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A9"/>
    <w:rsid w:val="002A1F95"/>
    <w:rsid w:val="002B563B"/>
    <w:rsid w:val="0062305B"/>
    <w:rsid w:val="00785BA9"/>
    <w:rsid w:val="00794BAA"/>
    <w:rsid w:val="00B04D3D"/>
    <w:rsid w:val="00B55D38"/>
    <w:rsid w:val="00C47A61"/>
    <w:rsid w:val="00D32BE5"/>
    <w:rsid w:val="00F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880E1-B95B-4808-977B-3C37910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2</cp:revision>
  <dcterms:created xsi:type="dcterms:W3CDTF">2020-12-11T13:09:00Z</dcterms:created>
  <dcterms:modified xsi:type="dcterms:W3CDTF">2020-12-11T13:09:00Z</dcterms:modified>
</cp:coreProperties>
</file>