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5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75D29">
        <w:tc>
          <w:tcPr>
            <w:tcW w:w="4785" w:type="dxa"/>
          </w:tcPr>
          <w:p w:rsidR="00275D29" w:rsidRDefault="00275D29">
            <w:pPr>
              <w:tabs>
                <w:tab w:val="left" w:pos="7201"/>
              </w:tabs>
              <w:snapToGrid w:val="0"/>
              <w:jc w:val="center"/>
            </w:pPr>
          </w:p>
        </w:tc>
        <w:tc>
          <w:tcPr>
            <w:tcW w:w="4785" w:type="dxa"/>
          </w:tcPr>
          <w:p w:rsidR="00275D29" w:rsidRDefault="00275D29">
            <w:pPr>
              <w:tabs>
                <w:tab w:val="left" w:pos="6954"/>
              </w:tabs>
              <w:snapToGrid w:val="0"/>
              <w:jc w:val="both"/>
            </w:pPr>
          </w:p>
        </w:tc>
      </w:tr>
    </w:tbl>
    <w:p w:rsidR="00D077F9" w:rsidRPr="00834C83" w:rsidRDefault="00D077F9" w:rsidP="007A476C">
      <w:pPr>
        <w:ind w:firstLine="709"/>
        <w:jc w:val="center"/>
        <w:rPr>
          <w:color w:val="000000" w:themeColor="text1"/>
          <w:szCs w:val="28"/>
        </w:rPr>
      </w:pPr>
      <w:r w:rsidRPr="00834C83">
        <w:rPr>
          <w:color w:val="000000" w:themeColor="text1"/>
          <w:szCs w:val="28"/>
        </w:rPr>
        <w:t>Підприємництво, сфера торгівлі.</w:t>
      </w:r>
    </w:p>
    <w:p w:rsidR="00605259" w:rsidRDefault="00605259" w:rsidP="007A476C">
      <w:pPr>
        <w:ind w:firstLine="709"/>
        <w:jc w:val="center"/>
        <w:rPr>
          <w:color w:val="000000" w:themeColor="text1"/>
          <w:sz w:val="27"/>
          <w:szCs w:val="27"/>
        </w:rPr>
      </w:pPr>
    </w:p>
    <w:p w:rsidR="00141E0A" w:rsidRPr="00EB33EB" w:rsidRDefault="00773A84" w:rsidP="007A583B">
      <w:pPr>
        <w:ind w:firstLine="567"/>
        <w:jc w:val="both"/>
        <w:rPr>
          <w:color w:val="000000" w:themeColor="text1"/>
          <w:szCs w:val="28"/>
        </w:rPr>
      </w:pPr>
      <w:r w:rsidRPr="00EB33EB">
        <w:rPr>
          <w:b/>
          <w:color w:val="000000" w:themeColor="text1"/>
          <w:szCs w:val="28"/>
          <w:lang w:val="en-US"/>
        </w:rPr>
        <w:t>1</w:t>
      </w:r>
      <w:r w:rsidRPr="00EB33EB">
        <w:rPr>
          <w:color w:val="000000" w:themeColor="text1"/>
          <w:szCs w:val="28"/>
          <w:lang w:val="en-US"/>
        </w:rPr>
        <w:t>. </w:t>
      </w:r>
      <w:r w:rsidR="007A476C" w:rsidRPr="00EB33EB">
        <w:rPr>
          <w:color w:val="000000" w:themeColor="text1"/>
          <w:szCs w:val="28"/>
        </w:rPr>
        <w:t>Відповідно до рішення</w:t>
      </w:r>
      <w:r w:rsidR="00330952" w:rsidRPr="00EB33EB">
        <w:rPr>
          <w:color w:val="000000" w:themeColor="text1"/>
          <w:szCs w:val="28"/>
        </w:rPr>
        <w:t xml:space="preserve"> міської ради від</w:t>
      </w:r>
      <w:r w:rsidR="00341A89" w:rsidRPr="00EB33EB">
        <w:rPr>
          <w:color w:val="000000" w:themeColor="text1"/>
          <w:szCs w:val="28"/>
        </w:rPr>
        <w:t xml:space="preserve"> </w:t>
      </w:r>
      <w:r w:rsidR="007A476C" w:rsidRPr="00EB33EB">
        <w:rPr>
          <w:color w:val="000000" w:themeColor="text1"/>
          <w:szCs w:val="28"/>
        </w:rPr>
        <w:t>31.08.2022 від № 34/55 «Про затвердження</w:t>
      </w:r>
      <w:r w:rsidR="00D87A5F" w:rsidRPr="00EB33EB">
        <w:rPr>
          <w:color w:val="000000" w:themeColor="text1"/>
          <w:szCs w:val="28"/>
        </w:rPr>
        <w:t xml:space="preserve"> Правил додержання тиші в громадських місцях на території Луцької міської територіальної громади</w:t>
      </w:r>
      <w:r w:rsidR="007A476C" w:rsidRPr="00EB33EB">
        <w:rPr>
          <w:color w:val="000000" w:themeColor="text1"/>
          <w:szCs w:val="28"/>
        </w:rPr>
        <w:t xml:space="preserve">», </w:t>
      </w:r>
      <w:r w:rsidR="006F67DE" w:rsidRPr="00EB33EB">
        <w:rPr>
          <w:color w:val="000000" w:themeColor="text1"/>
          <w:szCs w:val="28"/>
        </w:rPr>
        <w:t>п</w:t>
      </w:r>
      <w:r w:rsidR="00B94343" w:rsidRPr="00EB33EB">
        <w:rPr>
          <w:color w:val="000000" w:themeColor="text1"/>
          <w:szCs w:val="28"/>
        </w:rPr>
        <w:t xml:space="preserve">ротягом </w:t>
      </w:r>
      <w:r w:rsidR="00A25FBC" w:rsidRPr="00EB33EB">
        <w:rPr>
          <w:color w:val="000000" w:themeColor="text1"/>
          <w:szCs w:val="28"/>
        </w:rPr>
        <w:t xml:space="preserve">другого півріччя </w:t>
      </w:r>
      <w:r w:rsidR="00B94343" w:rsidRPr="00EB33EB">
        <w:rPr>
          <w:color w:val="000000" w:themeColor="text1"/>
          <w:szCs w:val="28"/>
        </w:rPr>
        <w:t>2023 року погоджено</w:t>
      </w:r>
      <w:r w:rsidR="00141E0A" w:rsidRPr="00EB33EB">
        <w:rPr>
          <w:color w:val="000000" w:themeColor="text1"/>
          <w:szCs w:val="28"/>
        </w:rPr>
        <w:t>:</w:t>
      </w:r>
    </w:p>
    <w:p w:rsidR="00141E0A" w:rsidRPr="00EB33EB" w:rsidRDefault="00141E0A" w:rsidP="007A583B">
      <w:pPr>
        <w:ind w:firstLine="567"/>
        <w:jc w:val="both"/>
        <w:rPr>
          <w:color w:val="000000" w:themeColor="text1"/>
          <w:szCs w:val="28"/>
        </w:rPr>
      </w:pPr>
      <w:r w:rsidRPr="00EB33EB">
        <w:rPr>
          <w:color w:val="000000" w:themeColor="text1"/>
          <w:szCs w:val="28"/>
        </w:rPr>
        <w:t>денні ре</w:t>
      </w:r>
      <w:r w:rsidR="00A25FBC" w:rsidRPr="00EB33EB">
        <w:rPr>
          <w:color w:val="000000" w:themeColor="text1"/>
          <w:szCs w:val="28"/>
        </w:rPr>
        <w:t xml:space="preserve">жими роботи (з 8.00 до 22.00) </w:t>
      </w:r>
      <w:r w:rsidR="00A25FBC" w:rsidRPr="00EB33EB">
        <w:rPr>
          <w:color w:val="4D5156"/>
          <w:szCs w:val="28"/>
          <w:shd w:val="clear" w:color="auto" w:fill="FFFFFF"/>
        </w:rPr>
        <w:t xml:space="preserve">— </w:t>
      </w:r>
      <w:r w:rsidR="00A25FBC" w:rsidRPr="00EB33EB">
        <w:rPr>
          <w:color w:val="000000" w:themeColor="text1"/>
          <w:szCs w:val="28"/>
        </w:rPr>
        <w:t>для 12</w:t>
      </w:r>
      <w:r w:rsidR="00B94343" w:rsidRPr="00EB33EB">
        <w:rPr>
          <w:color w:val="000000" w:themeColor="text1"/>
          <w:szCs w:val="28"/>
        </w:rPr>
        <w:t xml:space="preserve"> </w:t>
      </w:r>
      <w:r w:rsidRPr="00EB33EB">
        <w:rPr>
          <w:color w:val="000000" w:themeColor="text1"/>
          <w:szCs w:val="28"/>
        </w:rPr>
        <w:t>об’єктів</w:t>
      </w:r>
      <w:r w:rsidR="00B94343" w:rsidRPr="00EB33EB">
        <w:rPr>
          <w:color w:val="000000" w:themeColor="text1"/>
          <w:szCs w:val="28"/>
        </w:rPr>
        <w:t xml:space="preserve"> торгівлі</w:t>
      </w:r>
      <w:r w:rsidR="00FC158F" w:rsidRPr="00EB33EB">
        <w:rPr>
          <w:color w:val="000000" w:themeColor="text1"/>
          <w:szCs w:val="28"/>
        </w:rPr>
        <w:t>, ресторанного го</w:t>
      </w:r>
      <w:r w:rsidRPr="00EB33EB">
        <w:rPr>
          <w:color w:val="000000" w:themeColor="text1"/>
          <w:szCs w:val="28"/>
        </w:rPr>
        <w:t>сподарства та сфери послуг незалежно від форм власності;</w:t>
      </w:r>
    </w:p>
    <w:p w:rsidR="006F67DE" w:rsidRPr="00EB33EB" w:rsidRDefault="00141E0A" w:rsidP="007A583B">
      <w:pPr>
        <w:ind w:firstLine="567"/>
        <w:jc w:val="both"/>
        <w:rPr>
          <w:color w:val="000000" w:themeColor="text1"/>
          <w:szCs w:val="28"/>
        </w:rPr>
      </w:pPr>
      <w:r w:rsidRPr="00EB33EB">
        <w:rPr>
          <w:color w:val="000000" w:themeColor="text1"/>
          <w:szCs w:val="28"/>
        </w:rPr>
        <w:t>цілодобові</w:t>
      </w:r>
      <w:r w:rsidR="00B94343" w:rsidRPr="00EB33EB">
        <w:rPr>
          <w:color w:val="000000" w:themeColor="text1"/>
          <w:szCs w:val="28"/>
        </w:rPr>
        <w:t xml:space="preserve"> </w:t>
      </w:r>
      <w:r w:rsidR="00FC158F" w:rsidRPr="00EB33EB">
        <w:rPr>
          <w:color w:val="000000" w:themeColor="text1"/>
          <w:szCs w:val="28"/>
        </w:rPr>
        <w:t>режими роботи або</w:t>
      </w:r>
      <w:r w:rsidRPr="00EB33EB">
        <w:rPr>
          <w:color w:val="000000" w:themeColor="text1"/>
          <w:szCs w:val="28"/>
        </w:rPr>
        <w:t xml:space="preserve"> режими</w:t>
      </w:r>
      <w:r w:rsidR="00B94343" w:rsidRPr="00EB33EB">
        <w:rPr>
          <w:color w:val="000000" w:themeColor="text1"/>
          <w:szCs w:val="28"/>
        </w:rPr>
        <w:t xml:space="preserve"> роботи</w:t>
      </w:r>
      <w:r w:rsidR="00FC158F" w:rsidRPr="00EB33EB">
        <w:rPr>
          <w:color w:val="000000" w:themeColor="text1"/>
          <w:szCs w:val="28"/>
        </w:rPr>
        <w:t xml:space="preserve"> в межах цілодобового</w:t>
      </w:r>
      <w:r w:rsidRPr="00EB33EB">
        <w:rPr>
          <w:color w:val="000000" w:themeColor="text1"/>
          <w:szCs w:val="28"/>
        </w:rPr>
        <w:t>, затверджені</w:t>
      </w:r>
      <w:r w:rsidR="00B94343" w:rsidRPr="00EB33EB">
        <w:rPr>
          <w:color w:val="000000" w:themeColor="text1"/>
          <w:szCs w:val="28"/>
        </w:rPr>
        <w:t xml:space="preserve"> рішенням</w:t>
      </w:r>
      <w:r w:rsidRPr="00EB33EB">
        <w:rPr>
          <w:color w:val="000000" w:themeColor="text1"/>
          <w:szCs w:val="28"/>
        </w:rPr>
        <w:t>и</w:t>
      </w:r>
      <w:r w:rsidR="00B94343" w:rsidRPr="00EB33EB">
        <w:rPr>
          <w:color w:val="000000" w:themeColor="text1"/>
          <w:szCs w:val="28"/>
        </w:rPr>
        <w:t xml:space="preserve"> виконавчого комітету </w:t>
      </w:r>
      <w:r w:rsidR="006F67DE" w:rsidRPr="00EB33EB">
        <w:rPr>
          <w:color w:val="000000" w:themeColor="text1"/>
          <w:szCs w:val="28"/>
        </w:rPr>
        <w:t>за умови дотримання заходів безпеки під час сигналу «Повітряна тривога» та комендантської години на період воєнного стану</w:t>
      </w:r>
      <w:r w:rsidR="00A25FBC" w:rsidRPr="00EB33EB">
        <w:rPr>
          <w:color w:val="4D5156"/>
          <w:szCs w:val="28"/>
          <w:shd w:val="clear" w:color="auto" w:fill="FFFFFF"/>
        </w:rPr>
        <w:t> —</w:t>
      </w:r>
      <w:r w:rsidR="00A25FBC" w:rsidRPr="00EB33EB">
        <w:rPr>
          <w:color w:val="000000" w:themeColor="text1"/>
          <w:szCs w:val="28"/>
        </w:rPr>
        <w:t>для 21</w:t>
      </w:r>
      <w:r w:rsidRPr="00EB33EB">
        <w:rPr>
          <w:color w:val="000000" w:themeColor="text1"/>
          <w:szCs w:val="28"/>
        </w:rPr>
        <w:t xml:space="preserve"> </w:t>
      </w:r>
      <w:r w:rsidR="00C54259">
        <w:rPr>
          <w:color w:val="000000" w:themeColor="text1"/>
          <w:szCs w:val="28"/>
        </w:rPr>
        <w:t>об’єкта</w:t>
      </w:r>
      <w:r w:rsidR="00FC158F" w:rsidRPr="00EB33EB">
        <w:rPr>
          <w:color w:val="000000" w:themeColor="text1"/>
          <w:szCs w:val="28"/>
        </w:rPr>
        <w:t xml:space="preserve"> торгівлі, ресторанного господарства та сфери послуг незалежно від форм власності</w:t>
      </w:r>
      <w:r w:rsidRPr="00EB33EB">
        <w:rPr>
          <w:color w:val="000000" w:themeColor="text1"/>
          <w:szCs w:val="28"/>
        </w:rPr>
        <w:t>.</w:t>
      </w:r>
    </w:p>
    <w:p w:rsidR="00773A84" w:rsidRPr="00EB33EB" w:rsidRDefault="00773A84" w:rsidP="007A583B">
      <w:pPr>
        <w:ind w:firstLine="567"/>
        <w:jc w:val="both"/>
        <w:rPr>
          <w:szCs w:val="28"/>
        </w:rPr>
      </w:pPr>
      <w:r w:rsidRPr="00EB33EB">
        <w:rPr>
          <w:szCs w:val="28"/>
        </w:rPr>
        <w:t>На території Луцької міської територіальної громади у</w:t>
      </w:r>
      <w:r w:rsidR="00A93C06" w:rsidRPr="00EB33EB">
        <w:rPr>
          <w:szCs w:val="28"/>
        </w:rPr>
        <w:t xml:space="preserve"> звітному періоді розміщувалось </w:t>
      </w:r>
      <w:r w:rsidR="00CC7985" w:rsidRPr="00EB33EB">
        <w:rPr>
          <w:color w:val="000000" w:themeColor="text1"/>
          <w:szCs w:val="28"/>
        </w:rPr>
        <w:t>238</w:t>
      </w:r>
      <w:r w:rsidR="007733AF" w:rsidRPr="00EB33EB">
        <w:rPr>
          <w:szCs w:val="28"/>
        </w:rPr>
        <w:t xml:space="preserve"> </w:t>
      </w:r>
      <w:r w:rsidR="006F67DE" w:rsidRPr="00EB33EB">
        <w:rPr>
          <w:color w:val="000000" w:themeColor="text1"/>
          <w:szCs w:val="28"/>
        </w:rPr>
        <w:t>пунктів</w:t>
      </w:r>
      <w:r w:rsidR="00F76B63" w:rsidRPr="00EB33EB">
        <w:rPr>
          <w:color w:val="000000" w:themeColor="text1"/>
          <w:szCs w:val="28"/>
        </w:rPr>
        <w:t xml:space="preserve"> одноразової торгівлі (послуг)</w:t>
      </w:r>
      <w:r w:rsidRPr="00EB33EB">
        <w:rPr>
          <w:szCs w:val="28"/>
        </w:rPr>
        <w:t>, що забезпечило надходження коштів до бюджету</w:t>
      </w:r>
      <w:r w:rsidR="00A93C06" w:rsidRPr="00EB33EB">
        <w:rPr>
          <w:color w:val="000000" w:themeColor="text1"/>
          <w:szCs w:val="28"/>
        </w:rPr>
        <w:t xml:space="preserve"> </w:t>
      </w:r>
      <w:r w:rsidR="006F67DE" w:rsidRPr="00EB33EB">
        <w:rPr>
          <w:color w:val="000000" w:themeColor="text1"/>
          <w:szCs w:val="28"/>
        </w:rPr>
        <w:t>Луцької міської територіальної громади</w:t>
      </w:r>
      <w:r w:rsidR="006F67DE" w:rsidRPr="00EB33EB">
        <w:rPr>
          <w:szCs w:val="28"/>
        </w:rPr>
        <w:t xml:space="preserve"> </w:t>
      </w:r>
      <w:r w:rsidR="00A93C06" w:rsidRPr="00EB33EB">
        <w:rPr>
          <w:szCs w:val="28"/>
        </w:rPr>
        <w:t xml:space="preserve">в сумі </w:t>
      </w:r>
      <w:r w:rsidR="00A25FBC" w:rsidRPr="00EB33EB">
        <w:rPr>
          <w:color w:val="000000" w:themeColor="text1"/>
          <w:szCs w:val="28"/>
        </w:rPr>
        <w:t>1 088084,05</w:t>
      </w:r>
      <w:r w:rsidR="00A93C06" w:rsidRPr="00EB33EB">
        <w:rPr>
          <w:color w:val="000000" w:themeColor="text1"/>
          <w:szCs w:val="28"/>
        </w:rPr>
        <w:t xml:space="preserve"> </w:t>
      </w:r>
      <w:r w:rsidR="00A93C06" w:rsidRPr="00EB33EB">
        <w:rPr>
          <w:szCs w:val="28"/>
        </w:rPr>
        <w:t>грн.</w:t>
      </w:r>
      <w:r w:rsidR="00D05418" w:rsidRPr="00EB33EB">
        <w:rPr>
          <w:szCs w:val="28"/>
        </w:rPr>
        <w:t xml:space="preserve"> </w:t>
      </w:r>
      <w:r w:rsidRPr="00EB33EB">
        <w:rPr>
          <w:szCs w:val="28"/>
        </w:rPr>
        <w:t xml:space="preserve">Здійснювалася торгівля такими товарами: солодкою </w:t>
      </w:r>
      <w:proofErr w:type="spellStart"/>
      <w:r w:rsidRPr="00EB33EB">
        <w:rPr>
          <w:szCs w:val="28"/>
        </w:rPr>
        <w:t>ватою</w:t>
      </w:r>
      <w:proofErr w:type="spellEnd"/>
      <w:r w:rsidRPr="00EB33EB">
        <w:rPr>
          <w:szCs w:val="28"/>
        </w:rPr>
        <w:t>, попкорном, кавою, солодоща</w:t>
      </w:r>
      <w:r w:rsidR="00916EC2" w:rsidRPr="00EB33EB">
        <w:rPr>
          <w:szCs w:val="28"/>
        </w:rPr>
        <w:t xml:space="preserve">ми, квітами, дитячими іграшками, ялинками </w:t>
      </w:r>
      <w:r w:rsidRPr="00EB33EB">
        <w:rPr>
          <w:szCs w:val="28"/>
        </w:rPr>
        <w:t xml:space="preserve">тощо, а також надавалися послуги з прокату </w:t>
      </w:r>
      <w:proofErr w:type="spellStart"/>
      <w:r w:rsidRPr="00EB33EB">
        <w:rPr>
          <w:szCs w:val="28"/>
        </w:rPr>
        <w:t>електросамокатів</w:t>
      </w:r>
      <w:proofErr w:type="spellEnd"/>
      <w:r w:rsidRPr="00EB33EB">
        <w:rPr>
          <w:szCs w:val="28"/>
        </w:rPr>
        <w:t xml:space="preserve">, дитячих автомобілів, розміщувалися літні майданчики біля кафе, </w:t>
      </w:r>
      <w:r w:rsidRPr="00EB33EB">
        <w:rPr>
          <w:color w:val="000000" w:themeColor="text1"/>
          <w:szCs w:val="28"/>
        </w:rPr>
        <w:t xml:space="preserve">надавалися послуги дозвілля </w:t>
      </w:r>
      <w:r w:rsidRPr="00EB33EB">
        <w:rPr>
          <w:szCs w:val="28"/>
        </w:rPr>
        <w:t xml:space="preserve">(атракціони, батути), функціонувала виставка динозаврів тощо. </w:t>
      </w:r>
    </w:p>
    <w:p w:rsidR="00B76395" w:rsidRPr="00EB33EB" w:rsidRDefault="00B77ADB" w:rsidP="007A583B">
      <w:pPr>
        <w:widowControl w:val="0"/>
        <w:ind w:firstLine="567"/>
        <w:jc w:val="both"/>
        <w:rPr>
          <w:color w:val="000000" w:themeColor="text1"/>
          <w:szCs w:val="28"/>
        </w:rPr>
      </w:pPr>
      <w:r w:rsidRPr="00EB33EB">
        <w:rPr>
          <w:b/>
          <w:color w:val="000000" w:themeColor="text1"/>
          <w:szCs w:val="28"/>
        </w:rPr>
        <w:t>2</w:t>
      </w:r>
      <w:r w:rsidRPr="00EB33EB">
        <w:rPr>
          <w:color w:val="000000" w:themeColor="text1"/>
          <w:szCs w:val="28"/>
        </w:rPr>
        <w:t>.</w:t>
      </w:r>
      <w:r w:rsidR="00341A89" w:rsidRPr="00EB33EB">
        <w:rPr>
          <w:color w:val="000000" w:themeColor="text1"/>
          <w:szCs w:val="28"/>
        </w:rPr>
        <w:t> </w:t>
      </w:r>
      <w:r w:rsidR="00801D12" w:rsidRPr="00EB33EB">
        <w:rPr>
          <w:color w:val="000000" w:themeColor="text1"/>
          <w:szCs w:val="28"/>
        </w:rPr>
        <w:t xml:space="preserve">В рамках реалізації </w:t>
      </w:r>
      <w:proofErr w:type="spellStart"/>
      <w:r w:rsidR="00801D12" w:rsidRPr="00EB33EB">
        <w:rPr>
          <w:color w:val="000000" w:themeColor="text1"/>
          <w:szCs w:val="28"/>
        </w:rPr>
        <w:t>проєкту</w:t>
      </w:r>
      <w:proofErr w:type="spellEnd"/>
      <w:r w:rsidR="00801D12" w:rsidRPr="00EB33EB">
        <w:rPr>
          <w:color w:val="000000" w:themeColor="text1"/>
          <w:szCs w:val="28"/>
        </w:rPr>
        <w:t xml:space="preserve"> «Екологічні продукти для громади» в місті на постійній основі функціонують торговельні майданчики для реалізації продукції сільськогосподарського виробниц</w:t>
      </w:r>
      <w:r w:rsidR="00F13067" w:rsidRPr="00EB33EB">
        <w:rPr>
          <w:color w:val="000000" w:themeColor="text1"/>
          <w:szCs w:val="28"/>
        </w:rPr>
        <w:t>тва: на вул. Глушець (навпроти ліцею</w:t>
      </w:r>
      <w:r w:rsidR="00801D12" w:rsidRPr="00EB33EB">
        <w:rPr>
          <w:color w:val="000000" w:themeColor="text1"/>
          <w:szCs w:val="28"/>
        </w:rPr>
        <w:t xml:space="preserve"> № 4), на вул. </w:t>
      </w:r>
      <w:r w:rsidR="00B76395" w:rsidRPr="00EB33EB">
        <w:rPr>
          <w:color w:val="000000" w:themeColor="text1"/>
          <w:szCs w:val="28"/>
        </w:rPr>
        <w:t>Захисників України</w:t>
      </w:r>
      <w:r w:rsidR="00801D12" w:rsidRPr="00EB33EB">
        <w:rPr>
          <w:color w:val="000000" w:themeColor="text1"/>
          <w:szCs w:val="28"/>
        </w:rPr>
        <w:t xml:space="preserve"> (поблизу ТЦ «Глобус»)</w:t>
      </w:r>
      <w:r w:rsidR="00B76395" w:rsidRPr="00EB33EB">
        <w:rPr>
          <w:color w:val="000000" w:themeColor="text1"/>
          <w:szCs w:val="28"/>
        </w:rPr>
        <w:t>.</w:t>
      </w:r>
      <w:r w:rsidR="00801D12" w:rsidRPr="00EB33EB">
        <w:rPr>
          <w:color w:val="000000" w:themeColor="text1"/>
          <w:szCs w:val="28"/>
        </w:rPr>
        <w:t xml:space="preserve"> </w:t>
      </w:r>
    </w:p>
    <w:p w:rsidR="000E1092" w:rsidRPr="00EB33EB" w:rsidRDefault="00B77ADB" w:rsidP="007A583B">
      <w:pPr>
        <w:widowControl w:val="0"/>
        <w:ind w:firstLine="567"/>
        <w:jc w:val="both"/>
        <w:rPr>
          <w:szCs w:val="28"/>
        </w:rPr>
      </w:pPr>
      <w:r w:rsidRPr="00EB33EB">
        <w:rPr>
          <w:b/>
          <w:color w:val="000000" w:themeColor="text1"/>
          <w:szCs w:val="28"/>
        </w:rPr>
        <w:t>3</w:t>
      </w:r>
      <w:r w:rsidRPr="00EB33EB">
        <w:rPr>
          <w:color w:val="000000" w:themeColor="text1"/>
          <w:szCs w:val="28"/>
        </w:rPr>
        <w:t>.</w:t>
      </w:r>
      <w:r w:rsidR="00B80EF3" w:rsidRPr="00EB33EB">
        <w:rPr>
          <w:color w:val="000000" w:themeColor="text1"/>
          <w:szCs w:val="28"/>
        </w:rPr>
        <w:t> </w:t>
      </w:r>
      <w:r w:rsidR="00801D12" w:rsidRPr="00EB33EB">
        <w:rPr>
          <w:color w:val="000000" w:themeColor="text1"/>
          <w:szCs w:val="28"/>
        </w:rPr>
        <w:t xml:space="preserve">З метою уникнення стихійної торгівлі на вулицях міста </w:t>
      </w:r>
      <w:r w:rsidR="00083CF3" w:rsidRPr="00EB33EB">
        <w:rPr>
          <w:color w:val="000000" w:themeColor="text1"/>
          <w:szCs w:val="28"/>
        </w:rPr>
        <w:t>та за результатами</w:t>
      </w:r>
      <w:r w:rsidR="00083CF3" w:rsidRPr="00EB33EB">
        <w:rPr>
          <w:szCs w:val="28"/>
        </w:rPr>
        <w:t xml:space="preserve"> проведеного аналізу найбільшої концентрації незаконної вуличної торгівлі встановлено</w:t>
      </w:r>
      <w:r w:rsidR="000E1092" w:rsidRPr="00EB33EB">
        <w:rPr>
          <w:szCs w:val="28"/>
        </w:rPr>
        <w:t xml:space="preserve"> додатково 6 яток, а саме: на вул. Сухомлинського (3 шт.), на                        </w:t>
      </w:r>
      <w:proofErr w:type="spellStart"/>
      <w:r w:rsidR="000E1092" w:rsidRPr="00EB33EB">
        <w:rPr>
          <w:szCs w:val="28"/>
        </w:rPr>
        <w:t>просп</w:t>
      </w:r>
      <w:proofErr w:type="spellEnd"/>
      <w:r w:rsidR="000E1092" w:rsidRPr="00EB33EB">
        <w:rPr>
          <w:szCs w:val="28"/>
        </w:rPr>
        <w:t>. Соборності (ТЦ «Гостинець»</w:t>
      </w:r>
      <w:r w:rsidR="00C54259">
        <w:rPr>
          <w:color w:val="4D5156"/>
          <w:szCs w:val="28"/>
          <w:shd w:val="clear" w:color="auto" w:fill="FFFFFF"/>
        </w:rPr>
        <w:t xml:space="preserve"> - </w:t>
      </w:r>
      <w:r w:rsidR="00C54259">
        <w:rPr>
          <w:szCs w:val="28"/>
        </w:rPr>
        <w:t>2 ш</w:t>
      </w:r>
      <w:r w:rsidR="000E1092" w:rsidRPr="00EB33EB">
        <w:rPr>
          <w:szCs w:val="28"/>
        </w:rPr>
        <w:t>т</w:t>
      </w:r>
      <w:r w:rsidR="00C54259">
        <w:rPr>
          <w:szCs w:val="28"/>
        </w:rPr>
        <w:t>.</w:t>
      </w:r>
      <w:r w:rsidR="000E1092" w:rsidRPr="00EB33EB">
        <w:rPr>
          <w:szCs w:val="28"/>
        </w:rPr>
        <w:t xml:space="preserve">), на </w:t>
      </w:r>
      <w:proofErr w:type="spellStart"/>
      <w:r w:rsidR="000E1092" w:rsidRPr="00EB33EB">
        <w:rPr>
          <w:szCs w:val="28"/>
        </w:rPr>
        <w:t>просп</w:t>
      </w:r>
      <w:proofErr w:type="spellEnd"/>
      <w:r w:rsidR="000E1092" w:rsidRPr="00EB33EB">
        <w:rPr>
          <w:szCs w:val="28"/>
        </w:rPr>
        <w:t xml:space="preserve">. Відродження </w:t>
      </w:r>
      <w:r w:rsidR="00C54259">
        <w:rPr>
          <w:szCs w:val="28"/>
        </w:rPr>
        <w:t>(</w:t>
      </w:r>
      <w:r w:rsidR="000E1092" w:rsidRPr="00EB33EB">
        <w:rPr>
          <w:szCs w:val="28"/>
        </w:rPr>
        <w:t xml:space="preserve">біля супермаркету «Експрес Там-Там </w:t>
      </w:r>
      <w:r w:rsidR="00C54259">
        <w:rPr>
          <w:color w:val="4D5156"/>
          <w:szCs w:val="28"/>
          <w:shd w:val="clear" w:color="auto" w:fill="FFFFFF"/>
        </w:rPr>
        <w:t>-</w:t>
      </w:r>
      <w:r w:rsidR="000E1092" w:rsidRPr="00EB33EB">
        <w:rPr>
          <w:color w:val="4D5156"/>
          <w:szCs w:val="28"/>
          <w:shd w:val="clear" w:color="auto" w:fill="FFFFFF"/>
        </w:rPr>
        <w:t xml:space="preserve"> </w:t>
      </w:r>
      <w:r w:rsidR="000E1092" w:rsidRPr="00EB33EB">
        <w:rPr>
          <w:szCs w:val="28"/>
        </w:rPr>
        <w:t xml:space="preserve">1 </w:t>
      </w:r>
      <w:proofErr w:type="spellStart"/>
      <w:r w:rsidR="000E1092" w:rsidRPr="00EB33EB">
        <w:rPr>
          <w:szCs w:val="28"/>
        </w:rPr>
        <w:t>шт</w:t>
      </w:r>
      <w:proofErr w:type="spellEnd"/>
      <w:r w:rsidR="000E1092" w:rsidRPr="00EB33EB">
        <w:rPr>
          <w:szCs w:val="28"/>
        </w:rPr>
        <w:t xml:space="preserve">). </w:t>
      </w:r>
    </w:p>
    <w:p w:rsidR="00773A84" w:rsidRPr="007A583B" w:rsidRDefault="000E1092" w:rsidP="007A583B">
      <w:pPr>
        <w:widowControl w:val="0"/>
        <w:ind w:firstLine="567"/>
        <w:jc w:val="both"/>
        <w:rPr>
          <w:rFonts w:asciiTheme="minorHAnsi" w:hAnsiTheme="minorHAnsi" w:cstheme="minorHAnsi"/>
          <w:color w:val="000000" w:themeColor="text1"/>
          <w:szCs w:val="28"/>
          <w:shd w:val="clear" w:color="auto" w:fill="FFFFFF"/>
        </w:rPr>
      </w:pPr>
      <w:r w:rsidRPr="007A583B">
        <w:rPr>
          <w:rFonts w:asciiTheme="minorHAnsi" w:hAnsiTheme="minorHAnsi" w:cstheme="minorHAnsi"/>
          <w:szCs w:val="28"/>
        </w:rPr>
        <w:t>Додатково повідомляємо, що у місті Луцьку всього встановлено</w:t>
      </w:r>
      <w:r w:rsidR="00083CF3" w:rsidRPr="007A583B">
        <w:rPr>
          <w:rFonts w:asciiTheme="minorHAnsi" w:hAnsiTheme="minorHAnsi" w:cstheme="minorHAnsi"/>
          <w:szCs w:val="28"/>
        </w:rPr>
        <w:t xml:space="preserve"> </w:t>
      </w:r>
      <w:r w:rsidR="009F72C2" w:rsidRPr="007A583B">
        <w:rPr>
          <w:rFonts w:asciiTheme="minorHAnsi" w:hAnsiTheme="minorHAnsi" w:cstheme="minorHAnsi"/>
          <w:szCs w:val="28"/>
        </w:rPr>
        <w:t xml:space="preserve">32 </w:t>
      </w:r>
      <w:r w:rsidR="00083CF3" w:rsidRPr="007A583B">
        <w:rPr>
          <w:rFonts w:asciiTheme="minorHAnsi" w:hAnsiTheme="minorHAnsi" w:cstheme="minorHAnsi"/>
          <w:szCs w:val="28"/>
        </w:rPr>
        <w:t>ятки для продажу вл</w:t>
      </w:r>
      <w:r w:rsidR="009F72C2" w:rsidRPr="007A583B">
        <w:rPr>
          <w:rFonts w:asciiTheme="minorHAnsi" w:hAnsiTheme="minorHAnsi" w:cstheme="minorHAnsi"/>
          <w:szCs w:val="28"/>
        </w:rPr>
        <w:t>асноруч вирощеної сільськогосподарської продукції</w:t>
      </w:r>
      <w:r w:rsidR="00083CF3" w:rsidRPr="007A583B">
        <w:rPr>
          <w:rFonts w:asciiTheme="minorHAnsi" w:hAnsiTheme="minorHAnsi" w:cstheme="minorHAnsi"/>
          <w:szCs w:val="28"/>
        </w:rPr>
        <w:t xml:space="preserve"> </w:t>
      </w:r>
      <w:r w:rsidR="0057246A" w:rsidRPr="007A583B">
        <w:rPr>
          <w:rFonts w:asciiTheme="minorHAnsi" w:hAnsiTheme="minorHAnsi" w:cstheme="minorHAnsi"/>
          <w:color w:val="000000" w:themeColor="text1"/>
          <w:szCs w:val="28"/>
        </w:rPr>
        <w:t>на вул. Львівській, вул. </w:t>
      </w:r>
      <w:r w:rsidR="00083CF3" w:rsidRPr="007A583B">
        <w:rPr>
          <w:rFonts w:asciiTheme="minorHAnsi" w:hAnsiTheme="minorHAnsi" w:cstheme="minorHAnsi"/>
          <w:color w:val="000000" w:themeColor="text1"/>
          <w:szCs w:val="28"/>
        </w:rPr>
        <w:t>Володимирській,</w:t>
      </w:r>
      <w:r w:rsidR="0057246A" w:rsidRPr="007A583B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57246A" w:rsidRPr="007A583B">
        <w:rPr>
          <w:rFonts w:asciiTheme="minorHAnsi" w:hAnsiTheme="minorHAnsi" w:cstheme="minorHAnsi"/>
          <w:szCs w:val="28"/>
        </w:rPr>
        <w:t>просп</w:t>
      </w:r>
      <w:proofErr w:type="spellEnd"/>
      <w:r w:rsidR="0057246A" w:rsidRPr="007A583B">
        <w:rPr>
          <w:rFonts w:asciiTheme="minorHAnsi" w:hAnsiTheme="minorHAnsi" w:cstheme="minorHAnsi"/>
          <w:szCs w:val="28"/>
        </w:rPr>
        <w:t>. </w:t>
      </w:r>
      <w:r w:rsidR="00083CF3" w:rsidRPr="007A583B">
        <w:rPr>
          <w:rFonts w:asciiTheme="minorHAnsi" w:hAnsiTheme="minorHAnsi" w:cstheme="minorHAnsi"/>
          <w:szCs w:val="28"/>
        </w:rPr>
        <w:t>Соборності (ТЦ «Гостинець»)</w:t>
      </w:r>
      <w:r w:rsidR="00FC158F" w:rsidRPr="007A583B">
        <w:rPr>
          <w:rFonts w:asciiTheme="minorHAnsi" w:hAnsiTheme="minorHAnsi" w:cstheme="minorHAnsi"/>
          <w:szCs w:val="28"/>
        </w:rPr>
        <w:t>,</w:t>
      </w:r>
      <w:r w:rsidR="00083CF3" w:rsidRPr="007A583B">
        <w:rPr>
          <w:rFonts w:asciiTheme="minorHAnsi" w:hAnsiTheme="minorHAnsi" w:cstheme="minorHAnsi"/>
          <w:szCs w:val="28"/>
        </w:rPr>
        <w:t xml:space="preserve"> вул. Сухомлинського, </w:t>
      </w:r>
      <w:proofErr w:type="spellStart"/>
      <w:r w:rsidR="00083CF3" w:rsidRPr="007A583B">
        <w:rPr>
          <w:rFonts w:asciiTheme="minorHAnsi" w:hAnsiTheme="minorHAnsi" w:cstheme="minorHAnsi"/>
          <w:szCs w:val="28"/>
        </w:rPr>
        <w:t>просп</w:t>
      </w:r>
      <w:proofErr w:type="spellEnd"/>
      <w:r w:rsidR="00083CF3" w:rsidRPr="007A583B">
        <w:rPr>
          <w:rFonts w:asciiTheme="minorHAnsi" w:hAnsiTheme="minorHAnsi" w:cstheme="minorHAnsi"/>
          <w:szCs w:val="28"/>
        </w:rPr>
        <w:t>.</w:t>
      </w:r>
      <w:r w:rsidR="00FB1296" w:rsidRPr="007A583B">
        <w:rPr>
          <w:rFonts w:asciiTheme="minorHAnsi" w:hAnsiTheme="minorHAnsi" w:cstheme="minorHAnsi"/>
          <w:szCs w:val="28"/>
        </w:rPr>
        <w:t> </w:t>
      </w:r>
      <w:r w:rsidR="00083CF3" w:rsidRPr="007A583B">
        <w:rPr>
          <w:rFonts w:asciiTheme="minorHAnsi" w:hAnsiTheme="minorHAnsi" w:cstheme="minorHAnsi"/>
          <w:szCs w:val="28"/>
        </w:rPr>
        <w:t>Собор</w:t>
      </w:r>
      <w:r w:rsidR="0057246A" w:rsidRPr="007A583B">
        <w:rPr>
          <w:rFonts w:asciiTheme="minorHAnsi" w:hAnsiTheme="minorHAnsi" w:cstheme="minorHAnsi"/>
          <w:szCs w:val="28"/>
        </w:rPr>
        <w:t xml:space="preserve">ності (Собор Всіх Святих Землі </w:t>
      </w:r>
      <w:r w:rsidR="00083CF3" w:rsidRPr="007A583B">
        <w:rPr>
          <w:rFonts w:asciiTheme="minorHAnsi" w:hAnsiTheme="minorHAnsi" w:cstheme="minorHAnsi"/>
          <w:szCs w:val="28"/>
        </w:rPr>
        <w:t xml:space="preserve">Волинської), </w:t>
      </w:r>
      <w:proofErr w:type="spellStart"/>
      <w:r w:rsidR="00083CF3" w:rsidRPr="007A583B">
        <w:rPr>
          <w:rFonts w:asciiTheme="minorHAnsi" w:hAnsiTheme="minorHAnsi" w:cstheme="minorHAnsi"/>
          <w:szCs w:val="28"/>
        </w:rPr>
        <w:t>просп</w:t>
      </w:r>
      <w:proofErr w:type="spellEnd"/>
      <w:r w:rsidR="00083CF3" w:rsidRPr="007A583B">
        <w:rPr>
          <w:rFonts w:asciiTheme="minorHAnsi" w:hAnsiTheme="minorHAnsi" w:cstheme="minorHAnsi"/>
          <w:szCs w:val="28"/>
        </w:rPr>
        <w:t>. Відродження, вул. </w:t>
      </w:r>
      <w:proofErr w:type="spellStart"/>
      <w:r w:rsidR="00083CF3" w:rsidRPr="007A583B">
        <w:rPr>
          <w:rFonts w:asciiTheme="minorHAnsi" w:hAnsiTheme="minorHAnsi" w:cstheme="minorHAnsi"/>
          <w:szCs w:val="28"/>
        </w:rPr>
        <w:t>Конякіна</w:t>
      </w:r>
      <w:proofErr w:type="spellEnd"/>
      <w:r w:rsidR="00083CF3" w:rsidRPr="007A583B">
        <w:rPr>
          <w:rFonts w:asciiTheme="minorHAnsi" w:hAnsiTheme="minorHAnsi" w:cstheme="minorHAnsi"/>
          <w:szCs w:val="28"/>
        </w:rPr>
        <w:t>, вул. Ковельській.</w:t>
      </w:r>
      <w:r w:rsidR="00083CF3" w:rsidRPr="007A583B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</w:p>
    <w:p w:rsidR="00334CE1" w:rsidRPr="00EB33EB" w:rsidRDefault="00EB33EB" w:rsidP="007A583B">
      <w:pPr>
        <w:pStyle w:val="af3"/>
        <w:shd w:val="clear" w:color="auto" w:fill="FFFFFF"/>
        <w:suppressAutoHyphens/>
        <w:spacing w:before="0" w:beforeAutospacing="0" w:after="24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eastAsia="SimSun"/>
          <w:b/>
          <w:sz w:val="28"/>
          <w:szCs w:val="28"/>
        </w:rPr>
        <w:t>4</w:t>
      </w:r>
      <w:r w:rsidR="00334CE1" w:rsidRPr="00EB33EB">
        <w:rPr>
          <w:rFonts w:eastAsia="SimSun"/>
          <w:sz w:val="28"/>
          <w:szCs w:val="28"/>
        </w:rPr>
        <w:t>. В рамках</w:t>
      </w:r>
      <w:r w:rsidR="00334CE1" w:rsidRPr="00EB33EB">
        <w:rPr>
          <w:sz w:val="28"/>
          <w:szCs w:val="28"/>
        </w:rPr>
        <w:t xml:space="preserve"> «Програми підтримки малого і середнього підприємництва Луцької міської територіальної громади на 2022–2026 роки»</w:t>
      </w:r>
      <w:r w:rsidR="00334CE1" w:rsidRPr="00EB33EB">
        <w:rPr>
          <w:iCs/>
          <w:sz w:val="28"/>
          <w:szCs w:val="28"/>
        </w:rPr>
        <w:t xml:space="preserve"> </w:t>
      </w:r>
      <w:r w:rsidR="00334CE1" w:rsidRPr="00EB33EB">
        <w:rPr>
          <w:sz w:val="28"/>
          <w:szCs w:val="28"/>
        </w:rPr>
        <w:t>створено</w:t>
      </w:r>
      <w:r w:rsidR="00334CE1" w:rsidRPr="00EB33EB">
        <w:rPr>
          <w:rStyle w:val="af5"/>
          <w:iCs/>
          <w:sz w:val="28"/>
          <w:szCs w:val="28"/>
        </w:rPr>
        <w:t xml:space="preserve"> </w:t>
      </w:r>
      <w:r w:rsidR="00334CE1" w:rsidRPr="00EB33EB">
        <w:rPr>
          <w:rStyle w:val="af5"/>
          <w:b w:val="0"/>
          <w:iCs/>
          <w:sz w:val="28"/>
          <w:szCs w:val="28"/>
        </w:rPr>
        <w:t>ф</w:t>
      </w:r>
      <w:r w:rsidR="00334CE1" w:rsidRPr="00EB33EB">
        <w:rPr>
          <w:sz w:val="28"/>
          <w:szCs w:val="28"/>
        </w:rPr>
        <w:t>онд підтримки підприємництва Луцької міської територіальної громади (рішення міської ради від 21.12.2022 № 39/38), метою роботи якого є формування сприятливих умов для ведення бізнесу та підприємницької діяльності в умовах воєнного стану.</w:t>
      </w:r>
    </w:p>
    <w:p w:rsidR="003E2D19" w:rsidRPr="00EB33EB" w:rsidRDefault="003E2D19" w:rsidP="007A583B">
      <w:pPr>
        <w:pStyle w:val="af3"/>
        <w:shd w:val="clear" w:color="auto" w:fill="FFFFFF"/>
        <w:suppressAutoHyphens/>
        <w:spacing w:before="0" w:beforeAutospacing="0" w:after="240" w:line="240" w:lineRule="auto"/>
        <w:ind w:firstLine="567"/>
        <w:contextualSpacing/>
        <w:jc w:val="both"/>
        <w:rPr>
          <w:sz w:val="28"/>
          <w:szCs w:val="28"/>
        </w:rPr>
      </w:pPr>
      <w:r w:rsidRPr="00EB33EB">
        <w:rPr>
          <w:sz w:val="28"/>
          <w:szCs w:val="28"/>
        </w:rPr>
        <w:t xml:space="preserve">На черговому засіданні комісії з розподілу коштів фонду підтримки підприємництва Луцької міської територіальної громади (відповідно до </w:t>
      </w:r>
      <w:r w:rsidRPr="00EB33EB">
        <w:rPr>
          <w:sz w:val="28"/>
          <w:szCs w:val="28"/>
        </w:rPr>
        <w:lastRenderedPageBreak/>
        <w:t xml:space="preserve">експертного висновку) у звітному періоді </w:t>
      </w:r>
      <w:proofErr w:type="spellStart"/>
      <w:r w:rsidRPr="00EB33EB">
        <w:rPr>
          <w:sz w:val="28"/>
          <w:szCs w:val="28"/>
        </w:rPr>
        <w:t>релоковані</w:t>
      </w:r>
      <w:proofErr w:type="spellEnd"/>
      <w:r w:rsidRPr="00EB33EB">
        <w:rPr>
          <w:sz w:val="28"/>
          <w:szCs w:val="28"/>
        </w:rPr>
        <w:t xml:space="preserve"> суб’єкти господарювання мали можливість отримати фінансову допомогу на </w:t>
      </w:r>
      <w:proofErr w:type="spellStart"/>
      <w:r w:rsidRPr="00EB33EB">
        <w:rPr>
          <w:sz w:val="28"/>
          <w:szCs w:val="28"/>
        </w:rPr>
        <w:t>дофінансування</w:t>
      </w:r>
      <w:proofErr w:type="spellEnd"/>
      <w:r w:rsidRPr="00EB33EB">
        <w:rPr>
          <w:sz w:val="28"/>
          <w:szCs w:val="28"/>
        </w:rPr>
        <w:t xml:space="preserve"> та реалізацію грантової допомоги від міжнародних донорів. Умови фінансування фонду підтримки підприємництва Луцької міської територіальної громади становили </w:t>
      </w:r>
      <w:r w:rsidRPr="00EB33EB">
        <w:rPr>
          <w:sz w:val="28"/>
          <w:szCs w:val="28"/>
          <w:shd w:val="clear" w:color="auto" w:fill="FFFFFF"/>
        </w:rPr>
        <w:t xml:space="preserve">не більше </w:t>
      </w:r>
      <w:r w:rsidRPr="00EB33EB">
        <w:rPr>
          <w:sz w:val="28"/>
          <w:szCs w:val="28"/>
        </w:rPr>
        <w:t>30 % від суми грантової угоди, але не більше 50,0 тисяч гривень.</w:t>
      </w:r>
    </w:p>
    <w:p w:rsidR="003E2D19" w:rsidRPr="00EB33EB" w:rsidRDefault="003E2D19" w:rsidP="007A583B">
      <w:pPr>
        <w:pStyle w:val="af3"/>
        <w:shd w:val="clear" w:color="auto" w:fill="FFFFFF"/>
        <w:suppressAutoHyphens/>
        <w:spacing w:before="0" w:beforeAutospacing="0" w:after="240" w:line="240" w:lineRule="auto"/>
        <w:ind w:firstLine="567"/>
        <w:contextualSpacing/>
        <w:jc w:val="both"/>
        <w:rPr>
          <w:sz w:val="28"/>
          <w:szCs w:val="28"/>
        </w:rPr>
      </w:pPr>
      <w:r w:rsidRPr="00EB33EB">
        <w:rPr>
          <w:sz w:val="28"/>
          <w:szCs w:val="28"/>
        </w:rPr>
        <w:t>Згідно з рішенням комісії погоджено 4 заяви суб’єктів господарювання, які відповідали критеріям відбору</w:t>
      </w:r>
      <w:r w:rsidR="00C54259">
        <w:rPr>
          <w:sz w:val="28"/>
          <w:szCs w:val="28"/>
        </w:rPr>
        <w:t>,</w:t>
      </w:r>
      <w:r w:rsidRPr="00EB33EB">
        <w:rPr>
          <w:sz w:val="28"/>
          <w:szCs w:val="28"/>
        </w:rPr>
        <w:t xml:space="preserve"> на суму 143,2 тис. грн.</w:t>
      </w:r>
    </w:p>
    <w:p w:rsidR="00334CE1" w:rsidRPr="007A583B" w:rsidRDefault="003E2D19" w:rsidP="007A583B">
      <w:pPr>
        <w:pStyle w:val="af3"/>
        <w:shd w:val="clear" w:color="auto" w:fill="FFFFFF"/>
        <w:suppressAutoHyphens/>
        <w:spacing w:before="0" w:beforeAutospacing="0" w:after="240" w:line="240" w:lineRule="auto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A583B">
        <w:rPr>
          <w:rFonts w:asciiTheme="minorHAnsi" w:hAnsiTheme="minorHAnsi" w:cstheme="minorHAnsi"/>
          <w:sz w:val="28"/>
          <w:szCs w:val="28"/>
        </w:rPr>
        <w:t>Додатково повідомляємо, що з</w:t>
      </w:r>
      <w:r w:rsidR="00334CE1" w:rsidRPr="007A583B">
        <w:rPr>
          <w:rFonts w:asciiTheme="minorHAnsi" w:hAnsiTheme="minorHAnsi" w:cstheme="minorHAnsi"/>
          <w:sz w:val="28"/>
          <w:szCs w:val="28"/>
        </w:rPr>
        <w:t xml:space="preserve"> міського бюджету на 2023 рік на фонд підтримки підприємництва Луцької міської територіальної громади було передбачено 7,0 млн грн. </w:t>
      </w:r>
    </w:p>
    <w:p w:rsidR="00334CE1" w:rsidRPr="00EB33EB" w:rsidRDefault="00334CE1" w:rsidP="007A583B">
      <w:pPr>
        <w:pStyle w:val="af3"/>
        <w:shd w:val="clear" w:color="auto" w:fill="FFFFFF"/>
        <w:suppressAutoHyphens/>
        <w:spacing w:before="0" w:beforeAutospacing="0" w:after="240" w:line="240" w:lineRule="auto"/>
        <w:ind w:firstLine="567"/>
        <w:contextualSpacing/>
        <w:jc w:val="both"/>
        <w:rPr>
          <w:sz w:val="28"/>
          <w:szCs w:val="28"/>
        </w:rPr>
      </w:pPr>
      <w:r w:rsidRPr="00EB33EB">
        <w:rPr>
          <w:sz w:val="28"/>
          <w:szCs w:val="28"/>
        </w:rPr>
        <w:t>На відшкодування альтернативних джерел живлен</w:t>
      </w:r>
      <w:r w:rsidR="00EE1AC8" w:rsidRPr="00EB33EB">
        <w:rPr>
          <w:sz w:val="28"/>
          <w:szCs w:val="28"/>
        </w:rPr>
        <w:t>ня (генераторів)</w:t>
      </w:r>
      <w:r w:rsidR="00056C40" w:rsidRPr="00EB33EB">
        <w:rPr>
          <w:sz w:val="28"/>
          <w:szCs w:val="28"/>
        </w:rPr>
        <w:t xml:space="preserve">для </w:t>
      </w:r>
      <w:proofErr w:type="spellStart"/>
      <w:r w:rsidR="00056C40" w:rsidRPr="00EB33EB">
        <w:rPr>
          <w:sz w:val="28"/>
          <w:szCs w:val="28"/>
        </w:rPr>
        <w:t>суб</w:t>
      </w:r>
      <w:proofErr w:type="spellEnd"/>
      <w:r w:rsidR="00056C40" w:rsidRPr="00EB33EB">
        <w:rPr>
          <w:sz w:val="28"/>
          <w:szCs w:val="28"/>
        </w:rPr>
        <w:t>’</w:t>
      </w:r>
      <w:r w:rsidR="00056C40" w:rsidRPr="00EB33EB">
        <w:rPr>
          <w:sz w:val="28"/>
          <w:szCs w:val="28"/>
          <w:lang w:val="en-US"/>
        </w:rPr>
        <w:t>є</w:t>
      </w:r>
      <w:proofErr w:type="spellStart"/>
      <w:r w:rsidR="003E2D19" w:rsidRPr="00EB33EB">
        <w:rPr>
          <w:sz w:val="28"/>
          <w:szCs w:val="28"/>
        </w:rPr>
        <w:t>ктів</w:t>
      </w:r>
      <w:proofErr w:type="spellEnd"/>
      <w:r w:rsidR="003E2D19" w:rsidRPr="00EB33EB">
        <w:rPr>
          <w:sz w:val="28"/>
          <w:szCs w:val="28"/>
        </w:rPr>
        <w:t xml:space="preserve"> господарювання</w:t>
      </w:r>
      <w:r w:rsidR="00EE1AC8" w:rsidRPr="00EB33EB">
        <w:rPr>
          <w:sz w:val="28"/>
          <w:szCs w:val="28"/>
        </w:rPr>
        <w:t xml:space="preserve"> виділено коштів</w:t>
      </w:r>
      <w:r w:rsidRPr="00EB33EB">
        <w:rPr>
          <w:sz w:val="28"/>
          <w:szCs w:val="28"/>
        </w:rPr>
        <w:t xml:space="preserve"> з бюджету </w:t>
      </w:r>
      <w:r w:rsidR="00FC158F" w:rsidRPr="00EB33EB">
        <w:rPr>
          <w:color w:val="000000" w:themeColor="text1"/>
          <w:sz w:val="28"/>
          <w:szCs w:val="28"/>
        </w:rPr>
        <w:t>Луцької міської територіальної громади</w:t>
      </w:r>
      <w:r w:rsidRPr="00EB33EB">
        <w:rPr>
          <w:sz w:val="28"/>
          <w:szCs w:val="28"/>
        </w:rPr>
        <w:t xml:space="preserve"> на суму 1 751 350 грн. </w:t>
      </w:r>
    </w:p>
    <w:p w:rsidR="007A583B" w:rsidRDefault="00EB33EB" w:rsidP="007A583B">
      <w:pPr>
        <w:pStyle w:val="af3"/>
        <w:shd w:val="clear" w:color="auto" w:fill="FFFFFF"/>
        <w:suppressAutoHyphens/>
        <w:spacing w:before="0" w:beforeAutospacing="0" w:after="24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46984" w:rsidRPr="00EB33EB">
        <w:rPr>
          <w:b/>
          <w:sz w:val="28"/>
          <w:szCs w:val="28"/>
        </w:rPr>
        <w:t>.</w:t>
      </w:r>
      <w:r w:rsidR="001E2B73" w:rsidRPr="00EB33EB">
        <w:rPr>
          <w:sz w:val="28"/>
          <w:szCs w:val="28"/>
        </w:rPr>
        <w:t> </w:t>
      </w:r>
      <w:r w:rsidR="00D46984" w:rsidRPr="00EB33EB">
        <w:rPr>
          <w:sz w:val="28"/>
          <w:szCs w:val="28"/>
        </w:rPr>
        <w:t xml:space="preserve">За ініціативи Луцької міської ради та в рамках </w:t>
      </w:r>
      <w:r w:rsidR="00F76B63" w:rsidRPr="00EB33EB">
        <w:rPr>
          <w:sz w:val="28"/>
          <w:szCs w:val="28"/>
        </w:rPr>
        <w:t>«Програми підтримки малого і середнього підприємництва Луцької міської територіальної громади на 2022-2026 роки»</w:t>
      </w:r>
      <w:r w:rsidR="0084569D" w:rsidRPr="00EB33EB">
        <w:rPr>
          <w:sz w:val="28"/>
          <w:szCs w:val="28"/>
        </w:rPr>
        <w:t xml:space="preserve"> у місті </w:t>
      </w:r>
      <w:r w:rsidR="000D4BD8">
        <w:rPr>
          <w:sz w:val="28"/>
          <w:szCs w:val="28"/>
        </w:rPr>
        <w:t>триває</w:t>
      </w:r>
      <w:r w:rsidR="00D46984" w:rsidRPr="00EB33EB">
        <w:rPr>
          <w:sz w:val="28"/>
          <w:szCs w:val="28"/>
        </w:rPr>
        <w:t xml:space="preserve"> </w:t>
      </w:r>
      <w:proofErr w:type="spellStart"/>
      <w:r w:rsidR="00D46984" w:rsidRPr="00EB33EB">
        <w:rPr>
          <w:sz w:val="28"/>
          <w:szCs w:val="28"/>
        </w:rPr>
        <w:t>промоційна</w:t>
      </w:r>
      <w:proofErr w:type="spellEnd"/>
      <w:r w:rsidR="00D46984" w:rsidRPr="00EB33EB">
        <w:rPr>
          <w:sz w:val="28"/>
          <w:szCs w:val="28"/>
        </w:rPr>
        <w:t xml:space="preserve"> кампанія, що спрямована на </w:t>
      </w:r>
      <w:r w:rsidR="006138E2" w:rsidRPr="00EB33EB">
        <w:rPr>
          <w:sz w:val="28"/>
          <w:szCs w:val="28"/>
        </w:rPr>
        <w:t xml:space="preserve">підтримку місцевих виробників. </w:t>
      </w:r>
      <w:r w:rsidR="00FC158F" w:rsidRPr="00EB33EB">
        <w:rPr>
          <w:sz w:val="28"/>
          <w:szCs w:val="28"/>
        </w:rPr>
        <w:t>Товари, що виготовлені</w:t>
      </w:r>
      <w:r w:rsidR="00D46984" w:rsidRPr="00EB33EB">
        <w:rPr>
          <w:sz w:val="28"/>
          <w:szCs w:val="28"/>
        </w:rPr>
        <w:t xml:space="preserve"> на л</w:t>
      </w:r>
      <w:r w:rsidR="006138E2" w:rsidRPr="00EB33EB">
        <w:rPr>
          <w:sz w:val="28"/>
          <w:szCs w:val="28"/>
        </w:rPr>
        <w:t xml:space="preserve">окальних виробничих </w:t>
      </w:r>
      <w:proofErr w:type="spellStart"/>
      <w:r w:rsidR="006138E2" w:rsidRPr="00EB33EB">
        <w:rPr>
          <w:sz w:val="28"/>
          <w:szCs w:val="28"/>
        </w:rPr>
        <w:t>потужностях</w:t>
      </w:r>
      <w:proofErr w:type="spellEnd"/>
      <w:r w:rsidR="00D46984" w:rsidRPr="00EB33EB">
        <w:rPr>
          <w:sz w:val="28"/>
          <w:szCs w:val="28"/>
        </w:rPr>
        <w:t xml:space="preserve"> та реалізов</w:t>
      </w:r>
      <w:r w:rsidR="00C3768E" w:rsidRPr="00EB33EB">
        <w:rPr>
          <w:sz w:val="28"/>
          <w:szCs w:val="28"/>
        </w:rPr>
        <w:t>уються</w:t>
      </w:r>
      <w:r w:rsidR="00D46984" w:rsidRPr="00EB33EB">
        <w:rPr>
          <w:sz w:val="28"/>
          <w:szCs w:val="28"/>
        </w:rPr>
        <w:t xml:space="preserve"> через місцеві </w:t>
      </w:r>
      <w:r w:rsidR="00B60B53" w:rsidRPr="00EB33EB">
        <w:rPr>
          <w:sz w:val="28"/>
          <w:szCs w:val="28"/>
        </w:rPr>
        <w:t>торго</w:t>
      </w:r>
      <w:r w:rsidR="00FC158F" w:rsidRPr="00EB33EB">
        <w:rPr>
          <w:sz w:val="28"/>
          <w:szCs w:val="28"/>
        </w:rPr>
        <w:t>вельні мережі, позначаються</w:t>
      </w:r>
      <w:r w:rsidR="00D46984" w:rsidRPr="00EB33EB">
        <w:rPr>
          <w:sz w:val="28"/>
          <w:szCs w:val="28"/>
        </w:rPr>
        <w:t xml:space="preserve"> спеціальними маркерами «Зроблено в Луцьку». Такі позначки уже можна побачити на полицях </w:t>
      </w:r>
      <w:r w:rsidR="00FC158F" w:rsidRPr="00EB33EB">
        <w:rPr>
          <w:sz w:val="28"/>
          <w:szCs w:val="28"/>
        </w:rPr>
        <w:t>мереж супермаркетів</w:t>
      </w:r>
      <w:r w:rsidR="00D46984" w:rsidRPr="00EB33EB">
        <w:rPr>
          <w:sz w:val="28"/>
          <w:szCs w:val="28"/>
        </w:rPr>
        <w:t xml:space="preserve"> «Салют», «Сім-23. Зручний маркет», «Там-Там». Купуючи відповідні товари</w:t>
      </w:r>
      <w:r w:rsidR="00FC158F" w:rsidRPr="00EB33EB">
        <w:rPr>
          <w:sz w:val="28"/>
          <w:szCs w:val="28"/>
        </w:rPr>
        <w:t>,</w:t>
      </w:r>
      <w:r w:rsidR="00D46984" w:rsidRPr="00EB33EB">
        <w:rPr>
          <w:sz w:val="28"/>
          <w:szCs w:val="28"/>
        </w:rPr>
        <w:t xml:space="preserve"> споживачі стимулюють економічний розвиток громади, що є першочерговою умовою утримання надійного тилу у воєнний період. </w:t>
      </w:r>
    </w:p>
    <w:p w:rsidR="007A583B" w:rsidRPr="007A583B" w:rsidRDefault="007A583B" w:rsidP="007A583B">
      <w:pPr>
        <w:pStyle w:val="af3"/>
        <w:shd w:val="clear" w:color="auto" w:fill="FFFFFF"/>
        <w:suppressAutoHyphens/>
        <w:spacing w:before="0" w:beforeAutospacing="0" w:after="24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A583B">
        <w:rPr>
          <w:b/>
          <w:color w:val="202124"/>
          <w:sz w:val="27"/>
          <w:szCs w:val="27"/>
          <w:shd w:val="clear" w:color="auto" w:fill="FFFFFF"/>
        </w:rPr>
        <w:t>6</w:t>
      </w:r>
      <w:r>
        <w:rPr>
          <w:color w:val="202124"/>
          <w:sz w:val="27"/>
          <w:szCs w:val="27"/>
          <w:shd w:val="clear" w:color="auto" w:fill="FFFFFF"/>
        </w:rPr>
        <w:t>. </w:t>
      </w:r>
      <w:r w:rsidRPr="007A583B">
        <w:rPr>
          <w:color w:val="202124"/>
          <w:sz w:val="28"/>
          <w:szCs w:val="28"/>
          <w:shd w:val="clear" w:color="auto" w:fill="FFFFFF"/>
        </w:rPr>
        <w:t>У місті Луцьку в липні 2023 року було офіційне відкриття музейного  простору «</w:t>
      </w:r>
      <w:proofErr w:type="spellStart"/>
      <w:r w:rsidRPr="007A583B">
        <w:rPr>
          <w:color w:val="202124"/>
          <w:sz w:val="28"/>
          <w:szCs w:val="28"/>
          <w:shd w:val="clear" w:color="auto" w:fill="FFFFFF"/>
        </w:rPr>
        <w:t>Окольний</w:t>
      </w:r>
      <w:proofErr w:type="spellEnd"/>
      <w:r w:rsidRPr="007A583B">
        <w:rPr>
          <w:color w:val="202124"/>
          <w:sz w:val="28"/>
          <w:szCs w:val="28"/>
          <w:shd w:val="clear" w:color="auto" w:fill="FFFFFF"/>
        </w:rPr>
        <w:t xml:space="preserve"> замок». </w:t>
      </w:r>
      <w:r w:rsidRPr="007A583B">
        <w:rPr>
          <w:sz w:val="28"/>
          <w:szCs w:val="28"/>
        </w:rPr>
        <w:t xml:space="preserve">Було забезпечено організацію та проведення ярмарку волинської автентичної кухні часів Середньовіччя на площі перед Луцьким замком, до участі в якому були залучені суб’єкти господарювання, в тому числі </w:t>
      </w:r>
      <w:proofErr w:type="spellStart"/>
      <w:r w:rsidRPr="007A583B">
        <w:rPr>
          <w:sz w:val="28"/>
          <w:szCs w:val="28"/>
        </w:rPr>
        <w:t>релокованого</w:t>
      </w:r>
      <w:proofErr w:type="spellEnd"/>
      <w:r w:rsidRPr="007A583B">
        <w:rPr>
          <w:sz w:val="28"/>
          <w:szCs w:val="28"/>
        </w:rPr>
        <w:t xml:space="preserve"> бізнесу (торгівля </w:t>
      </w:r>
      <w:r w:rsidR="00C54259">
        <w:rPr>
          <w:sz w:val="28"/>
          <w:szCs w:val="28"/>
          <w:shd w:val="clear" w:color="auto" w:fill="FFFFFF"/>
        </w:rPr>
        <w:t>рибною продукцією</w:t>
      </w:r>
      <w:r w:rsidRPr="007A583B">
        <w:rPr>
          <w:sz w:val="28"/>
          <w:szCs w:val="28"/>
          <w:shd w:val="clear" w:color="auto" w:fill="FFFFFF"/>
        </w:rPr>
        <w:t>, солодощами, м</w:t>
      </w:r>
      <w:r w:rsidRPr="007A583B">
        <w:rPr>
          <w:sz w:val="28"/>
          <w:szCs w:val="28"/>
          <w:shd w:val="clear" w:color="auto" w:fill="FFFFFF"/>
          <w:lang w:val="en-US"/>
        </w:rPr>
        <w:t>’</w:t>
      </w:r>
      <w:r w:rsidRPr="007A583B">
        <w:rPr>
          <w:sz w:val="28"/>
          <w:szCs w:val="28"/>
          <w:shd w:val="clear" w:color="auto" w:fill="FFFFFF"/>
        </w:rPr>
        <w:t>ясними  виробами, медовою продукцією, напоями, морозивом тощо).</w:t>
      </w:r>
    </w:p>
    <w:p w:rsidR="007A583B" w:rsidRPr="007A583B" w:rsidRDefault="007A583B" w:rsidP="007A583B">
      <w:pPr>
        <w:pStyle w:val="af3"/>
        <w:shd w:val="clear" w:color="auto" w:fill="FFFFFF"/>
        <w:suppressAutoHyphens/>
        <w:spacing w:before="0" w:beforeAutospacing="0" w:after="240" w:line="240" w:lineRule="auto"/>
        <w:ind w:firstLine="567"/>
        <w:contextualSpacing/>
        <w:jc w:val="both"/>
        <w:rPr>
          <w:sz w:val="28"/>
          <w:szCs w:val="28"/>
        </w:rPr>
      </w:pPr>
      <w:r w:rsidRPr="007A583B">
        <w:rPr>
          <w:sz w:val="28"/>
          <w:szCs w:val="28"/>
          <w:shd w:val="clear" w:color="auto" w:fill="FFFFFF"/>
        </w:rPr>
        <w:t xml:space="preserve">09.09.2023 на Замковій площі з ініціативи Духовного управління мусульман Криму та «Міжнародного Благодійного Фонду </w:t>
      </w:r>
      <w:r w:rsidRPr="007A583B">
        <w:rPr>
          <w:color w:val="4D5156"/>
          <w:sz w:val="28"/>
          <w:szCs w:val="28"/>
          <w:shd w:val="clear" w:color="auto" w:fill="FFFFFF"/>
        </w:rPr>
        <w:t xml:space="preserve">— </w:t>
      </w:r>
      <w:r w:rsidRPr="007A583B">
        <w:rPr>
          <w:sz w:val="28"/>
          <w:szCs w:val="28"/>
          <w:shd w:val="clear" w:color="auto" w:fill="FFFFFF"/>
        </w:rPr>
        <w:t>“Фонд Національного Добробуту Криму”», за підтримки Меджлісу кримськотатарського народу та Луцької міської ради проводилася акція в рамках благодійн</w:t>
      </w:r>
      <w:bookmarkStart w:id="0" w:name="_GoBack"/>
      <w:bookmarkEnd w:id="0"/>
      <w:r w:rsidRPr="007A583B">
        <w:rPr>
          <w:sz w:val="28"/>
          <w:szCs w:val="28"/>
          <w:shd w:val="clear" w:color="auto" w:fill="FFFFFF"/>
        </w:rPr>
        <w:t>ої ініціативи “Годуємо Країну. Смак Українського Криму”. Перед Луцьким замком у спеціально обладнаній мобільній кухні лучан та гостей міста пригощали смачним пловом</w:t>
      </w:r>
      <w:r w:rsidR="00C54259">
        <w:rPr>
          <w:sz w:val="28"/>
          <w:szCs w:val="28"/>
          <w:shd w:val="clear" w:color="auto" w:fill="FFFFFF"/>
        </w:rPr>
        <w:t>,</w:t>
      </w:r>
      <w:r w:rsidRPr="007A583B">
        <w:rPr>
          <w:sz w:val="28"/>
          <w:szCs w:val="28"/>
          <w:shd w:val="clear" w:color="auto" w:fill="FFFFFF"/>
        </w:rPr>
        <w:t xml:space="preserve"> приготованим за кримськотатарським рецептом (понад </w:t>
      </w:r>
      <w:r w:rsidRPr="007A583B">
        <w:rPr>
          <w:sz w:val="28"/>
          <w:szCs w:val="28"/>
        </w:rPr>
        <w:t xml:space="preserve">1300 порцій). </w:t>
      </w:r>
    </w:p>
    <w:p w:rsidR="007A583B" w:rsidRPr="007A583B" w:rsidRDefault="007A583B" w:rsidP="007A583B">
      <w:pPr>
        <w:pStyle w:val="af3"/>
        <w:shd w:val="clear" w:color="auto" w:fill="FFFFFF"/>
        <w:spacing w:before="0" w:beforeAutospacing="0" w:after="0" w:line="240" w:lineRule="atLeast"/>
        <w:ind w:firstLine="567"/>
        <w:jc w:val="both"/>
        <w:rPr>
          <w:sz w:val="28"/>
          <w:szCs w:val="28"/>
        </w:rPr>
      </w:pPr>
      <w:r w:rsidRPr="007A583B">
        <w:rPr>
          <w:sz w:val="28"/>
          <w:szCs w:val="28"/>
        </w:rPr>
        <w:t xml:space="preserve">Під час проведення </w:t>
      </w:r>
      <w:proofErr w:type="spellStart"/>
      <w:r w:rsidRPr="007A583B">
        <w:rPr>
          <w:sz w:val="28"/>
          <w:szCs w:val="28"/>
        </w:rPr>
        <w:t>воркшопів</w:t>
      </w:r>
      <w:proofErr w:type="spellEnd"/>
      <w:r w:rsidRPr="007A583B">
        <w:rPr>
          <w:sz w:val="28"/>
          <w:szCs w:val="28"/>
        </w:rPr>
        <w:t xml:space="preserve"> в приміщенні Палацу культури міста Луцька в період 15-23 листопада 2023 року в рамках реалізації </w:t>
      </w:r>
      <w:proofErr w:type="spellStart"/>
      <w:r w:rsidRPr="007A583B">
        <w:rPr>
          <w:sz w:val="28"/>
          <w:szCs w:val="28"/>
        </w:rPr>
        <w:t>Проєкту</w:t>
      </w:r>
      <w:proofErr w:type="spellEnd"/>
      <w:r w:rsidRPr="007A583B">
        <w:rPr>
          <w:sz w:val="28"/>
          <w:szCs w:val="28"/>
        </w:rPr>
        <w:t xml:space="preserve"> Ради Європи «Зміцнення стійкості демократичних процесів через громадську участь під час війни та в післявоєнний період»</w:t>
      </w:r>
      <w:r w:rsidRPr="007A583B">
        <w:rPr>
          <w:sz w:val="28"/>
          <w:szCs w:val="28"/>
          <w:lang w:val="en-US"/>
        </w:rPr>
        <w:t xml:space="preserve"> </w:t>
      </w:r>
      <w:r w:rsidRPr="007A583B">
        <w:rPr>
          <w:sz w:val="28"/>
          <w:szCs w:val="28"/>
        </w:rPr>
        <w:t xml:space="preserve">було забезпечено надання </w:t>
      </w:r>
      <w:proofErr w:type="spellStart"/>
      <w:r w:rsidRPr="007A583B">
        <w:rPr>
          <w:sz w:val="28"/>
          <w:szCs w:val="28"/>
        </w:rPr>
        <w:t>кейтерингових</w:t>
      </w:r>
      <w:proofErr w:type="spellEnd"/>
      <w:r w:rsidRPr="007A583B">
        <w:rPr>
          <w:sz w:val="28"/>
          <w:szCs w:val="28"/>
        </w:rPr>
        <w:t xml:space="preserve"> послуг та виділено коштів на суму 50,0 тис. грн (Програма підтримки малого і </w:t>
      </w:r>
      <w:r>
        <w:rPr>
          <w:sz w:val="28"/>
          <w:szCs w:val="28"/>
        </w:rPr>
        <w:t xml:space="preserve">                                       </w:t>
      </w:r>
      <w:r w:rsidRPr="007A583B">
        <w:rPr>
          <w:sz w:val="28"/>
          <w:szCs w:val="28"/>
        </w:rPr>
        <w:t>середнього підприємництва Луцької міської територіальної громади на 2022-2026).</w:t>
      </w:r>
    </w:p>
    <w:p w:rsidR="00334CE1" w:rsidRDefault="00334CE1" w:rsidP="003460DF">
      <w:pPr>
        <w:ind w:firstLine="709"/>
        <w:jc w:val="both"/>
        <w:rPr>
          <w:sz w:val="27"/>
          <w:szCs w:val="27"/>
          <w:lang w:eastAsia="uk-UA"/>
        </w:rPr>
      </w:pPr>
    </w:p>
    <w:sectPr w:rsidR="00334CE1" w:rsidSect="00030B07">
      <w:pgSz w:w="11906" w:h="16838"/>
      <w:pgMar w:top="567" w:right="567" w:bottom="1701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29"/>
    <w:rsid w:val="00030B07"/>
    <w:rsid w:val="00056C40"/>
    <w:rsid w:val="00083CF3"/>
    <w:rsid w:val="000903F6"/>
    <w:rsid w:val="000D4BD8"/>
    <w:rsid w:val="000E1092"/>
    <w:rsid w:val="001123C7"/>
    <w:rsid w:val="00141E0A"/>
    <w:rsid w:val="001910B2"/>
    <w:rsid w:val="001D050B"/>
    <w:rsid w:val="001E2B73"/>
    <w:rsid w:val="0021115D"/>
    <w:rsid w:val="002434D9"/>
    <w:rsid w:val="00274CF1"/>
    <w:rsid w:val="00275D29"/>
    <w:rsid w:val="002E0E62"/>
    <w:rsid w:val="00330952"/>
    <w:rsid w:val="00334CE1"/>
    <w:rsid w:val="00341A89"/>
    <w:rsid w:val="003460DF"/>
    <w:rsid w:val="00395393"/>
    <w:rsid w:val="003D4AF7"/>
    <w:rsid w:val="003E2D19"/>
    <w:rsid w:val="00496DD2"/>
    <w:rsid w:val="004D2A37"/>
    <w:rsid w:val="00510881"/>
    <w:rsid w:val="00553CC0"/>
    <w:rsid w:val="0055585C"/>
    <w:rsid w:val="0057246A"/>
    <w:rsid w:val="005E2EA4"/>
    <w:rsid w:val="00605259"/>
    <w:rsid w:val="006138E2"/>
    <w:rsid w:val="006E384B"/>
    <w:rsid w:val="006F67DE"/>
    <w:rsid w:val="00733D59"/>
    <w:rsid w:val="00740780"/>
    <w:rsid w:val="007733AF"/>
    <w:rsid w:val="00773A84"/>
    <w:rsid w:val="007A476C"/>
    <w:rsid w:val="007A583B"/>
    <w:rsid w:val="00801D12"/>
    <w:rsid w:val="0081392B"/>
    <w:rsid w:val="00834C83"/>
    <w:rsid w:val="0084569D"/>
    <w:rsid w:val="00866AFE"/>
    <w:rsid w:val="00895829"/>
    <w:rsid w:val="0091128D"/>
    <w:rsid w:val="00916EC2"/>
    <w:rsid w:val="009F72C2"/>
    <w:rsid w:val="00A1036E"/>
    <w:rsid w:val="00A17A2B"/>
    <w:rsid w:val="00A25FBC"/>
    <w:rsid w:val="00A45286"/>
    <w:rsid w:val="00A93C06"/>
    <w:rsid w:val="00AB7578"/>
    <w:rsid w:val="00AC0DE0"/>
    <w:rsid w:val="00AD0915"/>
    <w:rsid w:val="00B21EC4"/>
    <w:rsid w:val="00B60B53"/>
    <w:rsid w:val="00B76247"/>
    <w:rsid w:val="00B76395"/>
    <w:rsid w:val="00B77ADB"/>
    <w:rsid w:val="00B80EF3"/>
    <w:rsid w:val="00B94343"/>
    <w:rsid w:val="00C05644"/>
    <w:rsid w:val="00C34600"/>
    <w:rsid w:val="00C361D7"/>
    <w:rsid w:val="00C3768E"/>
    <w:rsid w:val="00C54259"/>
    <w:rsid w:val="00C67064"/>
    <w:rsid w:val="00C71156"/>
    <w:rsid w:val="00CB3D85"/>
    <w:rsid w:val="00CC7985"/>
    <w:rsid w:val="00D05418"/>
    <w:rsid w:val="00D077F9"/>
    <w:rsid w:val="00D46984"/>
    <w:rsid w:val="00D87A5F"/>
    <w:rsid w:val="00DC2AAC"/>
    <w:rsid w:val="00E15235"/>
    <w:rsid w:val="00E22355"/>
    <w:rsid w:val="00E311B0"/>
    <w:rsid w:val="00EB33EB"/>
    <w:rsid w:val="00EC00C8"/>
    <w:rsid w:val="00EE1AC8"/>
    <w:rsid w:val="00EF1D96"/>
    <w:rsid w:val="00EF5CC8"/>
    <w:rsid w:val="00F13067"/>
    <w:rsid w:val="00F16089"/>
    <w:rsid w:val="00F76B63"/>
    <w:rsid w:val="00F84C42"/>
    <w:rsid w:val="00F9007E"/>
    <w:rsid w:val="00FB1296"/>
    <w:rsid w:val="00FC158F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897A"/>
  <w15:docId w15:val="{FCEC020D-60C2-4711-B1CD-EDBED957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Основной шрифт абзаца1"/>
    <w:qFormat/>
  </w:style>
  <w:style w:type="character" w:styleId="a4">
    <w:name w:val="Hyperlink"/>
    <w:rPr>
      <w:color w:val="0000FF"/>
      <w:u w:val="single"/>
    </w:rPr>
  </w:style>
  <w:style w:type="character" w:customStyle="1" w:styleId="a5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a6">
    <w:name w:val="Emphasis"/>
    <w:qFormat/>
    <w:rPr>
      <w:i/>
      <w:iCs/>
    </w:rPr>
  </w:style>
  <w:style w:type="character" w:customStyle="1" w:styleId="a7">
    <w:name w:val="Текст у виносці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HTML">
    <w:name w:val="Стандартний HTML Знак"/>
    <w:basedOn w:val="a0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Arial Unicode MS" w:hAnsi="Liberation Sans;Arial" w:cs="Mangal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Lucida Sans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12">
    <w:name w:val="Звичайна таблиця1"/>
    <w:qFormat/>
    <w:rPr>
      <w:rFonts w:ascii="Times New Roman" w:hAnsi="Times New Roman" w:cs="Mangal"/>
      <w:sz w:val="28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a"/>
    <w:rsid w:val="00553CC0"/>
    <w:pPr>
      <w:suppressAutoHyphens w:val="0"/>
      <w:spacing w:before="100" w:beforeAutospacing="1" w:after="119"/>
    </w:pPr>
    <w:rPr>
      <w:bCs w:val="0"/>
      <w:color w:val="000000"/>
      <w:szCs w:val="28"/>
      <w:lang w:eastAsia="uk-UA"/>
    </w:rPr>
  </w:style>
  <w:style w:type="paragraph" w:styleId="af3">
    <w:name w:val="Normal (Web)"/>
    <w:basedOn w:val="a"/>
    <w:uiPriority w:val="99"/>
    <w:unhideWhenUsed/>
    <w:qFormat/>
    <w:rsid w:val="00A17A2B"/>
    <w:pPr>
      <w:suppressAutoHyphens w:val="0"/>
      <w:spacing w:before="100" w:beforeAutospacing="1" w:after="142" w:line="288" w:lineRule="auto"/>
    </w:pPr>
    <w:rPr>
      <w:bCs w:val="0"/>
      <w:color w:val="000000"/>
      <w:sz w:val="24"/>
      <w:lang w:eastAsia="uk-UA"/>
    </w:rPr>
  </w:style>
  <w:style w:type="paragraph" w:styleId="af4">
    <w:name w:val="List Paragraph"/>
    <w:basedOn w:val="a"/>
    <w:uiPriority w:val="34"/>
    <w:qFormat/>
    <w:rsid w:val="00773A84"/>
    <w:pPr>
      <w:ind w:left="720"/>
      <w:contextualSpacing/>
    </w:pPr>
  </w:style>
  <w:style w:type="character" w:customStyle="1" w:styleId="af5">
    <w:name w:val="Виділення жирним"/>
    <w:uiPriority w:val="99"/>
    <w:qFormat/>
    <w:rsid w:val="00334C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3641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Олена Оліфірович</cp:lastModifiedBy>
  <cp:revision>81</cp:revision>
  <cp:lastPrinted>2022-09-05T17:32:00Z</cp:lastPrinted>
  <dcterms:created xsi:type="dcterms:W3CDTF">2022-09-13T13:44:00Z</dcterms:created>
  <dcterms:modified xsi:type="dcterms:W3CDTF">2024-01-15T12:05:00Z</dcterms:modified>
  <dc:language>uk-UA</dc:language>
</cp:coreProperties>
</file>