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1957725652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ind w:lef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29.10</w:t>
      </w:r>
      <w:r>
        <w:rPr/>
        <w:t xml:space="preserve">.2024                                                       Луцьк                                                           № </w:t>
      </w:r>
      <w:r>
        <w:rPr>
          <w:lang w:val="uk-UA"/>
        </w:rPr>
        <w:t>1</w:t>
      </w:r>
      <w:r>
        <w:rPr>
          <w:lang w:val="uk-UA"/>
        </w:rPr>
        <w:t>3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 – голова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  <w:r>
        <w:rPr>
          <w:b w:val="false"/>
          <w:bCs w:val="false"/>
          <w:sz w:val="28"/>
          <w:szCs w:val="28"/>
          <w:lang w:val="en-US"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val="en-US" w:eastAsia="zh-CN"/>
        </w:rPr>
        <w:tab/>
        <w:t>3</w:t>
      </w:r>
      <w:r>
        <w:rPr>
          <w:b w:val="false"/>
          <w:bCs w:val="false"/>
          <w:sz w:val="28"/>
          <w:szCs w:val="28"/>
          <w:lang w:val="uk-UA"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службового житла</w:t>
      </w:r>
      <w:r>
        <w:rPr>
          <w:b w:val="false"/>
          <w:bCs w:val="false"/>
          <w:sz w:val="28"/>
          <w:szCs w:val="28"/>
          <w:lang w:val="uk-UA"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  <w:t xml:space="preserve">4.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дозволу Літвінчуку В.Д. на вселення в гуртожиток</w:t>
      </w:r>
      <w:r>
        <w:rPr>
          <w:b w:val="false"/>
          <w:bCs w:val="false"/>
          <w:sz w:val="28"/>
          <w:szCs w:val="28"/>
          <w:lang w:val="uk-UA"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 w:val="false"/>
          <w:b w:val="false"/>
          <w:bCs w:val="false"/>
          <w:sz w:val="28"/>
          <w:szCs w:val="28"/>
          <w:lang w:val="uk-UA"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b w:val="false"/>
          <w:bCs w:val="false"/>
          <w:sz w:val="28"/>
          <w:szCs w:val="28"/>
          <w:lang w:val="uk-UA"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житла Романюк Л.О.</w:t>
      </w:r>
      <w:r>
        <w:rPr>
          <w:b w:val="false"/>
          <w:bCs w:val="false"/>
          <w:sz w:val="28"/>
          <w:szCs w:val="28"/>
          <w:lang w:val="uk-UA"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Чебелюк І.І.</w:t>
      </w:r>
      <w:r>
        <w:rPr>
          <w:sz w:val="28"/>
          <w:szCs w:val="28"/>
        </w:rPr>
        <w:t xml:space="preserve"> – ознайомила присутніх з порядком денним засідання та запропонувала розглянути</w:t>
      </w:r>
      <w:r>
        <w:rPr>
          <w:sz w:val="28"/>
          <w:szCs w:val="28"/>
          <w:lang w:eastAsia="uk-UA"/>
        </w:rPr>
        <w:t xml:space="preserve">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val="en-US"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b w:val="false"/>
          <w:bCs w:val="false"/>
          <w:sz w:val="28"/>
          <w:szCs w:val="28"/>
          <w:lang w:eastAsia="uk-UA"/>
        </w:rPr>
        <w:t>.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b w:val="false"/>
          <w:bCs w:val="false"/>
          <w:sz w:val="28"/>
          <w:szCs w:val="28"/>
          <w:lang w:eastAsia="uk-UA"/>
        </w:rPr>
        <w:t xml:space="preserve"> – ознайомила присутніх з порядком денним засідання та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дозволу Літвінчуку В.Д. на вселення в гуртожиток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дозволу Літвінчуку В.Д. на вселення в гуртожиток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val="en-US"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val="en-US" w:eastAsia="zh-CN"/>
        </w:rPr>
        <w:t>5</w:t>
      </w:r>
      <w:r>
        <w:rPr>
          <w:b w:val="false"/>
          <w:bCs w:val="false"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житла Романюк Л.О.</w:t>
      </w:r>
      <w:r>
        <w:rPr>
          <w:b w:val="false"/>
          <w:bCs w:val="false"/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житла Романюк Л.О.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val="en-US"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4.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дозволу Літвінчуку В.Д. на вселення в гуртожиток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житла Романюк Л.О.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Головуюча</w:t>
      </w:r>
      <w:r>
        <w:rPr>
          <w:sz w:val="28"/>
          <w:szCs w:val="28"/>
          <w:lang w:val="en-US"/>
        </w:rPr>
        <w:tab/>
        <w:tab/>
        <w:tab/>
      </w:r>
      <w:r>
        <w:rPr>
          <w:sz w:val="28"/>
          <w:szCs w:val="28"/>
        </w:rPr>
        <w:tab/>
        <w:tab/>
        <w:tab/>
        <w:t xml:space="preserve">    </w:t>
        <w:tab/>
        <w:tab/>
        <w:tab/>
        <w:t xml:space="preserve">   Ірина ЧЕБЕЛЮК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 w:eastAsia="zh-CN"/>
        </w:rPr>
        <w:t>В. о. с</w:t>
      </w:r>
      <w:r>
        <w:rPr>
          <w:sz w:val="28"/>
          <w:szCs w:val="28"/>
          <w:lang w:eastAsia="zh-CN"/>
        </w:rPr>
        <w:t>екретар</w:t>
      </w:r>
      <w:r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 комісії      </w:t>
        <w:tab/>
        <w:tab/>
        <w:tab/>
        <w:tab/>
        <w:t xml:space="preserve">       </w:t>
        <w:tab/>
        <w:tab/>
      </w:r>
      <w:r>
        <w:rPr>
          <w:sz w:val="28"/>
          <w:szCs w:val="28"/>
          <w:lang w:eastAsia="zh-CN"/>
        </w:rPr>
        <w:t>Геннадій КОЗЮТА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LibreOffice/7.4.3.2$Windows_X86_64 LibreOffice_project/1048a8393ae2eeec98dff31b5c133c5f1d08b890</Application>
  <AppVersion>15.0000</AppVersion>
  <Pages>4</Pages>
  <Words>788</Words>
  <Characters>5475</Characters>
  <CharactersWithSpaces>6426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2024-11-06T16:27:15Z</cp:lastPrinted>
  <dcterms:modified xsi:type="dcterms:W3CDTF">2024-11-06T16:29:40Z</dcterms:modified>
  <cp:revision>164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