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475480"/>
    <w:p w14:paraId="1164C160" w14:textId="77777777" w:rsidR="00EA0951" w:rsidRPr="00BF112A" w:rsidRDefault="00EA0951">
      <w:pPr>
        <w:jc w:val="center"/>
      </w:pPr>
      <w:r w:rsidRPr="00BF112A">
        <w:object w:dxaOrig="1140" w:dyaOrig="1176" w14:anchorId="123319E5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8351559" r:id="rId9"/>
        </w:object>
      </w:r>
    </w:p>
    <w:p w14:paraId="615B372C" w14:textId="77777777" w:rsidR="00EA0951" w:rsidRPr="00BF112A" w:rsidRDefault="00EA0951">
      <w:pPr>
        <w:jc w:val="center"/>
        <w:rPr>
          <w:sz w:val="16"/>
          <w:szCs w:val="16"/>
        </w:rPr>
      </w:pPr>
    </w:p>
    <w:p w14:paraId="03606EC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58668F7" w14:textId="77777777" w:rsidR="00EA0951" w:rsidRPr="00BF112A" w:rsidRDefault="00EA0951">
      <w:pPr>
        <w:jc w:val="center"/>
        <w:rPr>
          <w:sz w:val="10"/>
          <w:szCs w:val="10"/>
        </w:rPr>
      </w:pPr>
    </w:p>
    <w:p w14:paraId="307586B3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27BD58FF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260BEB8E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25873EA" w14:textId="42BCD665" w:rsidR="000A06C0" w:rsidRPr="00FD20F6" w:rsidRDefault="008D0095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437B82">
        <w:rPr>
          <w:b/>
          <w:sz w:val="28"/>
          <w:szCs w:val="28"/>
        </w:rPr>
        <w:t>0</w:t>
      </w:r>
      <w:r w:rsidR="00AF6AA3">
        <w:rPr>
          <w:b/>
          <w:sz w:val="28"/>
          <w:szCs w:val="28"/>
        </w:rPr>
        <w:t>.</w:t>
      </w:r>
      <w:r w:rsidR="007D681F">
        <w:rPr>
          <w:b/>
          <w:sz w:val="28"/>
          <w:szCs w:val="28"/>
        </w:rPr>
        <w:t>0</w:t>
      </w:r>
      <w:r w:rsidR="00437B82">
        <w:rPr>
          <w:b/>
          <w:sz w:val="28"/>
          <w:szCs w:val="28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D681F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>
        <w:rPr>
          <w:b/>
          <w:sz w:val="28"/>
          <w:szCs w:val="28"/>
        </w:rPr>
        <w:t>6</w:t>
      </w:r>
      <w:r w:rsidR="00437B82">
        <w:rPr>
          <w:b/>
          <w:sz w:val="28"/>
          <w:szCs w:val="28"/>
        </w:rPr>
        <w:t>7</w:t>
      </w:r>
    </w:p>
    <w:p w14:paraId="06639CDF" w14:textId="172F90D0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437B82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3685C7B7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54B93DE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7F74840F" w14:textId="77777777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33FB408A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48E7C92C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7F1D6B0E" w14:textId="77777777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26A102A1" w14:textId="77777777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09EEAEC9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24B415C2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BB38AE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D0095" w14:paraId="224B5905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21E5323D" w14:textId="77777777" w:rsidR="008D0095" w:rsidRDefault="008D0095" w:rsidP="00616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</w:t>
            </w:r>
          </w:p>
        </w:tc>
        <w:tc>
          <w:tcPr>
            <w:tcW w:w="342" w:type="dxa"/>
            <w:shd w:val="clear" w:color="auto" w:fill="auto"/>
          </w:tcPr>
          <w:p w14:paraId="70C511F8" w14:textId="77777777" w:rsidR="008D0095" w:rsidRDefault="008D0095" w:rsidP="00616E9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34F3FB1" w14:textId="77777777" w:rsidR="008D0095" w:rsidRDefault="008D0095" w:rsidP="00616E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4DBF42D6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3FA2E7FD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342" w:type="dxa"/>
            <w:shd w:val="clear" w:color="auto" w:fill="auto"/>
          </w:tcPr>
          <w:p w14:paraId="67AAA036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7D12684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833FBC" w:rsidRPr="009807BF" w14:paraId="0F28982E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44FCB813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E2E868C" w14:textId="77777777" w:rsidR="00833FBC" w:rsidRPr="004054D2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9EC73F0" w14:textId="77777777" w:rsidR="00833FBC" w:rsidRPr="009807BF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0F44EC2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2362D5F5" w14:textId="77777777" w:rsidR="00833FBC" w:rsidRPr="00311DA4" w:rsidRDefault="00833FBC" w:rsidP="00833FB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42" w:type="dxa"/>
            <w:shd w:val="clear" w:color="auto" w:fill="auto"/>
          </w:tcPr>
          <w:p w14:paraId="21B6E927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11B4C26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3A3B0293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62245D4C" w14:textId="77777777" w:rsidR="00833FBC" w:rsidRDefault="00833FBC" w:rsidP="00833FB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281C1CBE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9876503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D0095" w14:paraId="065C8909" w14:textId="77777777" w:rsidTr="00616E91">
        <w:trPr>
          <w:trHeight w:val="391"/>
        </w:trPr>
        <w:tc>
          <w:tcPr>
            <w:tcW w:w="2900" w:type="dxa"/>
            <w:shd w:val="clear" w:color="auto" w:fill="auto"/>
          </w:tcPr>
          <w:p w14:paraId="04DE9D1E" w14:textId="77777777" w:rsidR="008D0095" w:rsidRDefault="008D0095" w:rsidP="00616E9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42" w:type="dxa"/>
            <w:shd w:val="clear" w:color="auto" w:fill="auto"/>
          </w:tcPr>
          <w:p w14:paraId="6B3E47F6" w14:textId="77777777" w:rsidR="008D0095" w:rsidRDefault="008D0095" w:rsidP="00616E9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F5B8DD2" w14:textId="77777777" w:rsidR="008D0095" w:rsidRDefault="008D0095" w:rsidP="00616E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</w:tbl>
    <w:bookmarkEnd w:id="1"/>
    <w:p w14:paraId="3D73AD2D" w14:textId="01187555" w:rsidR="00FF561B" w:rsidRDefault="000809B4" w:rsidP="000809B4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0809B4" w14:paraId="21A9F725" w14:textId="77777777" w:rsidTr="003624F1">
        <w:trPr>
          <w:trHeight w:val="391"/>
        </w:trPr>
        <w:tc>
          <w:tcPr>
            <w:tcW w:w="2900" w:type="dxa"/>
          </w:tcPr>
          <w:p w14:paraId="681D6FDB" w14:textId="77777777" w:rsidR="000809B4" w:rsidRDefault="000809B4" w:rsidP="003624F1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4C591434" w14:textId="77777777" w:rsidR="000809B4" w:rsidRDefault="000809B4" w:rsidP="003624F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1068DB19" w14:textId="77777777" w:rsidR="000809B4" w:rsidRDefault="000809B4" w:rsidP="003624F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0809B4" w14:paraId="29047B19" w14:textId="77777777" w:rsidTr="003624F1">
        <w:trPr>
          <w:trHeight w:val="391"/>
        </w:trPr>
        <w:tc>
          <w:tcPr>
            <w:tcW w:w="2900" w:type="dxa"/>
            <w:shd w:val="clear" w:color="auto" w:fill="auto"/>
          </w:tcPr>
          <w:p w14:paraId="0CE59190" w14:textId="77777777" w:rsidR="000809B4" w:rsidRDefault="000809B4" w:rsidP="00362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5E0DEE31" w14:textId="77777777" w:rsidR="000809B4" w:rsidRDefault="000809B4" w:rsidP="003624F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777C66F" w14:textId="77777777" w:rsidR="000809B4" w:rsidRDefault="000809B4" w:rsidP="003624F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6E0EB2EE" w14:textId="77777777" w:rsidR="000809B4" w:rsidRDefault="000809B4" w:rsidP="00545385">
      <w:pPr>
        <w:rPr>
          <w:b/>
          <w:sz w:val="28"/>
          <w:szCs w:val="28"/>
        </w:rPr>
      </w:pPr>
    </w:p>
    <w:bookmarkEnd w:id="2"/>
    <w:p w14:paraId="19C76A25" w14:textId="77777777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B82C13" w:rsidRPr="0044123C" w14:paraId="7CB0DBCA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29BF3177" w14:textId="0AFA3CD5" w:rsidR="00B82C13" w:rsidRPr="00194547" w:rsidRDefault="00997888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97888"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</w:tc>
        <w:tc>
          <w:tcPr>
            <w:tcW w:w="6663" w:type="dxa"/>
            <w:shd w:val="clear" w:color="auto" w:fill="auto"/>
          </w:tcPr>
          <w:p w14:paraId="26D962D2" w14:textId="0B2DE086" w:rsidR="00B82C13" w:rsidRPr="00194547" w:rsidRDefault="00B82C13" w:rsidP="00B82C1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0C4919" w:rsidRPr="0044123C" w14:paraId="5A52540A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27ECDBDB" w14:textId="605CD59F" w:rsidR="000C4919" w:rsidRPr="00194547" w:rsidRDefault="000C4919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</w:p>
        </w:tc>
        <w:tc>
          <w:tcPr>
            <w:tcW w:w="6663" w:type="dxa"/>
            <w:shd w:val="clear" w:color="auto" w:fill="auto"/>
          </w:tcPr>
          <w:p w14:paraId="44BB239F" w14:textId="647C11AC" w:rsidR="000C4919" w:rsidRPr="00194547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194547">
              <w:rPr>
                <w:sz w:val="28"/>
                <w:szCs w:val="28"/>
              </w:rPr>
              <w:t>ДКП «Луцьктепло»</w:t>
            </w:r>
          </w:p>
        </w:tc>
      </w:tr>
      <w:tr w:rsidR="000C4919" w:rsidRPr="0044123C" w14:paraId="426E45CC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236EF633" w14:textId="4ABA094B" w:rsidR="000C4919" w:rsidRPr="00194547" w:rsidRDefault="00997888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97888">
              <w:rPr>
                <w:bCs/>
                <w:iCs/>
                <w:color w:val="000000"/>
                <w:sz w:val="28"/>
                <w:szCs w:val="28"/>
              </w:rPr>
              <w:t>Мазін Валерій</w:t>
            </w:r>
          </w:p>
        </w:tc>
        <w:tc>
          <w:tcPr>
            <w:tcW w:w="6663" w:type="dxa"/>
            <w:shd w:val="clear" w:color="auto" w:fill="auto"/>
          </w:tcPr>
          <w:p w14:paraId="72E7D1F3" w14:textId="095C36F6" w:rsidR="000C4919" w:rsidRPr="00194547" w:rsidRDefault="00997888" w:rsidP="0099788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97888">
              <w:rPr>
                <w:bCs/>
                <w:iCs/>
                <w:color w:val="000000"/>
                <w:sz w:val="28"/>
                <w:szCs w:val="28"/>
              </w:rPr>
              <w:t>директор КП «Луцьке електротехнічне підприємство – Луцьксвітло»</w:t>
            </w:r>
          </w:p>
        </w:tc>
      </w:tr>
      <w:tr w:rsidR="000C4919" w:rsidRPr="0044123C" w14:paraId="18FA830B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1B7879F4" w14:textId="0FEC9978" w:rsidR="000C4919" w:rsidRPr="00194547" w:rsidRDefault="00997888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97888">
              <w:rPr>
                <w:bCs/>
                <w:iCs/>
                <w:color w:val="000000"/>
                <w:sz w:val="28"/>
                <w:szCs w:val="28"/>
              </w:rPr>
              <w:t>Михалусь Олександр</w:t>
            </w:r>
          </w:p>
        </w:tc>
        <w:tc>
          <w:tcPr>
            <w:tcW w:w="6663" w:type="dxa"/>
            <w:shd w:val="clear" w:color="auto" w:fill="auto"/>
          </w:tcPr>
          <w:p w14:paraId="77EB4D1E" w14:textId="59C8C236" w:rsidR="000C4919" w:rsidRPr="00194547" w:rsidRDefault="00997888" w:rsidP="0099788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97888">
              <w:rPr>
                <w:bCs/>
                <w:iCs/>
                <w:color w:val="000000"/>
                <w:sz w:val="28"/>
                <w:szCs w:val="28"/>
              </w:rPr>
              <w:t>директор КП «Парки та сквери м. Луцька»</w:t>
            </w:r>
          </w:p>
        </w:tc>
      </w:tr>
      <w:tr w:rsidR="000C4919" w:rsidRPr="0044123C" w14:paraId="06200B9B" w14:textId="77777777" w:rsidTr="0064265A">
        <w:trPr>
          <w:trHeight w:val="136"/>
        </w:trPr>
        <w:tc>
          <w:tcPr>
            <w:tcW w:w="3011" w:type="dxa"/>
            <w:shd w:val="clear" w:color="auto" w:fill="auto"/>
          </w:tcPr>
          <w:p w14:paraId="5D81FC4F" w14:textId="77777777" w:rsidR="000C4919" w:rsidRPr="00194547" w:rsidRDefault="000C4919" w:rsidP="000C4919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5EB94F32" w14:textId="77777777" w:rsidR="000C4919" w:rsidRPr="00194547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9454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0C4919" w:rsidRPr="0044123C" w14:paraId="152BFABE" w14:textId="77777777" w:rsidTr="0064265A">
        <w:tc>
          <w:tcPr>
            <w:tcW w:w="3011" w:type="dxa"/>
            <w:shd w:val="clear" w:color="auto" w:fill="auto"/>
          </w:tcPr>
          <w:p w14:paraId="75F97FBD" w14:textId="77777777" w:rsidR="000C4919" w:rsidRDefault="000C4919" w:rsidP="000C4919">
            <w:pPr>
              <w:jc w:val="right"/>
              <w:rPr>
                <w:sz w:val="28"/>
                <w:szCs w:val="28"/>
              </w:rPr>
            </w:pPr>
          </w:p>
          <w:p w14:paraId="7FA67569" w14:textId="77777777" w:rsidR="000C4919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2FF331C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FCAA4FF" w14:textId="77777777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3C28997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94210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9C2F4B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733B454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599C0C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6863A7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67E81D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E48B475" w14:textId="77777777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3FB6B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5502AA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F81CCD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0E2D06C" w14:textId="77777777" w:rsidR="000C4919" w:rsidRPr="0044123C" w:rsidRDefault="000C4919" w:rsidP="000C491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5862950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8FC1205" w14:textId="77777777" w:rsidR="000C4919" w:rsidRDefault="000C4919" w:rsidP="000C491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94C39E8" w14:textId="77777777" w:rsidR="000C4919" w:rsidRPr="0044123C" w:rsidRDefault="000C4919" w:rsidP="000C491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C566F4B" w14:textId="77777777" w:rsidR="000C4919" w:rsidRDefault="000C4919" w:rsidP="000C491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AF86D4E" w14:textId="4C226A01" w:rsidR="000C4919" w:rsidRPr="00415034" w:rsidRDefault="000C4919" w:rsidP="000C4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цілому.</w:t>
            </w:r>
          </w:p>
          <w:p w14:paraId="27863A1B" w14:textId="77777777" w:rsidR="000C4919" w:rsidRPr="009155EE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9155EE" w14:paraId="00ABE08E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36FDF85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5DED69E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DC5B6A" w14:textId="77777777" w:rsidR="000C4919" w:rsidRDefault="000C4919" w:rsidP="000C491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9155EE" w14:paraId="108C030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D26267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lastRenderedPageBreak/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E15F9D1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1D712F" w14:textId="151BA9AB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9155EE" w14:paraId="7DB61524" w14:textId="77777777" w:rsidTr="00616E91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665BD244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B9E6E8A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039D4B" w14:textId="52E13858" w:rsidR="000C4919" w:rsidRPr="009155EE" w:rsidRDefault="00997888" w:rsidP="000C491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9155EE" w14:paraId="5EF286EF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D56108C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9C5981B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694E6D" w14:textId="451F0A76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9155EE" w14:paraId="22942284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2F68C7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AD347A0" w14:textId="77777777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66F9AD8" w14:textId="38CDAAD2" w:rsidR="000C4919" w:rsidRPr="009155EE" w:rsidRDefault="000C4919" w:rsidP="000C491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9155EE" w14:paraId="205923D2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7FCF7D3" w14:textId="6E881F77" w:rsidR="000C4919" w:rsidRDefault="00A9152C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BC1346" w14:textId="772C059F" w:rsidR="000C4919" w:rsidRDefault="00A9152C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3C320F" w14:textId="3C44DC8C" w:rsidR="000C4919" w:rsidRDefault="00A9152C" w:rsidP="000C4919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6BFF5E0" w14:textId="77777777" w:rsidR="000C4919" w:rsidRDefault="000C4919" w:rsidP="000C4919">
            <w:pPr>
              <w:jc w:val="both"/>
              <w:rPr>
                <w:sz w:val="28"/>
                <w:szCs w:val="28"/>
              </w:rPr>
            </w:pPr>
          </w:p>
          <w:p w14:paraId="5D485848" w14:textId="0904C81B" w:rsidR="000C4919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A9152C">
              <w:rPr>
                <w:iCs/>
                <w:sz w:val="28"/>
                <w:szCs w:val="28"/>
              </w:rPr>
              <w:t xml:space="preserve"> 6</w:t>
            </w:r>
            <w:r>
              <w:rPr>
                <w:iCs/>
                <w:sz w:val="28"/>
                <w:szCs w:val="28"/>
              </w:rPr>
              <w:t xml:space="preserve"> ; проти –</w:t>
            </w:r>
            <w:r w:rsidR="00A9152C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A9152C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6751824" w14:textId="629E74D0" w:rsidR="000C4919" w:rsidRPr="00CC233B" w:rsidRDefault="000C4919" w:rsidP="000C4919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та в цілому.</w:t>
            </w:r>
          </w:p>
        </w:tc>
      </w:tr>
      <w:tr w:rsidR="000C4919" w:rsidRPr="0044123C" w14:paraId="6D26EE19" w14:textId="77777777" w:rsidTr="0064265A">
        <w:tc>
          <w:tcPr>
            <w:tcW w:w="9674" w:type="dxa"/>
            <w:gridSpan w:val="2"/>
            <w:shd w:val="clear" w:color="auto" w:fill="auto"/>
          </w:tcPr>
          <w:p w14:paraId="02A1D223" w14:textId="77777777" w:rsidR="000C4919" w:rsidRPr="000C4919" w:rsidRDefault="000C4919" w:rsidP="000C4919">
            <w:pPr>
              <w:tabs>
                <w:tab w:val="left" w:pos="1335"/>
                <w:tab w:val="right" w:pos="9355"/>
              </w:tabs>
              <w:suppressAutoHyphens/>
              <w:rPr>
                <w:iCs/>
                <w:sz w:val="28"/>
                <w:szCs w:val="28"/>
                <w:lang w:val="ru-RU" w:eastAsia="ar-SA"/>
              </w:rPr>
            </w:pPr>
          </w:p>
          <w:p w14:paraId="15073500" w14:textId="77777777" w:rsidR="000C4919" w:rsidRPr="000C4919" w:rsidRDefault="000C4919" w:rsidP="000C4919">
            <w:pPr>
              <w:tabs>
                <w:tab w:val="left" w:pos="1335"/>
                <w:tab w:val="right" w:pos="9355"/>
              </w:tabs>
              <w:suppressAutoHyphens/>
              <w:jc w:val="right"/>
              <w:rPr>
                <w:bCs/>
                <w:sz w:val="28"/>
                <w:szCs w:val="28"/>
                <w:lang w:val="ru-RU" w:eastAsia="ar-SA"/>
              </w:rPr>
            </w:pPr>
            <w:r w:rsidRPr="000C4919">
              <w:rPr>
                <w:i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</w:t>
            </w:r>
            <w:r w:rsidRPr="000C4919">
              <w:rPr>
                <w:sz w:val="28"/>
                <w:szCs w:val="28"/>
                <w:lang w:eastAsia="ar-SA"/>
              </w:rPr>
              <w:t>Проєкт</w:t>
            </w:r>
            <w:r w:rsidRPr="000C4919"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</w:p>
          <w:p w14:paraId="508901E4" w14:textId="77777777" w:rsidR="000C4919" w:rsidRPr="000C4919" w:rsidRDefault="000C4919" w:rsidP="000C4919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4919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331A5DD9" w14:textId="77777777" w:rsidR="000C4919" w:rsidRPr="000C4919" w:rsidRDefault="000C4919" w:rsidP="000C491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4919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158F1564" w14:textId="77777777" w:rsidR="000C4919" w:rsidRPr="000C4919" w:rsidRDefault="000C4919" w:rsidP="000C491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bookmarkStart w:id="4" w:name="_Hlk177630368"/>
            <w:r w:rsidRPr="000C4919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2D3462B7" w14:textId="77777777" w:rsidR="000C4919" w:rsidRPr="000C4919" w:rsidRDefault="000C4919" w:rsidP="000C491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4919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4DBBC199" w14:textId="77777777" w:rsidR="000C4919" w:rsidRPr="000C4919" w:rsidRDefault="000C4919" w:rsidP="000C4919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4919">
              <w:rPr>
                <w:bCs/>
                <w:sz w:val="28"/>
                <w:szCs w:val="28"/>
                <w:lang w:eastAsia="ar-SA"/>
              </w:rPr>
              <w:t>транспорту та енергоощадності</w:t>
            </w:r>
          </w:p>
          <w:bookmarkEnd w:id="4"/>
          <w:p w14:paraId="36FEF07C" w14:textId="77777777" w:rsidR="000C4919" w:rsidRPr="000C4919" w:rsidRDefault="000C4919" w:rsidP="000C491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0C4919">
              <w:rPr>
                <w:sz w:val="28"/>
                <w:szCs w:val="28"/>
                <w:lang w:eastAsia="ar-SA"/>
              </w:rPr>
              <w:t>20.09.2024</w:t>
            </w:r>
          </w:p>
          <w:p w14:paraId="6D5CA015" w14:textId="77777777" w:rsidR="000C4919" w:rsidRPr="000C4919" w:rsidRDefault="000C4919" w:rsidP="000C491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0C4919">
              <w:rPr>
                <w:sz w:val="28"/>
                <w:szCs w:val="28"/>
                <w:lang w:eastAsia="ar-SA"/>
              </w:rPr>
              <w:t>10.00 год.</w:t>
            </w:r>
          </w:p>
          <w:p w14:paraId="15763A12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  <w:lang w:eastAsia="ar-SA"/>
              </w:rPr>
              <w:t>1/</w:t>
            </w:r>
            <w:r w:rsidRPr="000C4919">
              <w:rPr>
                <w:sz w:val="28"/>
                <w:szCs w:val="28"/>
              </w:rPr>
              <w:t>119. Про внесення змін до Програми капітального ремонту житлового фонду Луцької міської територіальної громади на 2020–2024 роки та продовження терміну її дії на 2025–2026 роки.</w:t>
            </w:r>
          </w:p>
          <w:p w14:paraId="739E8280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23017105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0959A4DC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2/120. 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2021–2024 роки та продовження терміну її дії на 2025–2026 роки.</w:t>
            </w:r>
          </w:p>
          <w:p w14:paraId="4F164FCE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26008168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C713803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3/121. Про продовження терміну дії Програми розвитку дорожнього господарства Луцької міської територіальної громади на 2018–2024 роки на 2025–2026 роки.</w:t>
            </w:r>
          </w:p>
          <w:p w14:paraId="1E7EC500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005858DC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855AAD0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4/122. Про внесення змін до Програми з благоустрою Луцької міської територіальної громади на 2018–2024 роки та продовження терміну її дії на 2025–2026 роки.</w:t>
            </w:r>
          </w:p>
          <w:p w14:paraId="6986E4EC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77092785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53E07D6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5/123. Про визначення балансоутримувача споруд, обладнання, передавальних пристроїв та інших основних засобів.</w:t>
            </w:r>
          </w:p>
          <w:p w14:paraId="27BF7396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76C208F9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CDF1D3D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6/124. Про продовження терміну дії та внесення змін до Програми утримання та ремонту мереж зовнішнього освітлення та світлофорних об’єктів Луцької міської територіальної громади на 2021–2024 роки на 2025 рік.</w:t>
            </w:r>
          </w:p>
          <w:p w14:paraId="66716C79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Мазін Валерій Володимирович – директор КП «Луцьке електротехнічне підприємство – Луцьксвітло»</w:t>
            </w:r>
          </w:p>
          <w:p w14:paraId="285B4A74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1441E94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7/125. Про продовження терміну дії та внесення змін до Програми розвитку та утримання парків та скверів, інших озеленених територій Луцької міської територіальної громади на 2022–2024 роки на 2025 рік.</w:t>
            </w:r>
          </w:p>
          <w:p w14:paraId="3D55F6D2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Михалусь Олександр Володимирович – директор КП «Парки та сквери м. Луцька»</w:t>
            </w:r>
          </w:p>
          <w:p w14:paraId="25EAB513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8316B20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8/126. Про внесення змін до Програми підтримки ДКП «Луцьктепло» на 2024–2028 роки.</w:t>
            </w:r>
          </w:p>
          <w:p w14:paraId="5AE78091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Скорупський Іван Анатолійович – директор ДКП «Луцьктепло»</w:t>
            </w:r>
          </w:p>
          <w:p w14:paraId="7E3C21A0" w14:textId="77777777" w:rsidR="000C4919" w:rsidRPr="000C4919" w:rsidRDefault="000C4919" w:rsidP="000C491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14:paraId="63E2E6FE" w14:textId="77777777" w:rsidR="000C4919" w:rsidRPr="000C4919" w:rsidRDefault="000C4919" w:rsidP="000C491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9/110. Про присвоєння назви провулку Дачний у селі Небіжка.</w:t>
            </w:r>
          </w:p>
          <w:p w14:paraId="12C47F75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75A7589" w14:textId="77777777" w:rsidR="000C4919" w:rsidRPr="000C4919" w:rsidRDefault="000C4919" w:rsidP="000C491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45BCDEF" w14:textId="77777777" w:rsidR="000C4919" w:rsidRPr="000C4919" w:rsidRDefault="000C4919" w:rsidP="000C491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10/111. Про надання дозволу на розроблення проєкту детального плану території земельної ділянки кадастровим номером 0722881800:03:001:0010 у с. Великий Омеляник Луцького району.</w:t>
            </w:r>
          </w:p>
          <w:p w14:paraId="50F7F009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2C07B89" w14:textId="77777777" w:rsidR="000C4919" w:rsidRPr="000C4919" w:rsidRDefault="000C4919" w:rsidP="000C491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D5010AF" w14:textId="77777777" w:rsidR="000C4919" w:rsidRPr="000C4919" w:rsidRDefault="000C4919" w:rsidP="000C491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11/112. Про надання дозволу на розроблення проєкту детального плану території земельної ділянки кадастровий номер 0721882700:05:000:1623 в с. Кульчин Луцького району Волинської області.</w:t>
            </w:r>
          </w:p>
          <w:p w14:paraId="439CE237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49F2D3F" w14:textId="77777777" w:rsidR="000C4919" w:rsidRPr="000C4919" w:rsidRDefault="000C4919" w:rsidP="000C491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997BEDA" w14:textId="77777777" w:rsidR="000C4919" w:rsidRPr="000C4919" w:rsidRDefault="000C4919" w:rsidP="000C491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12/</w:t>
            </w:r>
            <w:r w:rsidRPr="000C4919">
              <w:rPr>
                <w:sz w:val="28"/>
                <w:szCs w:val="28"/>
                <w:lang w:val="en-US"/>
              </w:rPr>
              <w:t>113</w:t>
            </w:r>
            <w:r w:rsidRPr="000C4919">
              <w:rPr>
                <w:sz w:val="28"/>
                <w:szCs w:val="28"/>
              </w:rPr>
              <w:t>. Про надання дозволу на коригування проєкту детального плану території житлового кварталу між вул. Рівненською та вул. Дубнівською у місті Луцьку.</w:t>
            </w:r>
          </w:p>
          <w:p w14:paraId="6D817980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B1F0835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center"/>
              <w:rPr>
                <w:i/>
                <w:sz w:val="28"/>
                <w:szCs w:val="28"/>
              </w:rPr>
            </w:pPr>
          </w:p>
          <w:p w14:paraId="108A9187" w14:textId="77777777" w:rsidR="000C4919" w:rsidRPr="000C4919" w:rsidRDefault="000C4919" w:rsidP="000C4919">
            <w:pPr>
              <w:suppressAutoHyphens/>
              <w:ind w:left="540"/>
              <w:jc w:val="center"/>
              <w:rPr>
                <w:i/>
                <w:sz w:val="28"/>
                <w:szCs w:val="28"/>
              </w:rPr>
            </w:pPr>
          </w:p>
          <w:p w14:paraId="2EFDAB54" w14:textId="77777777" w:rsidR="000C4919" w:rsidRPr="000C4919" w:rsidRDefault="000C4919" w:rsidP="000C4919">
            <w:pPr>
              <w:suppressAutoHyphens/>
              <w:ind w:left="540"/>
              <w:jc w:val="center"/>
              <w:rPr>
                <w:bCs/>
                <w:i/>
                <w:sz w:val="28"/>
                <w:szCs w:val="28"/>
                <w:lang w:eastAsia="ar-SA"/>
              </w:rPr>
            </w:pPr>
            <w:r w:rsidRPr="000C4919">
              <w:rPr>
                <w:i/>
                <w:sz w:val="28"/>
                <w:szCs w:val="28"/>
              </w:rPr>
              <w:t xml:space="preserve">Вносяться постійною комісією міської ради з </w:t>
            </w:r>
            <w:r w:rsidRPr="000C4919">
              <w:rPr>
                <w:bCs/>
                <w:i/>
                <w:sz w:val="28"/>
                <w:szCs w:val="28"/>
              </w:rPr>
              <w:t xml:space="preserve">питань </w:t>
            </w:r>
            <w:r w:rsidRPr="000C4919">
              <w:rPr>
                <w:bCs/>
                <w:i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54A293B3" w14:textId="77777777" w:rsidR="000C4919" w:rsidRPr="000C4919" w:rsidRDefault="000C4919" w:rsidP="000C4919">
            <w:pPr>
              <w:suppressAutoHyphens/>
              <w:ind w:left="540"/>
              <w:jc w:val="center"/>
              <w:rPr>
                <w:bCs/>
                <w:i/>
                <w:sz w:val="28"/>
                <w:szCs w:val="28"/>
                <w:lang w:eastAsia="ar-SA"/>
              </w:rPr>
            </w:pPr>
            <w:r w:rsidRPr="000C4919">
              <w:rPr>
                <w:bCs/>
                <w:i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7C09203A" w14:textId="77777777" w:rsidR="000C4919" w:rsidRPr="000C4919" w:rsidRDefault="000C4919" w:rsidP="000C4919">
            <w:pPr>
              <w:suppressAutoHyphens/>
              <w:ind w:left="540"/>
              <w:jc w:val="center"/>
              <w:rPr>
                <w:bCs/>
                <w:i/>
                <w:sz w:val="28"/>
                <w:szCs w:val="28"/>
                <w:lang w:eastAsia="ar-SA"/>
              </w:rPr>
            </w:pPr>
            <w:r w:rsidRPr="000C4919">
              <w:rPr>
                <w:bCs/>
                <w:i/>
                <w:sz w:val="28"/>
                <w:szCs w:val="28"/>
                <w:lang w:eastAsia="ar-SA"/>
              </w:rPr>
              <w:t>транспорту та енергоощадності</w:t>
            </w:r>
          </w:p>
          <w:p w14:paraId="052647FC" w14:textId="77777777" w:rsidR="000C4919" w:rsidRPr="000C4919" w:rsidRDefault="000C4919" w:rsidP="000C4919">
            <w:pPr>
              <w:suppressAutoHyphens/>
              <w:ind w:left="540"/>
              <w:jc w:val="center"/>
              <w:rPr>
                <w:bCs/>
                <w:i/>
                <w:sz w:val="28"/>
                <w:szCs w:val="28"/>
                <w:lang w:eastAsia="ar-SA"/>
              </w:rPr>
            </w:pPr>
          </w:p>
          <w:p w14:paraId="28A44C37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i/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lastRenderedPageBreak/>
              <w:t xml:space="preserve">        13.Про надання дозволу на розроблення проєкту детального плану території в межах вулиць Георгія Гонгадзе, Сірої дивізії та Олександра Богачука у місті Луцьку.</w:t>
            </w:r>
          </w:p>
          <w:p w14:paraId="420CA043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rPr>
                <w:i/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 xml:space="preserve">        Доповідає: </w:t>
            </w:r>
            <w:r w:rsidRPr="000C4919">
              <w:rPr>
                <w:bCs/>
                <w:iCs/>
                <w:color w:val="000000"/>
                <w:sz w:val="28"/>
                <w:szCs w:val="28"/>
              </w:rPr>
              <w:t>Туз Веніамін Веніамінович – директор департаменту містобудування, земельних ресурсів та реклами</w:t>
            </w:r>
          </w:p>
          <w:p w14:paraId="796D12B6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6873D14B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14.Різне.</w:t>
            </w:r>
          </w:p>
          <w:p w14:paraId="3E3109C8" w14:textId="77777777" w:rsidR="000C4919" w:rsidRPr="000C4919" w:rsidRDefault="000C4919" w:rsidP="000C4919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10822DE2" w14:textId="77777777" w:rsidR="000C4919" w:rsidRPr="0044123C" w:rsidRDefault="000C4919" w:rsidP="000C4919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C4919" w:rsidRPr="0044123C" w14:paraId="346EFD0C" w14:textId="77777777" w:rsidTr="0064265A">
        <w:trPr>
          <w:trHeight w:val="296"/>
        </w:trPr>
        <w:tc>
          <w:tcPr>
            <w:tcW w:w="3011" w:type="dxa"/>
            <w:shd w:val="clear" w:color="auto" w:fill="auto"/>
          </w:tcPr>
          <w:p w14:paraId="09891B5D" w14:textId="77777777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490BCA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5B5CC6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D7168A9" w14:textId="77777777" w:rsidR="00385E55" w:rsidRDefault="00385E55" w:rsidP="000C4919">
            <w:pPr>
              <w:rPr>
                <w:sz w:val="28"/>
                <w:szCs w:val="28"/>
              </w:rPr>
            </w:pPr>
          </w:p>
          <w:p w14:paraId="07C951C3" w14:textId="7C9F85C0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385E5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15268D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18C4F53" w14:textId="77777777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90AB03F" w14:textId="77777777" w:rsidR="00A9152C" w:rsidRDefault="00A9152C" w:rsidP="000C4919">
            <w:pPr>
              <w:rPr>
                <w:sz w:val="28"/>
                <w:szCs w:val="28"/>
              </w:rPr>
            </w:pPr>
          </w:p>
          <w:p w14:paraId="7C998A4C" w14:textId="77777777" w:rsidR="00A9152C" w:rsidRDefault="00A9152C" w:rsidP="000C4919">
            <w:pPr>
              <w:rPr>
                <w:sz w:val="28"/>
                <w:szCs w:val="28"/>
              </w:rPr>
            </w:pPr>
          </w:p>
          <w:p w14:paraId="38A4BD3D" w14:textId="77777777" w:rsidR="00A9152C" w:rsidRDefault="00A9152C" w:rsidP="000C4919">
            <w:pPr>
              <w:rPr>
                <w:sz w:val="28"/>
                <w:szCs w:val="28"/>
              </w:rPr>
            </w:pPr>
          </w:p>
          <w:p w14:paraId="292BBF75" w14:textId="77777777" w:rsidR="00A9152C" w:rsidRDefault="00A9152C" w:rsidP="000C4919">
            <w:pPr>
              <w:rPr>
                <w:sz w:val="28"/>
                <w:szCs w:val="28"/>
              </w:rPr>
            </w:pPr>
          </w:p>
          <w:p w14:paraId="15932F18" w14:textId="77777777" w:rsidR="00A9152C" w:rsidRDefault="00A9152C" w:rsidP="000C4919">
            <w:pPr>
              <w:rPr>
                <w:sz w:val="28"/>
                <w:szCs w:val="28"/>
              </w:rPr>
            </w:pPr>
          </w:p>
          <w:p w14:paraId="0A1CE9B7" w14:textId="77777777" w:rsidR="00A9152C" w:rsidRDefault="00A9152C" w:rsidP="000C4919">
            <w:pPr>
              <w:rPr>
                <w:sz w:val="28"/>
                <w:szCs w:val="28"/>
              </w:rPr>
            </w:pPr>
          </w:p>
          <w:p w14:paraId="5ECC19D6" w14:textId="4A827705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ПРОПОЗИЦІЇ</w:t>
            </w:r>
            <w:r w:rsidRPr="004C787D">
              <w:rPr>
                <w:sz w:val="28"/>
                <w:szCs w:val="28"/>
              </w:rPr>
              <w:t>:</w:t>
            </w:r>
          </w:p>
          <w:p w14:paraId="57081C2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D2CF63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0EE3AA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E4BF13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2713314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C1625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EBA88B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51C9D5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5CCF4E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2DC747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E6D1A0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A8C50B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E0F1747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FCBA0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17AC54A" w14:textId="0EDB06B2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DEF7AD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47F3C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E5FEE2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65C2626" w14:textId="77777777" w:rsidR="00385E55" w:rsidRDefault="00385E55" w:rsidP="000C4919">
            <w:pPr>
              <w:rPr>
                <w:sz w:val="28"/>
                <w:szCs w:val="28"/>
              </w:rPr>
            </w:pPr>
          </w:p>
          <w:p w14:paraId="3F765CF0" w14:textId="77777777" w:rsidR="00385E55" w:rsidRDefault="00385E55" w:rsidP="000C4919">
            <w:pPr>
              <w:rPr>
                <w:sz w:val="28"/>
                <w:szCs w:val="28"/>
              </w:rPr>
            </w:pPr>
          </w:p>
          <w:p w14:paraId="7141798E" w14:textId="0830493D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7E13FC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758DDF6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C50D6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1DE476C" w14:textId="77777777" w:rsidR="00385E55" w:rsidRDefault="00385E55" w:rsidP="000C4919">
            <w:pPr>
              <w:rPr>
                <w:sz w:val="28"/>
                <w:szCs w:val="28"/>
              </w:rPr>
            </w:pPr>
          </w:p>
          <w:p w14:paraId="36B92FD8" w14:textId="3AD82A5F" w:rsidR="000C4919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C787D">
              <w:rPr>
                <w:sz w:val="28"/>
                <w:szCs w:val="28"/>
              </w:rPr>
              <w:t>:</w:t>
            </w:r>
          </w:p>
          <w:p w14:paraId="796D386C" w14:textId="514BCB70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1A87F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ADEC49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F2938D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7745D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9BFDF0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0DB6AF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CA3E07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5E6574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0AED47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250F5E5" w14:textId="77777777" w:rsidR="00885791" w:rsidRDefault="00885791" w:rsidP="000C4919">
            <w:pPr>
              <w:rPr>
                <w:sz w:val="28"/>
                <w:szCs w:val="28"/>
              </w:rPr>
            </w:pPr>
          </w:p>
          <w:p w14:paraId="386D5003" w14:textId="0698786F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A35F3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FADEAA8" w14:textId="77777777" w:rsidR="00885791" w:rsidRDefault="00885791" w:rsidP="000C4919">
            <w:pPr>
              <w:rPr>
                <w:b/>
                <w:sz w:val="28"/>
                <w:szCs w:val="28"/>
              </w:rPr>
            </w:pPr>
          </w:p>
          <w:p w14:paraId="04A8677A" w14:textId="6E10051F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B96557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15A6FA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91B9259" w14:textId="77777777" w:rsidR="000A56FA" w:rsidRDefault="000A56FA" w:rsidP="000C4919">
            <w:pPr>
              <w:rPr>
                <w:sz w:val="28"/>
                <w:szCs w:val="28"/>
              </w:rPr>
            </w:pPr>
          </w:p>
          <w:p w14:paraId="20B43EBF" w14:textId="7FF3DABD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DD7F90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178907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4B6E7D" w14:textId="055A7789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DA86E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14FEFE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2EDC301" w14:textId="77777777" w:rsidR="00AC1BEE" w:rsidRDefault="00AC1BEE" w:rsidP="000C4919">
            <w:pPr>
              <w:rPr>
                <w:sz w:val="28"/>
                <w:szCs w:val="28"/>
              </w:rPr>
            </w:pPr>
          </w:p>
          <w:p w14:paraId="25521414" w14:textId="77777777" w:rsidR="00AC1BEE" w:rsidRDefault="00AC1BEE" w:rsidP="000C4919">
            <w:pPr>
              <w:rPr>
                <w:sz w:val="28"/>
                <w:szCs w:val="28"/>
              </w:rPr>
            </w:pPr>
          </w:p>
          <w:p w14:paraId="1778BD72" w14:textId="77777777" w:rsidR="00AC1BEE" w:rsidRDefault="00AC1BEE" w:rsidP="000C4919">
            <w:pPr>
              <w:rPr>
                <w:sz w:val="28"/>
                <w:szCs w:val="28"/>
              </w:rPr>
            </w:pPr>
          </w:p>
          <w:p w14:paraId="78B7BEF3" w14:textId="77777777" w:rsidR="00AC1BEE" w:rsidRDefault="00AC1BEE" w:rsidP="000C4919">
            <w:pPr>
              <w:rPr>
                <w:sz w:val="28"/>
                <w:szCs w:val="28"/>
              </w:rPr>
            </w:pPr>
          </w:p>
          <w:p w14:paraId="0150A7EB" w14:textId="77777777" w:rsidR="00AC1BEE" w:rsidRDefault="00AC1BEE" w:rsidP="000C4919">
            <w:pPr>
              <w:rPr>
                <w:sz w:val="28"/>
                <w:szCs w:val="28"/>
              </w:rPr>
            </w:pPr>
          </w:p>
          <w:p w14:paraId="43C1A516" w14:textId="77777777" w:rsidR="00AC1BEE" w:rsidRDefault="00AC1BEE" w:rsidP="000C4919">
            <w:pPr>
              <w:rPr>
                <w:sz w:val="28"/>
                <w:szCs w:val="28"/>
              </w:rPr>
            </w:pPr>
          </w:p>
          <w:p w14:paraId="17E707A9" w14:textId="77777777" w:rsidR="00AC1BEE" w:rsidRDefault="00AC1BEE" w:rsidP="000C4919">
            <w:pPr>
              <w:rPr>
                <w:sz w:val="28"/>
                <w:szCs w:val="28"/>
              </w:rPr>
            </w:pPr>
          </w:p>
          <w:p w14:paraId="1EB1C818" w14:textId="76E7063B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55F2B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D4C766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967EC5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2E1CC9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B72D60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F88EF0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347CE5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4C2D85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1F3209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39C5A4E" w14:textId="6A24249D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0414098" w14:textId="77777777" w:rsidR="000C4919" w:rsidRDefault="000C4919" w:rsidP="000C4919">
            <w:pPr>
              <w:rPr>
                <w:b/>
                <w:sz w:val="28"/>
                <w:szCs w:val="28"/>
              </w:rPr>
            </w:pPr>
          </w:p>
          <w:p w14:paraId="79974805" w14:textId="77777777" w:rsidR="00885791" w:rsidRDefault="00885791" w:rsidP="000C4919">
            <w:pPr>
              <w:rPr>
                <w:b/>
                <w:sz w:val="28"/>
                <w:szCs w:val="28"/>
              </w:rPr>
            </w:pPr>
          </w:p>
          <w:p w14:paraId="580EC9E9" w14:textId="77777777" w:rsidR="00885791" w:rsidRDefault="00885791" w:rsidP="000C4919">
            <w:pPr>
              <w:rPr>
                <w:b/>
                <w:sz w:val="28"/>
                <w:szCs w:val="28"/>
              </w:rPr>
            </w:pPr>
          </w:p>
          <w:p w14:paraId="43476CC1" w14:textId="3BB2DE81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26240C72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4FFE2D3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519222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03FC1C2" w14:textId="4909F90A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8F8DA8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A0A8ED8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5873E3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06B05A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4C55FB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FDDEC3D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1355A4E9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5490597D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0502FC0E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4714D62B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2A0CE07F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62F5CD37" w14:textId="05690C63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CE99B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2ECAA9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C5884B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AE967D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741250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937594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B691F2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ADC3E7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E55DA7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097983D" w14:textId="77777777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2B8382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04EF1B3" w14:textId="77777777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9B5F7C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26AACA7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9507C9E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FC9826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09BA565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E24EB94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96E8F70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181B37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7CFF9F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0B61324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08F06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5FC166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2F386E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38BACA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06A6C7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DCED74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324DF4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895D07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66BA89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B2EB11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71AA486" w14:textId="77777777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42671C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1E8F6D4" w14:textId="40AA6F40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151FAAE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510AD2F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74CC4F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72E2DF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1A774C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В: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14:paraId="20384B7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AB3E528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908A04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60BA9D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32F3A81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568C4656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036B14C1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4DF83D71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63AF6652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487ECC7C" w14:textId="475A0645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37779C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988959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7E0E10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925DBC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6E36E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B3CA67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0CBE55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92A5C4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923CF1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EE53DD2" w14:textId="77777777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817B8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16BD204" w14:textId="5D78652D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064A85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099DC2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99EBA6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960CD4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7C55D3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787D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BF5377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95E0329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6AC0C7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1662F02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261F0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981AF2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F286AE3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9987D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8FE1DC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CA064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C5EE21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F13D36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6A23B3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8C5645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7A68D5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B89C7A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8349919" w14:textId="33092949" w:rsidR="000C4919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4E205B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B32E1F3" w14:textId="77777777" w:rsidR="00885791" w:rsidRDefault="00885791" w:rsidP="000C4919">
            <w:pPr>
              <w:rPr>
                <w:b/>
                <w:sz w:val="28"/>
                <w:szCs w:val="28"/>
              </w:rPr>
            </w:pPr>
          </w:p>
          <w:p w14:paraId="64B1B7E2" w14:textId="4A64E1AF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0E84454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7736BC69" w14:textId="10212D7D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385E55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142DB9B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740A46F4" w14:textId="43117F06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951048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427EC63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AA46C0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0D12F1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409854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4B373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92B9F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3F5D37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8BD2FE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E37DF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E637C4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9A2FDF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CF5CE9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D0332E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85A2E60" w14:textId="618CB11E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6B1F928" w14:textId="77777777" w:rsidR="000C4919" w:rsidRPr="00E45CA7" w:rsidRDefault="000C4919" w:rsidP="000C4919">
            <w:pPr>
              <w:rPr>
                <w:sz w:val="28"/>
                <w:szCs w:val="28"/>
              </w:rPr>
            </w:pPr>
          </w:p>
          <w:p w14:paraId="54B05D08" w14:textId="63DABE85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CEDCC28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0E73F967" w14:textId="09D9ECE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576A2E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233A6C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2930420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D1230E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DEB736B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B7DE1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4CFC28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1670C16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9478DA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912C5B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036F8B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7F016B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0A33D1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16BB5C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C29A15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42008E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C01A45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965FF25" w14:textId="77777777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8F9E61C" w14:textId="77777777" w:rsidR="000C4919" w:rsidRPr="00E45CA7" w:rsidRDefault="000C4919" w:rsidP="000C4919">
            <w:pPr>
              <w:rPr>
                <w:sz w:val="28"/>
                <w:szCs w:val="28"/>
              </w:rPr>
            </w:pPr>
          </w:p>
          <w:p w14:paraId="25FDBECD" w14:textId="25B4AAF9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28D976A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5CF6884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8D73CF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C014956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8672AA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8DB39C8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D4478A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6D5BE6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0F6CC3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70610E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EC47351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88EA1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C89D51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EBFBD0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CC472D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776BA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B6946E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0D0C01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366EFF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F1122A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AC9E344" w14:textId="54303918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207AF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27E7BC8" w14:textId="77777777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95F894B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3122A95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A84022A" w14:textId="77777777" w:rsidR="00576A2E" w:rsidRDefault="00576A2E" w:rsidP="000C4919">
            <w:pPr>
              <w:rPr>
                <w:sz w:val="28"/>
                <w:szCs w:val="28"/>
              </w:rPr>
            </w:pPr>
          </w:p>
          <w:p w14:paraId="3D1E9EC2" w14:textId="270F217A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ABD49D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AC6EDB7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C9A3DD4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442B845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EA4092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5FF1D9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71E10C7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77678B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700BBF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238169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CC7CEF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85AA17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7F1D2C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330407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D25C7BB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D6C3B1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C24637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1297791" w14:textId="72C5F507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EDC9AF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032C74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71405AA" w14:textId="77777777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62A0726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45612614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671887D" w14:textId="104C4D50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C8DCC9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6EFC5DA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786311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2215DA42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B62D17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90ACAF9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E199F42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7FF509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8C276E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7579C63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4717451A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2C2C6B1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54D62B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4D2092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8B73B1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5BD7DB7" w14:textId="77777777" w:rsidR="00885791" w:rsidRDefault="00885791" w:rsidP="000C4919">
            <w:pPr>
              <w:rPr>
                <w:sz w:val="28"/>
                <w:szCs w:val="28"/>
              </w:rPr>
            </w:pPr>
          </w:p>
          <w:p w14:paraId="5FDB543C" w14:textId="152F6189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C3B7436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812E009" w14:textId="77777777" w:rsidR="000C4919" w:rsidRPr="004C787D" w:rsidRDefault="000C4919" w:rsidP="000C491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7297895" w14:textId="77777777" w:rsidR="000C4919" w:rsidRPr="004C787D" w:rsidRDefault="000C4919" w:rsidP="000C4919">
            <w:pPr>
              <w:rPr>
                <w:sz w:val="28"/>
                <w:szCs w:val="28"/>
              </w:rPr>
            </w:pPr>
          </w:p>
          <w:p w14:paraId="1CC32CA8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92F03C3" w14:textId="77777777" w:rsidR="00FC52B7" w:rsidRDefault="00FC52B7" w:rsidP="000C4919">
            <w:pPr>
              <w:rPr>
                <w:sz w:val="28"/>
                <w:szCs w:val="28"/>
              </w:rPr>
            </w:pPr>
          </w:p>
          <w:p w14:paraId="6D03D89F" w14:textId="6CE1455D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79A4C9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5781372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8EBBCD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0C79AF1" w14:textId="77777777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48FBF82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9B29B4C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CE4DC77" w14:textId="77777777" w:rsidR="00385E55" w:rsidRDefault="00385E55" w:rsidP="000C4919">
            <w:pPr>
              <w:rPr>
                <w:sz w:val="28"/>
                <w:szCs w:val="28"/>
              </w:rPr>
            </w:pPr>
          </w:p>
          <w:p w14:paraId="73FC7301" w14:textId="3336EB12" w:rsidR="000C4919" w:rsidRPr="004C787D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D4D75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1E5713A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D9ACE95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6F3F1D7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57917210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01D1A90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634F3E5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218BCDF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3A12993E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68DBE74" w14:textId="77777777" w:rsidR="000C4919" w:rsidRDefault="000C4919" w:rsidP="000C4919">
            <w:pPr>
              <w:rPr>
                <w:sz w:val="28"/>
                <w:szCs w:val="28"/>
              </w:rPr>
            </w:pPr>
          </w:p>
          <w:p w14:paraId="750BE09B" w14:textId="52EAB3A5" w:rsidR="000C4919" w:rsidRPr="00E45CA7" w:rsidRDefault="000C4919" w:rsidP="000C491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354192D" w14:textId="77777777" w:rsidR="000C4919" w:rsidRPr="00F859D9" w:rsidRDefault="000C4919" w:rsidP="00385E55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06A33623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  <w:lang w:eastAsia="ar-SA"/>
              </w:rPr>
              <w:lastRenderedPageBreak/>
              <w:t>1/</w:t>
            </w:r>
            <w:r w:rsidRPr="000C4919">
              <w:rPr>
                <w:sz w:val="28"/>
                <w:szCs w:val="28"/>
              </w:rPr>
              <w:t>119. Про внесення змін до Програми капітального ремонту житлового фонду Луцької міської територіальної громади на 2020–2024 роки та продовження терміну її дії на 2025–2026 роки.</w:t>
            </w:r>
          </w:p>
          <w:p w14:paraId="01ECA657" w14:textId="77777777" w:rsid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 xml:space="preserve">Осіюк Микола </w:t>
            </w:r>
          </w:p>
          <w:p w14:paraId="5849FC82" w14:textId="77777777" w:rsid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742255B" w14:textId="3E77C9A5" w:rsid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7BE75B6A" w14:textId="0BB35968" w:rsidR="00A9152C" w:rsidRPr="000C4919" w:rsidRDefault="00A9152C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Головуючий вніс пропозицію доручити департаменту ЖКГ вивчити питання та підготувати на розгляд членам постійної комісії про наявну потребу та кількість облаштованих пандусів, кошти для повного встановлення.</w:t>
            </w:r>
          </w:p>
          <w:p w14:paraId="51911D51" w14:textId="77777777" w:rsidR="00A9152C" w:rsidRDefault="00A9152C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3097E2A" w14:textId="22FCA6A0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E39CC13" w14:textId="2EC66402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 w:rsidR="00A9152C">
              <w:rPr>
                <w:iCs/>
                <w:sz w:val="28"/>
                <w:szCs w:val="28"/>
              </w:rPr>
              <w:t xml:space="preserve"> із пропозицією.</w:t>
            </w:r>
          </w:p>
          <w:p w14:paraId="3A56E54C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C65E43" w14:paraId="003EC3E3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2A759C5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2BA72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AB80257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6682BF5E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ED8DB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63874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B4A253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2274019C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ADCD28C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8621F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08D30503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346D7E86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76E760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B2681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E4F549B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52E51786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9BA7B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97D9A1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28DBEF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52728577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9C4562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C2B0F2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AF05ED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015ECE7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42E2EF7" w14:textId="68F12855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A9152C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7ACC736C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C6E181C" w14:textId="47C6E66C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69FA823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2/120. 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2021–2024 роки та продовження терміну її дії на 2025–2026 роки.</w:t>
            </w:r>
          </w:p>
          <w:p w14:paraId="4EA23D24" w14:textId="77777777" w:rsidR="00885791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 xml:space="preserve">Осіюк Микола </w:t>
            </w:r>
          </w:p>
          <w:p w14:paraId="30F32B91" w14:textId="77777777" w:rsidR="00885791" w:rsidRDefault="00885791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4828C49" w14:textId="41107F5F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F4C9833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877A18A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707CE9C5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3212514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C65E43" w14:paraId="48BC54FC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9982325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8902BB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F3AAAE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7D9A72C0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C15304B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3EAAAE6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CAB2AEB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25EF526D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282FDC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64FE0EB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41744E5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2040E4A7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39F71D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FC9F35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18A433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7E09D1A8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490AE6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D80DB5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6CBFE1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33947D93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9BD1FB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761807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884A401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746B67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A4912AE" w14:textId="2B33267D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0A56FA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505E62E5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BE6CAE7" w14:textId="124E43BA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002DC4D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3/121. Про продовження терміну дії Програми розвитку дорожнього господарства Луцької міської територіальної громади на 2018–2024 роки на 2025–2026 роки.</w:t>
            </w:r>
          </w:p>
          <w:p w14:paraId="38CA74C1" w14:textId="3CA84FCF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  <w:r w:rsidR="000A56F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49EDD07A" w14:textId="77777777" w:rsid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5DFDD2B" w14:textId="416E39B3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  <w:r w:rsidR="00AC1BEE">
              <w:rPr>
                <w:iCs/>
                <w:sz w:val="28"/>
                <w:szCs w:val="28"/>
              </w:rPr>
              <w:t xml:space="preserve">, </w:t>
            </w:r>
            <w:r w:rsidR="00AC1BEE"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  <w:p w14:paraId="0834AC37" w14:textId="42C3AF01" w:rsidR="000C4919" w:rsidRPr="00C65E43" w:rsidRDefault="000A56FA" w:rsidP="00AC1BE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 вніс пропозицію доручити департаменту економічної  проконтролювати  та  наголосити всім структурним підрозділам, що всі розроблені  Програми або внесення змін до них чи продовження терміну дії ма</w:t>
            </w:r>
            <w:r w:rsidR="00B001EE">
              <w:rPr>
                <w:iCs/>
                <w:sz w:val="28"/>
                <w:szCs w:val="28"/>
              </w:rPr>
              <w:t>ють</w:t>
            </w:r>
            <w:r>
              <w:rPr>
                <w:iCs/>
                <w:sz w:val="28"/>
                <w:szCs w:val="28"/>
              </w:rPr>
              <w:t xml:space="preserve"> бути</w:t>
            </w:r>
            <w:r w:rsidR="00B001EE">
              <w:rPr>
                <w:iCs/>
                <w:sz w:val="28"/>
                <w:szCs w:val="28"/>
              </w:rPr>
              <w:t xml:space="preserve"> із врахуванням «Стратегії розвитку Луцької міської територіальної громади до 2030 року».</w:t>
            </w:r>
          </w:p>
          <w:p w14:paraId="67BF7B8A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7F35ADD" w14:textId="3CD3A8BD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 w:rsidR="00AC1BEE">
              <w:rPr>
                <w:iCs/>
                <w:sz w:val="28"/>
                <w:szCs w:val="28"/>
              </w:rPr>
              <w:t xml:space="preserve"> із дорученням.</w:t>
            </w:r>
          </w:p>
          <w:p w14:paraId="0DF1A22F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C65E43" w14:paraId="5379E5B5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9E7AD0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7E4E797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39558BB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093A9BFC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66E408D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AF14F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DC5682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20C0CF60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66ED0DC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4F482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508F33B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37984F77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E05711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C78DBB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391488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6D2D94B7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2D5BB3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C23C935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3EAAE4D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57453033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8AF1B0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0ACC0C5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6C2E9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862F8C1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7EDF854" w14:textId="1D14E1E0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AC1BEE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3F5C7DCA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270A111" w14:textId="3924F9B8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363B349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lastRenderedPageBreak/>
              <w:t>4/122. Про внесення змін до Програми з благоустрою Луцької міської територіальної громади на 2018–2024 роки та продовження терміну її дії на 2025–2026 роки.</w:t>
            </w:r>
          </w:p>
          <w:p w14:paraId="62E1BEA0" w14:textId="712E8EA8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 xml:space="preserve">Осіюк Микола </w:t>
            </w:r>
          </w:p>
          <w:p w14:paraId="095AE86E" w14:textId="77777777" w:rsid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31CDB15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050D5F31" w14:textId="551F71D8" w:rsidR="000C4919" w:rsidRPr="00C65E43" w:rsidRDefault="00AC1BEE" w:rsidP="00576A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</w:t>
            </w:r>
            <w:r w:rsidR="00AB773D">
              <w:rPr>
                <w:iCs/>
                <w:sz w:val="28"/>
                <w:szCs w:val="28"/>
              </w:rPr>
              <w:t xml:space="preserve"> доручив департаменту ЖКГ проаналізувати всі Програми та на наступне засідання постійної комісії підготувати інформацію  щодо вивчення питання </w:t>
            </w:r>
            <w:r w:rsidR="00576A2E">
              <w:rPr>
                <w:iCs/>
                <w:sz w:val="28"/>
                <w:szCs w:val="28"/>
              </w:rPr>
              <w:t xml:space="preserve">із </w:t>
            </w:r>
            <w:r w:rsidR="00AB773D">
              <w:rPr>
                <w:iCs/>
                <w:sz w:val="28"/>
                <w:szCs w:val="28"/>
              </w:rPr>
              <w:t>врахуванням «Стратегії розвитку Луцької міської територіальної громади до 2030 року»</w:t>
            </w:r>
            <w:r w:rsidR="00576A2E">
              <w:rPr>
                <w:iCs/>
                <w:sz w:val="28"/>
                <w:szCs w:val="28"/>
              </w:rPr>
              <w:t xml:space="preserve"> </w:t>
            </w:r>
            <w:r w:rsidR="00AB773D">
              <w:rPr>
                <w:iCs/>
                <w:sz w:val="28"/>
                <w:szCs w:val="28"/>
              </w:rPr>
              <w:t>та у разі потреби внести зміни</w:t>
            </w:r>
            <w:r w:rsidR="00576A2E">
              <w:rPr>
                <w:iCs/>
                <w:sz w:val="28"/>
                <w:szCs w:val="28"/>
              </w:rPr>
              <w:t xml:space="preserve"> до Програм</w:t>
            </w:r>
            <w:r w:rsidR="00AB773D">
              <w:rPr>
                <w:iCs/>
                <w:sz w:val="28"/>
                <w:szCs w:val="28"/>
              </w:rPr>
              <w:t>.</w:t>
            </w:r>
          </w:p>
          <w:p w14:paraId="6D0994DF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23A11714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5FF305B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C65E43" w14:paraId="711AA54A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9EF07F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210B68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637ADF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17BF6F84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643F4A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0E872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64027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456EB9B4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D4A99F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201DD5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3C95446C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2769749B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3D6F965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2A6AB7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B4CABD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487E5079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AB30C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7C2827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B1D276D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3A4F500F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0E1FD90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8C93B5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AF6D4D3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F21C249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D2734C5" w14:textId="5580D2D0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576A2E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142069FF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65C6F0B" w14:textId="67EA9617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F937170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5/123. Про визначення балансоутримувача споруд, обладнання, передавальних пристроїв та інших основних засобів.</w:t>
            </w:r>
          </w:p>
          <w:p w14:paraId="5673DFB4" w14:textId="4CB8B800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 xml:space="preserve">Осіюк Микола </w:t>
            </w:r>
          </w:p>
          <w:p w14:paraId="40AB524E" w14:textId="77777777" w:rsidR="000C4919" w:rsidRDefault="000C4919" w:rsidP="000C4919">
            <w:pPr>
              <w:spacing w:line="259" w:lineRule="auto"/>
              <w:ind w:hanging="105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14:paraId="02CBD2D2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0637012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1CF3BB4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66325F13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35765151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C65E43" w14:paraId="436B389B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71A5C1B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94C3CD1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CC602E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01533686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3676B7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192E0A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AC0CBB1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1C3E4D7D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1E9E131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471126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70DAFD8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14364059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2F75AD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0C22957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3B8D0FC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1FA71857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04F3FEC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B53ECF0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B5B9D5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31E550C1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85D9406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904A2E3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1E9D03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F67B080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7EB1B2E" w14:textId="6E549098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576A2E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217E9725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0D62811" w14:textId="3FD70FD2" w:rsidR="000C4919" w:rsidRDefault="000C4919" w:rsidP="000C4919">
            <w:pPr>
              <w:spacing w:line="259" w:lineRule="auto"/>
              <w:ind w:hanging="105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----------------------------------------------------------------------</w:t>
            </w:r>
          </w:p>
          <w:p w14:paraId="4E3E6625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6/124. Про продовження терміну дії та внесення змін до Програми утримання та ремонту мереж зовнішнього освітлення та світлофорних об’єктів Луцької міської територіальної громади на 2021–2024 роки на 2025 рік.</w:t>
            </w:r>
          </w:p>
          <w:p w14:paraId="4AE169C4" w14:textId="30187192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 xml:space="preserve">Мазін Валерій </w:t>
            </w:r>
          </w:p>
          <w:p w14:paraId="44A35341" w14:textId="77777777" w:rsid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A80D0F0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5ADC4DB2" w14:textId="346F1D65" w:rsidR="000C4919" w:rsidRPr="00C65E43" w:rsidRDefault="00576A2E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 доручив підготувати інформацію щодо проведення аналізу по заміні обладнання на нове та врахування економності, та кількості мереж котрі ще потрібно замінити.</w:t>
            </w:r>
          </w:p>
          <w:p w14:paraId="509D7C95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44C12E94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224C46C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C65E43" w14:paraId="4CA905D2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7904937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5557EA0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BE78A15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60097A81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B5119F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5ECA70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C89081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6B5ECD26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82ADF95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FD027A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3F8EFBCD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51BC3D76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EF1174D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217BF69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417023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63255A88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D8EB707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710553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A3133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185491CC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B0EF1AB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759F3ED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EFBDE3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2318102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02F04B2" w14:textId="0FEA4C36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576A2E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26D3CCE0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6DBD4D5" w14:textId="350CEE09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8BDB04A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7/125. Про продовження терміну дії та внесення змін до Програми розвитку та утримання парків та скверів, інших озеленених територій Луцької міської територіальної громади на 2022–2024 роки на 2025 рік.</w:t>
            </w:r>
          </w:p>
          <w:p w14:paraId="3020F242" w14:textId="3845BF9B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 xml:space="preserve">Михалусь Олександр </w:t>
            </w:r>
          </w:p>
          <w:p w14:paraId="5C96AD28" w14:textId="77777777" w:rsidR="000C4919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C149DDE" w14:textId="3C45CB5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4DF93C3E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D88F442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A0F6ABC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C7E715B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C65E43" w14:paraId="07D49BE2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9CF9FB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D2E88B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D40BE63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157F9F36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6CDE4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5974373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703527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397BE702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30D74A0C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lastRenderedPageBreak/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40899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1CEC8A21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14853633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15A1B7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8DC2847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101FE4B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57548726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57D09C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8ED33E5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EECA3C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7EC4FE2F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0D1A5ED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D76F3B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4D3071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0A62927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185A399" w14:textId="32E36BA3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576A2E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6EE1E3BE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AFA8C9D" w14:textId="6DB60F9E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78F15D8A" w14:textId="77777777" w:rsidR="000C4919" w:rsidRPr="000C4919" w:rsidRDefault="000C4919" w:rsidP="000C491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>8/126. Про внесення змін до Програми підтримки ДКП «Луцьктепло» на 2024–2028 роки.</w:t>
            </w:r>
          </w:p>
          <w:p w14:paraId="5E9E76BC" w14:textId="7175F1A0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 xml:space="preserve"> Скорупський Іван </w:t>
            </w:r>
          </w:p>
          <w:p w14:paraId="5C32CC73" w14:textId="77777777" w:rsidR="000C4919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81FF54" w14:textId="257031CA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22D3F1D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CDB1048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B0C5E57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48C14AF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C65E43" w14:paraId="07F5F3FE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D0258A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E112CFC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3F77951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778BD933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19E096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6DB7BC0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D274B9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32144AE3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7BA284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BA7C26C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2DDA7DA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56107068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F89B5A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0B145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11963A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6B83F217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FB519D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AD926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AD5EA2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57E3A726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FEB511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92DF8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A97429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C79A523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1C1055D" w14:textId="197389A0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576A2E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04F77C82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5C0E875" w14:textId="72EEE9A2" w:rsidR="000C4919" w:rsidRDefault="000C4919" w:rsidP="000C4919">
            <w:pPr>
              <w:spacing w:line="259" w:lineRule="auto"/>
              <w:ind w:hanging="105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----------------------------------------------------------------------</w:t>
            </w:r>
          </w:p>
          <w:p w14:paraId="35B8E42D" w14:textId="77777777" w:rsidR="000C4919" w:rsidRPr="000C4919" w:rsidRDefault="000C4919" w:rsidP="000C491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9/110. Про присвоєння назви провулку Дачний у селі Небіжка.</w:t>
            </w:r>
          </w:p>
          <w:p w14:paraId="11166692" w14:textId="03AC9F32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0AECCCD4" w14:textId="77777777" w:rsidR="000C4919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DA8C2E6" w14:textId="6CBC3291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3E49BDC2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E018AE7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0C3A8814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3C8317AB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C65E43" w14:paraId="3E1D17B0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2FE200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3FDDC8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0258F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023C1836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D2287BC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0BE3E7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D6F4F26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6DA0202F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FCE0930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E435560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82EFCAB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5C0599AE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2FF92C7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1AE9EC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30D305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138A9195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DE59B13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7B1333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89C6990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6AD977DD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5FFB38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D9831C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BAFF1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D0B740C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B6FCC98" w14:textId="32A90462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576A2E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0B08D410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369A8D0" w14:textId="14C216B7" w:rsidR="000C4919" w:rsidRPr="000C4919" w:rsidRDefault="000C4919" w:rsidP="000C491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77DE8C3" w14:textId="77777777" w:rsidR="000C4919" w:rsidRPr="000C4919" w:rsidRDefault="000C4919" w:rsidP="000C491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10/111. Про надання дозволу на розроблення проєкту детального плану території земельної ділянки кадастровим номером 0722881800:03:001:0010 у с. Великий Омеляник Луцького району.</w:t>
            </w:r>
          </w:p>
          <w:p w14:paraId="24575955" w14:textId="092E01F7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25FCEABC" w14:textId="77777777" w:rsidR="00385E55" w:rsidRDefault="00385E55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4EE19AF" w14:textId="40AF73DE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6D5C390B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6055F8C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72F3DC7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A61AC73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0C4919" w:rsidRPr="00C65E43" w14:paraId="4D0B2C2A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021713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0263F0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CC0D72A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11CDE9F5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0AA332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C794E96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C8AE27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3C6CB46D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D1C026D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695D475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4D04639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569FA8EF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152920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7B863D1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7DA23E4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770C0034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620C120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9DBC78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B542B3F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0C4919" w:rsidRPr="00C65E43" w14:paraId="41612C08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270AF72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8077943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1C3D8CE" w14:textId="77777777" w:rsidR="000C4919" w:rsidRPr="00C65E43" w:rsidRDefault="000C4919" w:rsidP="000C4919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DE6DD0A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5CBAAF6F" w14:textId="15BDA27C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576A2E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–0; не голосували – 0.</w:t>
            </w:r>
          </w:p>
          <w:p w14:paraId="00E91742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60AD936" w14:textId="311B4C2C" w:rsidR="000C4919" w:rsidRPr="000C4919" w:rsidRDefault="000C4919" w:rsidP="000C491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93BC376" w14:textId="77777777" w:rsidR="000C4919" w:rsidRPr="000C4919" w:rsidRDefault="000C4919" w:rsidP="000C491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11/112. Про надання дозволу на розроблення проєкту детального плану території земельної ділянки кадастровий номер 0721882700:05:000:1623 в с. Кульчин Луцького району Волинської області.</w:t>
            </w:r>
          </w:p>
          <w:p w14:paraId="74C64D59" w14:textId="1388AF4B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5417B480" w14:textId="77777777" w:rsidR="00997888" w:rsidRDefault="00997888" w:rsidP="009978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D84AE77" w14:textId="69CF630C" w:rsidR="00997888" w:rsidRPr="00C65E43" w:rsidRDefault="00997888" w:rsidP="009978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7625F2DA" w14:textId="77777777" w:rsidR="00997888" w:rsidRPr="00C65E43" w:rsidRDefault="00997888" w:rsidP="009978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8E29D6B" w14:textId="77777777" w:rsidR="00997888" w:rsidRPr="00C65E43" w:rsidRDefault="00997888" w:rsidP="009978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8BDCE0B" w14:textId="77777777" w:rsidR="00997888" w:rsidRPr="00C65E43" w:rsidRDefault="00997888" w:rsidP="00997888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4962A01" w14:textId="77777777" w:rsidR="00997888" w:rsidRPr="00C65E43" w:rsidRDefault="00997888" w:rsidP="0099788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997888" w:rsidRPr="00C65E43" w14:paraId="2BCD558C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FD63012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6FEF5DB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E2AD229" w14:textId="0C5048D1" w:rsidR="00997888" w:rsidRPr="00C65E43" w:rsidRDefault="00FC52B7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97888" w:rsidRPr="00C65E43" w14:paraId="7E203047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F57AFDA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2022FC9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8F019F3" w14:textId="2DDCF980" w:rsidR="00FC52B7" w:rsidRPr="00C65E43" w:rsidRDefault="00FC52B7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97888" w:rsidRPr="00C65E43" w14:paraId="22E15C5C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4BC5DF8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96DDF83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07249E81" w14:textId="23CE4974" w:rsidR="00997888" w:rsidRPr="00C65E43" w:rsidRDefault="00FC52B7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97888" w:rsidRPr="00C65E43" w14:paraId="355A7C2B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AA0F051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B30246C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0F22AA3" w14:textId="047F0EB4" w:rsidR="00997888" w:rsidRPr="00C65E43" w:rsidRDefault="00FC52B7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</w:t>
                  </w:r>
                  <w:r>
                    <w:rPr>
                      <w:iCs/>
                      <w:sz w:val="28"/>
                      <w:szCs w:val="28"/>
                    </w:rPr>
                    <w:t>лась</w:t>
                  </w:r>
                </w:p>
              </w:tc>
            </w:tr>
            <w:tr w:rsidR="00997888" w:rsidRPr="00C65E43" w14:paraId="21150189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B5A4600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13C59AD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48F614" w14:textId="26A61A06" w:rsidR="00997888" w:rsidRPr="00C65E43" w:rsidRDefault="00FC52B7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97888" w:rsidRPr="00C65E43" w14:paraId="1D4B2E8A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DE8A073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0602566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3876C1C" w14:textId="4D41122C" w:rsidR="00997888" w:rsidRPr="00C65E43" w:rsidRDefault="00FC52B7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5228F797" w14:textId="77777777" w:rsidR="00997888" w:rsidRPr="00C65E43" w:rsidRDefault="00997888" w:rsidP="0099788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8AF4C07" w14:textId="52308A28" w:rsidR="00997888" w:rsidRPr="00C65E43" w:rsidRDefault="00997888" w:rsidP="0099788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FC52B7"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FC52B7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480458CC" w14:textId="50B77C48" w:rsidR="00997888" w:rsidRPr="00C65E43" w:rsidRDefault="00997888" w:rsidP="0099788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 </w:t>
            </w:r>
            <w:r w:rsidR="00FC52B7">
              <w:rPr>
                <w:rFonts w:eastAsia="SimSun"/>
                <w:sz w:val="28"/>
                <w:szCs w:val="28"/>
              </w:rPr>
              <w:t xml:space="preserve">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7692341C" w14:textId="7D9EC2A5" w:rsidR="000C4919" w:rsidRPr="000C4919" w:rsidRDefault="00997888" w:rsidP="0099788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1E5FBD9" w14:textId="77777777" w:rsidR="000C4919" w:rsidRPr="000C4919" w:rsidRDefault="000C4919" w:rsidP="000C4919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C4919">
              <w:rPr>
                <w:sz w:val="28"/>
                <w:szCs w:val="28"/>
              </w:rPr>
              <w:t>12/</w:t>
            </w:r>
            <w:r w:rsidRPr="000C4919">
              <w:rPr>
                <w:sz w:val="28"/>
                <w:szCs w:val="28"/>
                <w:lang w:val="en-US"/>
              </w:rPr>
              <w:t>113</w:t>
            </w:r>
            <w:r w:rsidRPr="000C4919">
              <w:rPr>
                <w:sz w:val="28"/>
                <w:szCs w:val="28"/>
              </w:rPr>
              <w:t>. Про надання дозволу на коригування проєкту детального плану території житлового кварталу між вул. Рівненською та вул. Дубнівською у місті Луцьку.</w:t>
            </w:r>
          </w:p>
          <w:p w14:paraId="4EFBA067" w14:textId="53C24210" w:rsidR="000C4919" w:rsidRPr="000C4919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C4919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1D247759" w14:textId="77777777" w:rsidR="00997888" w:rsidRDefault="00997888" w:rsidP="009978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E9E3425" w14:textId="494953E6" w:rsidR="00997888" w:rsidRPr="00C65E43" w:rsidRDefault="00997888" w:rsidP="009978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6434131" w14:textId="77777777" w:rsidR="00997888" w:rsidRPr="00C65E43" w:rsidRDefault="00997888" w:rsidP="009978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D28AECB" w14:textId="77777777" w:rsidR="00997888" w:rsidRPr="00C65E43" w:rsidRDefault="00997888" w:rsidP="009978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1CC69237" w14:textId="77777777" w:rsidR="00997888" w:rsidRPr="00C65E43" w:rsidRDefault="00997888" w:rsidP="00997888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8E41430" w14:textId="77777777" w:rsidR="00997888" w:rsidRPr="00C65E43" w:rsidRDefault="00997888" w:rsidP="0099788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997888" w:rsidRPr="00C65E43" w14:paraId="49164BFC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0E71E80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D89DCA8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CE2EFCD" w14:textId="1CFE69BC" w:rsidR="00997888" w:rsidRPr="00C65E43" w:rsidRDefault="00FC52B7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97888" w:rsidRPr="00C65E43" w14:paraId="6006BA29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76DEB72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EE59A4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8F1D1B4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997888" w:rsidRPr="00C65E43" w14:paraId="4899BBFB" w14:textId="77777777" w:rsidTr="009103B3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3861434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9C1F17E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205A707A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997888" w:rsidRPr="00C65E43" w14:paraId="511E5BF2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CCD66D9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EF646D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0ECA262" w14:textId="307D6A6B" w:rsidR="00997888" w:rsidRPr="00C65E43" w:rsidRDefault="00FC52B7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997888" w:rsidRPr="00C65E43" w14:paraId="3BF1D40D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BA44A8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8E8B088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1C92088" w14:textId="1EB4C8F0" w:rsidR="00997888" w:rsidRPr="00C65E43" w:rsidRDefault="00FC52B7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997888" w:rsidRPr="00C65E43" w14:paraId="530DE2B5" w14:textId="77777777" w:rsidTr="009103B3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760DDF9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A307ED5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17EA85D" w14:textId="77777777" w:rsidR="00997888" w:rsidRPr="00C65E43" w:rsidRDefault="00997888" w:rsidP="00997888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CEC1CDF" w14:textId="77777777" w:rsidR="00997888" w:rsidRPr="00C65E43" w:rsidRDefault="00997888" w:rsidP="0099788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91C83F6" w14:textId="335E9D51" w:rsidR="00997888" w:rsidRPr="00C65E43" w:rsidRDefault="00997888" w:rsidP="0099788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FC52B7">
              <w:rPr>
                <w:iCs/>
                <w:sz w:val="28"/>
                <w:szCs w:val="28"/>
              </w:rPr>
              <w:t>3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 w:rsidR="00FC52B7">
              <w:rPr>
                <w:iCs/>
                <w:sz w:val="28"/>
                <w:szCs w:val="28"/>
              </w:rPr>
              <w:t>3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79748870" w14:textId="7842311B" w:rsidR="000C4919" w:rsidRPr="00997888" w:rsidRDefault="00997888" w:rsidP="0099788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 xml:space="preserve">Рекомендація  </w:t>
            </w:r>
            <w:r w:rsidR="00FC52B7">
              <w:rPr>
                <w:rFonts w:eastAsia="SimSun"/>
                <w:sz w:val="28"/>
                <w:szCs w:val="28"/>
              </w:rPr>
              <w:t xml:space="preserve">не </w:t>
            </w:r>
            <w:r w:rsidRPr="00C65E43">
              <w:rPr>
                <w:rFonts w:eastAsia="SimSun"/>
                <w:sz w:val="28"/>
                <w:szCs w:val="28"/>
              </w:rPr>
              <w:t>прийнята.</w:t>
            </w:r>
          </w:p>
          <w:p w14:paraId="4B23D7C2" w14:textId="54A2827B" w:rsidR="000C4919" w:rsidRPr="00C65E43" w:rsidRDefault="000C4919" w:rsidP="000C4919">
            <w:pPr>
              <w:spacing w:line="259" w:lineRule="auto"/>
              <w:ind w:hanging="105"/>
              <w:jc w:val="both"/>
              <w:rPr>
                <w:sz w:val="28"/>
                <w:szCs w:val="28"/>
              </w:rPr>
            </w:pPr>
            <w:r w:rsidRPr="00C65E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--------------------------------------------------------------------           </w:t>
            </w:r>
          </w:p>
          <w:p w14:paraId="39191BD9" w14:textId="559680F5" w:rsidR="000C4919" w:rsidRPr="00C65E43" w:rsidRDefault="00997888" w:rsidP="000C4919">
            <w:pPr>
              <w:pStyle w:val="Standard"/>
              <w:tabs>
                <w:tab w:val="left" w:pos="846"/>
              </w:tabs>
              <w:jc w:val="both"/>
              <w:rPr>
                <w:rFonts w:eastAsia="Times New Roman"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bidi="ar-SA"/>
              </w:rPr>
              <w:t xml:space="preserve">     </w:t>
            </w:r>
            <w:r w:rsidR="000C4919" w:rsidRPr="00C65E43">
              <w:rPr>
                <w:rFonts w:eastAsia="Times New Roman" w:cs="Times New Roman"/>
                <w:sz w:val="28"/>
                <w:szCs w:val="28"/>
                <w:lang w:bidi="ar-SA"/>
              </w:rPr>
              <w:t>13. Про надання дозволу на розроблення проєкту детального плану території в межах вулиць Георгія Гонгадзе, Сірої Дивізії та Олександра Богачука у місті Луцьку.</w:t>
            </w:r>
          </w:p>
          <w:p w14:paraId="36AE6E84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65E43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5CD27FBD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27B61EF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Члени комісії</w:t>
            </w:r>
          </w:p>
          <w:p w14:paraId="2268D35C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A81397B" w14:textId="77777777" w:rsidR="000C4919" w:rsidRPr="00C65E43" w:rsidRDefault="000C4919" w:rsidP="000C49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>Головуючий:</w:t>
            </w:r>
          </w:p>
          <w:p w14:paraId="3A86DAFB" w14:textId="73BF2E86" w:rsidR="000C4919" w:rsidRPr="00C65E43" w:rsidRDefault="000C4919" w:rsidP="000C4919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997888">
              <w:rPr>
                <w:iCs/>
                <w:sz w:val="28"/>
                <w:szCs w:val="28"/>
              </w:rPr>
              <w:t xml:space="preserve">внести до порядку денного 63-ї сесії міської ради та </w:t>
            </w:r>
            <w:r w:rsidRPr="00C65E43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628BAAF8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 w:rsidRPr="00C65E43">
              <w:rPr>
                <w:b/>
                <w:iCs/>
                <w:sz w:val="28"/>
                <w:szCs w:val="28"/>
              </w:rPr>
              <w:t>Взяли участь у голосуванні:</w:t>
            </w:r>
          </w:p>
          <w:tbl>
            <w:tblPr>
              <w:tblW w:w="910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3376CA" w:rsidRPr="00C65E43" w14:paraId="25709631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32AD97E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DE671BE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CA65DFD" w14:textId="317C101B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376CA" w:rsidRPr="00C65E43" w14:paraId="350557D0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B3EA320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04EDD9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12574FA" w14:textId="54881296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376CA" w:rsidRPr="00C65E43" w14:paraId="4993F9EA" w14:textId="77777777" w:rsidTr="003C56E8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72B525A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4032B2C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89C2713" w14:textId="05A2475B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376CA" w:rsidRPr="00C65E43" w14:paraId="53401B8E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CE76311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D073F1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EFCCC8D" w14:textId="3D981A7E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376CA" w:rsidRPr="00C65E43" w14:paraId="58A10CE6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D6E0AB9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19E49E0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084FB15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3376CA" w:rsidRPr="00C65E43" w14:paraId="0724A15C" w14:textId="77777777" w:rsidTr="00616E91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578BD34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C65E43">
                    <w:rPr>
                      <w:bCs/>
                      <w:iCs/>
                      <w:sz w:val="28"/>
                      <w:szCs w:val="28"/>
                    </w:rPr>
                    <w:lastRenderedPageBreak/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3FF5213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4FC891B" w14:textId="77777777" w:rsidR="003376CA" w:rsidRPr="00C65E43" w:rsidRDefault="003376CA" w:rsidP="003376CA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C65E43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8EB705C" w14:textId="77777777" w:rsidR="000C4919" w:rsidRPr="00C65E43" w:rsidRDefault="000C4919" w:rsidP="000C491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B425F2C" w14:textId="05B0DB7F" w:rsidR="000C4919" w:rsidRPr="00C65E43" w:rsidRDefault="000C4919" w:rsidP="000C491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C65E43">
              <w:rPr>
                <w:iCs/>
                <w:sz w:val="28"/>
                <w:szCs w:val="28"/>
              </w:rPr>
              <w:t xml:space="preserve">За – </w:t>
            </w:r>
            <w:r w:rsidR="00FC52B7">
              <w:rPr>
                <w:iCs/>
                <w:sz w:val="28"/>
                <w:szCs w:val="28"/>
              </w:rPr>
              <w:t>6</w:t>
            </w:r>
            <w:r w:rsidRPr="00C65E43">
              <w:rPr>
                <w:iCs/>
                <w:sz w:val="28"/>
                <w:szCs w:val="28"/>
              </w:rPr>
              <w:t>; проти – 0;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C65E43">
              <w:rPr>
                <w:iCs/>
                <w:sz w:val="28"/>
                <w:szCs w:val="28"/>
              </w:rPr>
              <w:t>; не голосували – 0.</w:t>
            </w:r>
          </w:p>
          <w:p w14:paraId="3C4A0E99" w14:textId="2538AD54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C65E43">
              <w:rPr>
                <w:rFonts w:eastAsia="SimSun"/>
                <w:sz w:val="28"/>
                <w:szCs w:val="28"/>
              </w:rPr>
              <w:t>Рекомендація   прийнята.</w:t>
            </w:r>
          </w:p>
          <w:p w14:paraId="001EE7EA" w14:textId="77777777" w:rsidR="000C4919" w:rsidRPr="00C65E43" w:rsidRDefault="000C4919" w:rsidP="000C491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C65E43"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8DE54FB" w14:textId="0868BF92" w:rsidR="000C4919" w:rsidRPr="006862F8" w:rsidRDefault="000C4919" w:rsidP="0099788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14:paraId="432B3B8A" w14:textId="77777777" w:rsidR="00653215" w:rsidRDefault="00653215">
      <w:pPr>
        <w:rPr>
          <w:sz w:val="28"/>
          <w:szCs w:val="28"/>
        </w:rPr>
      </w:pPr>
    </w:p>
    <w:p w14:paraId="1C8E8445" w14:textId="77777777" w:rsidR="00653215" w:rsidRDefault="00653215">
      <w:pPr>
        <w:rPr>
          <w:sz w:val="28"/>
          <w:szCs w:val="28"/>
        </w:rPr>
      </w:pPr>
    </w:p>
    <w:p w14:paraId="20EE835D" w14:textId="6C97F492" w:rsidR="00061C40" w:rsidRDefault="00292109">
      <w:pPr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Роман БОНДАРУК</w:t>
      </w:r>
    </w:p>
    <w:p w14:paraId="79323DA1" w14:textId="77777777" w:rsidR="00292109" w:rsidRDefault="00292109">
      <w:pPr>
        <w:rPr>
          <w:sz w:val="28"/>
          <w:szCs w:val="28"/>
        </w:rPr>
      </w:pPr>
    </w:p>
    <w:p w14:paraId="7FCE4FB6" w14:textId="77777777" w:rsidR="00653215" w:rsidRDefault="00653215">
      <w:pPr>
        <w:rPr>
          <w:sz w:val="28"/>
          <w:szCs w:val="28"/>
        </w:rPr>
      </w:pPr>
    </w:p>
    <w:p w14:paraId="0F78B900" w14:textId="77777777" w:rsidR="00653215" w:rsidRDefault="00653215">
      <w:pPr>
        <w:rPr>
          <w:sz w:val="28"/>
          <w:szCs w:val="28"/>
        </w:rPr>
      </w:pPr>
    </w:p>
    <w:p w14:paraId="3CA55FA2" w14:textId="77777777" w:rsidR="00061C40" w:rsidRDefault="00061C40"/>
    <w:p w14:paraId="223B98FF" w14:textId="77777777" w:rsidR="00653215" w:rsidRDefault="00653215"/>
    <w:p w14:paraId="58AF6642" w14:textId="77777777" w:rsidR="00653215" w:rsidRDefault="00653215"/>
    <w:p w14:paraId="2F52AFE8" w14:textId="77777777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E24C6">
      <w:headerReference w:type="default" r:id="rId10"/>
      <w:pgSz w:w="11906" w:h="16838"/>
      <w:pgMar w:top="284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C399" w14:textId="77777777" w:rsidR="0014235D" w:rsidRDefault="0014235D" w:rsidP="00EA0951">
      <w:r>
        <w:separator/>
      </w:r>
    </w:p>
  </w:endnote>
  <w:endnote w:type="continuationSeparator" w:id="0">
    <w:p w14:paraId="0197A70E" w14:textId="77777777" w:rsidR="0014235D" w:rsidRDefault="0014235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EA234" w14:textId="77777777" w:rsidR="0014235D" w:rsidRDefault="0014235D" w:rsidP="00EA0951">
      <w:r>
        <w:separator/>
      </w:r>
    </w:p>
  </w:footnote>
  <w:footnote w:type="continuationSeparator" w:id="0">
    <w:p w14:paraId="3609FAF2" w14:textId="77777777" w:rsidR="0014235D" w:rsidRDefault="0014235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15A6" w14:textId="77777777" w:rsidR="00616E91" w:rsidRDefault="00000000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D20F6">
      <w:rPr>
        <w:noProof/>
      </w:rPr>
      <w:t>2</w:t>
    </w:r>
    <w:r>
      <w:rPr>
        <w:noProof/>
      </w:rPr>
      <w:fldChar w:fldCharType="end"/>
    </w:r>
  </w:p>
  <w:p w14:paraId="47B4517A" w14:textId="77777777" w:rsidR="00616E91" w:rsidRDefault="00616E9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7F91"/>
    <w:multiLevelType w:val="hybridMultilevel"/>
    <w:tmpl w:val="6F64E582"/>
    <w:lvl w:ilvl="0" w:tplc="1A76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5E28CA"/>
    <w:multiLevelType w:val="hybridMultilevel"/>
    <w:tmpl w:val="7D6066E6"/>
    <w:lvl w:ilvl="0" w:tplc="ABF69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545">
    <w:abstractNumId w:val="2"/>
  </w:num>
  <w:num w:numId="2" w16cid:durableId="1142044354">
    <w:abstractNumId w:val="7"/>
  </w:num>
  <w:num w:numId="3" w16cid:durableId="331761080">
    <w:abstractNumId w:val="1"/>
  </w:num>
  <w:num w:numId="4" w16cid:durableId="1567455936">
    <w:abstractNumId w:val="14"/>
  </w:num>
  <w:num w:numId="5" w16cid:durableId="213004672">
    <w:abstractNumId w:val="12"/>
  </w:num>
  <w:num w:numId="6" w16cid:durableId="1978224250">
    <w:abstractNumId w:val="10"/>
  </w:num>
  <w:num w:numId="7" w16cid:durableId="60476809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323468">
    <w:abstractNumId w:val="11"/>
  </w:num>
  <w:num w:numId="9" w16cid:durableId="1422339700">
    <w:abstractNumId w:val="15"/>
  </w:num>
  <w:num w:numId="10" w16cid:durableId="1286814285">
    <w:abstractNumId w:val="6"/>
  </w:num>
  <w:num w:numId="11" w16cid:durableId="2706817">
    <w:abstractNumId w:val="13"/>
  </w:num>
  <w:num w:numId="12" w16cid:durableId="71500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9177741">
    <w:abstractNumId w:val="8"/>
  </w:num>
  <w:num w:numId="14" w16cid:durableId="349844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298852">
    <w:abstractNumId w:val="4"/>
  </w:num>
  <w:num w:numId="16" w16cid:durableId="1294749808">
    <w:abstractNumId w:val="3"/>
  </w:num>
  <w:num w:numId="17" w16cid:durableId="1236402324">
    <w:abstractNumId w:val="16"/>
  </w:num>
  <w:num w:numId="18" w16cid:durableId="82382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61EF"/>
    <w:rsid w:val="000368E7"/>
    <w:rsid w:val="00037B40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3F4C"/>
    <w:rsid w:val="00076B26"/>
    <w:rsid w:val="00076D1C"/>
    <w:rsid w:val="0007734A"/>
    <w:rsid w:val="000803E8"/>
    <w:rsid w:val="000809B4"/>
    <w:rsid w:val="00080FBE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56FA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4919"/>
    <w:rsid w:val="000C7530"/>
    <w:rsid w:val="000D0813"/>
    <w:rsid w:val="000D0B76"/>
    <w:rsid w:val="000D3626"/>
    <w:rsid w:val="000D399C"/>
    <w:rsid w:val="000D49C8"/>
    <w:rsid w:val="000D5EE1"/>
    <w:rsid w:val="000D729C"/>
    <w:rsid w:val="000D78B8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229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069"/>
    <w:rsid w:val="0013756A"/>
    <w:rsid w:val="00137E67"/>
    <w:rsid w:val="0014235D"/>
    <w:rsid w:val="001426C3"/>
    <w:rsid w:val="001433C2"/>
    <w:rsid w:val="00143E09"/>
    <w:rsid w:val="00144D30"/>
    <w:rsid w:val="00145A21"/>
    <w:rsid w:val="00146D3E"/>
    <w:rsid w:val="00147F80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2013"/>
    <w:rsid w:val="00194024"/>
    <w:rsid w:val="00194547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0EB0"/>
    <w:rsid w:val="001D10C2"/>
    <w:rsid w:val="001D18AC"/>
    <w:rsid w:val="001D2695"/>
    <w:rsid w:val="001D2CB9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23F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690"/>
    <w:rsid w:val="00243D2E"/>
    <w:rsid w:val="00244C84"/>
    <w:rsid w:val="002464A3"/>
    <w:rsid w:val="00246515"/>
    <w:rsid w:val="00246D4D"/>
    <w:rsid w:val="0025031C"/>
    <w:rsid w:val="00250481"/>
    <w:rsid w:val="002519E9"/>
    <w:rsid w:val="002549D6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22DB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404A"/>
    <w:rsid w:val="002949FD"/>
    <w:rsid w:val="00295A4A"/>
    <w:rsid w:val="00296126"/>
    <w:rsid w:val="002968D6"/>
    <w:rsid w:val="00296ABD"/>
    <w:rsid w:val="00296F67"/>
    <w:rsid w:val="002A1AF2"/>
    <w:rsid w:val="002A440D"/>
    <w:rsid w:val="002A5EBC"/>
    <w:rsid w:val="002A6779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3F0E"/>
    <w:rsid w:val="002F4CD3"/>
    <w:rsid w:val="002F6EE2"/>
    <w:rsid w:val="002F7A97"/>
    <w:rsid w:val="003003AA"/>
    <w:rsid w:val="0030257F"/>
    <w:rsid w:val="00302DA7"/>
    <w:rsid w:val="00302E4E"/>
    <w:rsid w:val="00302ED2"/>
    <w:rsid w:val="00303549"/>
    <w:rsid w:val="00303C45"/>
    <w:rsid w:val="00303FE6"/>
    <w:rsid w:val="00304527"/>
    <w:rsid w:val="00304FC5"/>
    <w:rsid w:val="00306E3C"/>
    <w:rsid w:val="0030793E"/>
    <w:rsid w:val="00307AC9"/>
    <w:rsid w:val="00310750"/>
    <w:rsid w:val="003117C5"/>
    <w:rsid w:val="00311DA4"/>
    <w:rsid w:val="00312C00"/>
    <w:rsid w:val="00313B4A"/>
    <w:rsid w:val="00313C0F"/>
    <w:rsid w:val="00314A11"/>
    <w:rsid w:val="003151C0"/>
    <w:rsid w:val="003155FB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376CA"/>
    <w:rsid w:val="00340948"/>
    <w:rsid w:val="0034105E"/>
    <w:rsid w:val="003417D7"/>
    <w:rsid w:val="00341EFB"/>
    <w:rsid w:val="00342C0D"/>
    <w:rsid w:val="003431FF"/>
    <w:rsid w:val="00345FFA"/>
    <w:rsid w:val="00350A80"/>
    <w:rsid w:val="0035180D"/>
    <w:rsid w:val="00351B78"/>
    <w:rsid w:val="00352432"/>
    <w:rsid w:val="003536C2"/>
    <w:rsid w:val="00353A48"/>
    <w:rsid w:val="00354B0B"/>
    <w:rsid w:val="00354B1C"/>
    <w:rsid w:val="003551CF"/>
    <w:rsid w:val="00355B44"/>
    <w:rsid w:val="00357C2C"/>
    <w:rsid w:val="00361981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5E55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5256"/>
    <w:rsid w:val="003C6AF8"/>
    <w:rsid w:val="003C6C8D"/>
    <w:rsid w:val="003C7BF5"/>
    <w:rsid w:val="003D1E05"/>
    <w:rsid w:val="003D277B"/>
    <w:rsid w:val="003D3995"/>
    <w:rsid w:val="003D54D8"/>
    <w:rsid w:val="003D58B2"/>
    <w:rsid w:val="003E0699"/>
    <w:rsid w:val="003E078A"/>
    <w:rsid w:val="003E1B5B"/>
    <w:rsid w:val="003E4C50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34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37B82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74B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13AE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4596"/>
    <w:rsid w:val="004969B9"/>
    <w:rsid w:val="00496AAB"/>
    <w:rsid w:val="00497E00"/>
    <w:rsid w:val="00497EC8"/>
    <w:rsid w:val="004A245B"/>
    <w:rsid w:val="004A530C"/>
    <w:rsid w:val="004A5560"/>
    <w:rsid w:val="004A6212"/>
    <w:rsid w:val="004B034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7C7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5385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10F"/>
    <w:rsid w:val="005767F3"/>
    <w:rsid w:val="00576A2E"/>
    <w:rsid w:val="005810FE"/>
    <w:rsid w:val="00581234"/>
    <w:rsid w:val="00582437"/>
    <w:rsid w:val="005845C9"/>
    <w:rsid w:val="00585C7F"/>
    <w:rsid w:val="00586E66"/>
    <w:rsid w:val="00587607"/>
    <w:rsid w:val="00594BD9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097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6E91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65A"/>
    <w:rsid w:val="00644B10"/>
    <w:rsid w:val="006460EA"/>
    <w:rsid w:val="006463FE"/>
    <w:rsid w:val="00650874"/>
    <w:rsid w:val="0065281C"/>
    <w:rsid w:val="00653105"/>
    <w:rsid w:val="00653215"/>
    <w:rsid w:val="00653A78"/>
    <w:rsid w:val="00654BFB"/>
    <w:rsid w:val="00662124"/>
    <w:rsid w:val="00663502"/>
    <w:rsid w:val="00667FAB"/>
    <w:rsid w:val="00670ED6"/>
    <w:rsid w:val="00671141"/>
    <w:rsid w:val="00671269"/>
    <w:rsid w:val="00672821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022"/>
    <w:rsid w:val="006862F8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E1AF9"/>
    <w:rsid w:val="006E326E"/>
    <w:rsid w:val="006E42A4"/>
    <w:rsid w:val="006E48B3"/>
    <w:rsid w:val="006E5CC1"/>
    <w:rsid w:val="006E692D"/>
    <w:rsid w:val="006E7605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6D7"/>
    <w:rsid w:val="00703C7F"/>
    <w:rsid w:val="00705B95"/>
    <w:rsid w:val="007074FD"/>
    <w:rsid w:val="007076F1"/>
    <w:rsid w:val="00707A76"/>
    <w:rsid w:val="00710685"/>
    <w:rsid w:val="007106E1"/>
    <w:rsid w:val="007110F4"/>
    <w:rsid w:val="00713076"/>
    <w:rsid w:val="007135F6"/>
    <w:rsid w:val="00713B6E"/>
    <w:rsid w:val="00714753"/>
    <w:rsid w:val="00715135"/>
    <w:rsid w:val="00715907"/>
    <w:rsid w:val="007176EF"/>
    <w:rsid w:val="00722CF8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376E6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1C20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37D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33BF"/>
    <w:rsid w:val="007B697E"/>
    <w:rsid w:val="007B7E10"/>
    <w:rsid w:val="007B7E3A"/>
    <w:rsid w:val="007B7FB9"/>
    <w:rsid w:val="007C0B9D"/>
    <w:rsid w:val="007C130F"/>
    <w:rsid w:val="007C3ACA"/>
    <w:rsid w:val="007C4A57"/>
    <w:rsid w:val="007C52DC"/>
    <w:rsid w:val="007C5CB7"/>
    <w:rsid w:val="007C75A5"/>
    <w:rsid w:val="007D1DC8"/>
    <w:rsid w:val="007D20BF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41F0"/>
    <w:rsid w:val="008153B7"/>
    <w:rsid w:val="008155B7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282F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472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5791"/>
    <w:rsid w:val="00886476"/>
    <w:rsid w:val="008864DF"/>
    <w:rsid w:val="00886B15"/>
    <w:rsid w:val="00887534"/>
    <w:rsid w:val="008876F9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4BFD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3008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888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13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10808"/>
    <w:rsid w:val="00A12942"/>
    <w:rsid w:val="00A13E52"/>
    <w:rsid w:val="00A1493D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3D"/>
    <w:rsid w:val="00A30890"/>
    <w:rsid w:val="00A31B81"/>
    <w:rsid w:val="00A32D2D"/>
    <w:rsid w:val="00A33833"/>
    <w:rsid w:val="00A34CAD"/>
    <w:rsid w:val="00A357ED"/>
    <w:rsid w:val="00A364A1"/>
    <w:rsid w:val="00A4045A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4E3E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152C"/>
    <w:rsid w:val="00A939BE"/>
    <w:rsid w:val="00A93CA4"/>
    <w:rsid w:val="00A96225"/>
    <w:rsid w:val="00AA048F"/>
    <w:rsid w:val="00AA180E"/>
    <w:rsid w:val="00AA1967"/>
    <w:rsid w:val="00AA25CA"/>
    <w:rsid w:val="00AA4E42"/>
    <w:rsid w:val="00AA5E53"/>
    <w:rsid w:val="00AA6762"/>
    <w:rsid w:val="00AA70DD"/>
    <w:rsid w:val="00AA767E"/>
    <w:rsid w:val="00AA7AE6"/>
    <w:rsid w:val="00AB02FB"/>
    <w:rsid w:val="00AB0E86"/>
    <w:rsid w:val="00AB457D"/>
    <w:rsid w:val="00AB4B2F"/>
    <w:rsid w:val="00AB5142"/>
    <w:rsid w:val="00AB55EF"/>
    <w:rsid w:val="00AB76D2"/>
    <w:rsid w:val="00AB773D"/>
    <w:rsid w:val="00AB7D9A"/>
    <w:rsid w:val="00AC1BEE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C12"/>
    <w:rsid w:val="00AF7DEF"/>
    <w:rsid w:val="00B001EE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384D"/>
    <w:rsid w:val="00B245BF"/>
    <w:rsid w:val="00B24691"/>
    <w:rsid w:val="00B267C2"/>
    <w:rsid w:val="00B26A0D"/>
    <w:rsid w:val="00B2704B"/>
    <w:rsid w:val="00B273EC"/>
    <w:rsid w:val="00B27C87"/>
    <w:rsid w:val="00B31E8C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5C60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0851"/>
    <w:rsid w:val="00B72FD2"/>
    <w:rsid w:val="00B74515"/>
    <w:rsid w:val="00B749D3"/>
    <w:rsid w:val="00B75E31"/>
    <w:rsid w:val="00B8006C"/>
    <w:rsid w:val="00B80470"/>
    <w:rsid w:val="00B8096A"/>
    <w:rsid w:val="00B80C85"/>
    <w:rsid w:val="00B81FE1"/>
    <w:rsid w:val="00B82C13"/>
    <w:rsid w:val="00B83BC1"/>
    <w:rsid w:val="00B87A6F"/>
    <w:rsid w:val="00B9029C"/>
    <w:rsid w:val="00B90CB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5E43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5E9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5FA2"/>
    <w:rsid w:val="00CE6C5C"/>
    <w:rsid w:val="00CF2D9A"/>
    <w:rsid w:val="00CF3567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41CE"/>
    <w:rsid w:val="00D17272"/>
    <w:rsid w:val="00D17EE4"/>
    <w:rsid w:val="00D20BF4"/>
    <w:rsid w:val="00D21924"/>
    <w:rsid w:val="00D21B44"/>
    <w:rsid w:val="00D24572"/>
    <w:rsid w:val="00D26F91"/>
    <w:rsid w:val="00D30845"/>
    <w:rsid w:val="00D31926"/>
    <w:rsid w:val="00D31AF0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4039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0757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676CE"/>
    <w:rsid w:val="00E717D9"/>
    <w:rsid w:val="00E72DBC"/>
    <w:rsid w:val="00E731EA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3CC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925"/>
    <w:rsid w:val="00EF1C6E"/>
    <w:rsid w:val="00EF307A"/>
    <w:rsid w:val="00EF48A2"/>
    <w:rsid w:val="00EF4D42"/>
    <w:rsid w:val="00EF4DE3"/>
    <w:rsid w:val="00EF502B"/>
    <w:rsid w:val="00EF5A0D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54F4"/>
    <w:rsid w:val="00F57235"/>
    <w:rsid w:val="00F62CCC"/>
    <w:rsid w:val="00F631DB"/>
    <w:rsid w:val="00F6751C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3564"/>
    <w:rsid w:val="00F94D44"/>
    <w:rsid w:val="00FA034E"/>
    <w:rsid w:val="00FA1109"/>
    <w:rsid w:val="00FA2303"/>
    <w:rsid w:val="00FA3A31"/>
    <w:rsid w:val="00FA4CC7"/>
    <w:rsid w:val="00FA63D9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2B7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0F6"/>
    <w:rsid w:val="00FD24E4"/>
    <w:rsid w:val="00FD37FB"/>
    <w:rsid w:val="00FD3B3B"/>
    <w:rsid w:val="00FD418F"/>
    <w:rsid w:val="00FD5268"/>
    <w:rsid w:val="00FD5716"/>
    <w:rsid w:val="00FD5A7E"/>
    <w:rsid w:val="00FD5ABD"/>
    <w:rsid w:val="00FD62B9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61B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1461"/>
  <w15:docId w15:val="{B3F8C1BF-8149-45B9-A9EA-B9B9649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F78F-34D2-42FD-804B-37D7C2C1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11</Pages>
  <Words>9845</Words>
  <Characters>5613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11</cp:revision>
  <cp:lastPrinted>2023-07-25T08:49:00Z</cp:lastPrinted>
  <dcterms:created xsi:type="dcterms:W3CDTF">2024-09-19T08:32:00Z</dcterms:created>
  <dcterms:modified xsi:type="dcterms:W3CDTF">2024-09-20T12:33:00Z</dcterms:modified>
  <dc:language>ru-RU</dc:language>
</cp:coreProperties>
</file>